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83DBB31" w14:textId="77777777" w:rsidR="002E6D67" w:rsidRDefault="000647A3" w:rsidP="003376DB">
      <w:pPr>
        <w:ind w:right="-284"/>
        <w:contextualSpacing/>
        <w:jc w:val="center"/>
        <w:rPr>
          <w:b/>
          <w:sz w:val="28"/>
          <w:szCs w:val="28"/>
        </w:rPr>
      </w:pPr>
      <w:r>
        <w:rPr>
          <w:b/>
          <w:sz w:val="28"/>
          <w:szCs w:val="28"/>
        </w:rPr>
        <w:t>FOREIGN TRADE UNIVERSITY</w:t>
      </w:r>
    </w:p>
    <w:p w14:paraId="33431C25" w14:textId="75950A02" w:rsidR="002E6D67" w:rsidRDefault="003C097D" w:rsidP="003376DB">
      <w:pPr>
        <w:ind w:right="-284"/>
        <w:contextualSpacing/>
        <w:jc w:val="center"/>
        <w:rPr>
          <w:b/>
          <w:sz w:val="28"/>
          <w:szCs w:val="28"/>
        </w:rPr>
      </w:pPr>
      <w:r>
        <w:rPr>
          <w:b/>
          <w:sz w:val="28"/>
          <w:szCs w:val="28"/>
        </w:rPr>
        <w:t>FACULTY OF INTERNATIONAL ECONOMICS</w:t>
      </w:r>
    </w:p>
    <w:p w14:paraId="309B8D03" w14:textId="77777777" w:rsidR="002E6D67" w:rsidRDefault="002E6D67" w:rsidP="003376DB">
      <w:pPr>
        <w:ind w:right="-284"/>
        <w:contextualSpacing/>
        <w:jc w:val="center"/>
        <w:rPr>
          <w:b/>
          <w:szCs w:val="26"/>
        </w:rPr>
      </w:pPr>
    </w:p>
    <w:p w14:paraId="5A7D7033" w14:textId="77777777" w:rsidR="002E6D67" w:rsidRDefault="000647A3" w:rsidP="003376DB">
      <w:pPr>
        <w:contextualSpacing/>
        <w:jc w:val="center"/>
        <w:rPr>
          <w:szCs w:val="26"/>
        </w:rPr>
      </w:pPr>
      <w:r>
        <w:rPr>
          <w:szCs w:val="26"/>
        </w:rPr>
        <w:t>-----------***----------</w:t>
      </w:r>
    </w:p>
    <w:p w14:paraId="730B995B" w14:textId="77777777" w:rsidR="00613DB1" w:rsidRDefault="00613DB1" w:rsidP="005D687F">
      <w:pPr>
        <w:ind w:left="3261"/>
        <w:contextualSpacing/>
        <w:jc w:val="both"/>
        <w:rPr>
          <w:szCs w:val="26"/>
        </w:rPr>
      </w:pPr>
    </w:p>
    <w:p w14:paraId="6E96C718" w14:textId="77777777" w:rsidR="00613DB1" w:rsidRDefault="00613DB1" w:rsidP="005D687F">
      <w:pPr>
        <w:ind w:left="3261"/>
        <w:contextualSpacing/>
        <w:jc w:val="both"/>
        <w:rPr>
          <w:szCs w:val="26"/>
        </w:rPr>
      </w:pPr>
    </w:p>
    <w:p w14:paraId="0BCACDF1" w14:textId="6F60E614" w:rsidR="002E6D67" w:rsidRDefault="000647A3" w:rsidP="003376DB">
      <w:pPr>
        <w:contextualSpacing/>
        <w:jc w:val="center"/>
        <w:rPr>
          <w:szCs w:val="26"/>
        </w:rPr>
      </w:pPr>
      <w:r>
        <w:rPr>
          <w:noProof/>
          <w:szCs w:val="26"/>
        </w:rPr>
        <w:drawing>
          <wp:inline distT="0" distB="0" distL="0" distR="0" wp14:anchorId="00F7CDEE" wp14:editId="3DA3E0E7">
            <wp:extent cx="2009775" cy="2009775"/>
            <wp:effectExtent l="0" t="0" r="0" b="0"/>
            <wp:docPr id="3" name="image1.png" descr="A red circle with white text&#10;&#10;Description automatically generated"/>
            <wp:cNvGraphicFramePr/>
            <a:graphic xmlns:a="http://schemas.openxmlformats.org/drawingml/2006/main">
              <a:graphicData uri="http://schemas.openxmlformats.org/drawingml/2006/picture">
                <pic:pic xmlns:pic="http://schemas.openxmlformats.org/drawingml/2006/picture">
                  <pic:nvPicPr>
                    <pic:cNvPr id="0" name="image1.png" descr="A red circle with white text&#10;&#10;Description automatically generated"/>
                    <pic:cNvPicPr preferRelativeResize="0"/>
                  </pic:nvPicPr>
                  <pic:blipFill>
                    <a:blip r:embed="rId9"/>
                    <a:srcRect/>
                    <a:stretch>
                      <a:fillRect/>
                    </a:stretch>
                  </pic:blipFill>
                  <pic:spPr>
                    <a:xfrm>
                      <a:off x="0" y="0"/>
                      <a:ext cx="2009775" cy="2009775"/>
                    </a:xfrm>
                    <a:prstGeom prst="rect">
                      <a:avLst/>
                    </a:prstGeom>
                    <a:ln/>
                  </pic:spPr>
                </pic:pic>
              </a:graphicData>
            </a:graphic>
          </wp:inline>
        </w:drawing>
      </w:r>
    </w:p>
    <w:p w14:paraId="3BE8CE50" w14:textId="77777777" w:rsidR="00613DB1" w:rsidRDefault="00613DB1" w:rsidP="003376DB">
      <w:pPr>
        <w:contextualSpacing/>
        <w:jc w:val="center"/>
        <w:rPr>
          <w:szCs w:val="26"/>
        </w:rPr>
      </w:pPr>
    </w:p>
    <w:p w14:paraId="6418C407" w14:textId="77777777" w:rsidR="009F4BDF" w:rsidRDefault="009F4BDF" w:rsidP="005D687F">
      <w:pPr>
        <w:contextualSpacing/>
        <w:jc w:val="both"/>
        <w:rPr>
          <w:szCs w:val="26"/>
        </w:rPr>
      </w:pPr>
    </w:p>
    <w:p w14:paraId="298A0918" w14:textId="20A6BFED" w:rsidR="002E6D67" w:rsidRPr="003C097D" w:rsidRDefault="003C097D" w:rsidP="00B81DF3">
      <w:pPr>
        <w:contextualSpacing/>
        <w:jc w:val="center"/>
        <w:rPr>
          <w:b/>
          <w:sz w:val="32"/>
          <w:szCs w:val="32"/>
        </w:rPr>
      </w:pPr>
      <w:r>
        <w:rPr>
          <w:b/>
          <w:sz w:val="32"/>
          <w:szCs w:val="32"/>
        </w:rPr>
        <w:t>MIDTERM REPORT</w:t>
      </w:r>
    </w:p>
    <w:p w14:paraId="1AA50F98" w14:textId="0C9DC67D" w:rsidR="002E6D67" w:rsidRDefault="00645EDA" w:rsidP="00B81DF3">
      <w:pPr>
        <w:contextualSpacing/>
        <w:jc w:val="center"/>
        <w:rPr>
          <w:sz w:val="28"/>
          <w:szCs w:val="28"/>
        </w:rPr>
      </w:pPr>
      <w:r>
        <w:rPr>
          <w:b/>
          <w:smallCaps/>
          <w:color w:val="1F1F1F"/>
          <w:sz w:val="32"/>
          <w:szCs w:val="32"/>
        </w:rPr>
        <w:t>APPLICATION OF BLOCKCHAIN TECHNOLOGY IN</w:t>
      </w:r>
      <w:r w:rsidR="00B81DF3">
        <w:rPr>
          <w:b/>
          <w:smallCaps/>
          <w:color w:val="1F1F1F"/>
          <w:sz w:val="32"/>
          <w:szCs w:val="32"/>
        </w:rPr>
        <w:t xml:space="preserve"> INTERNATIONAL PAYMENT BY L/C OF VIETNAMESE COMMERCIAL BANKS</w:t>
      </w:r>
    </w:p>
    <w:tbl>
      <w:tblPr>
        <w:tblStyle w:val="a0"/>
        <w:tblW w:w="7274" w:type="dxa"/>
        <w:tblInd w:w="1276" w:type="dxa"/>
        <w:tblBorders>
          <w:top w:val="nil"/>
          <w:left w:val="nil"/>
          <w:bottom w:val="nil"/>
          <w:right w:val="nil"/>
          <w:insideH w:val="nil"/>
          <w:insideV w:val="nil"/>
        </w:tblBorders>
        <w:tblLayout w:type="fixed"/>
        <w:tblLook w:val="0400" w:firstRow="0" w:lastRow="0" w:firstColumn="0" w:lastColumn="0" w:noHBand="0" w:noVBand="1"/>
      </w:tblPr>
      <w:tblGrid>
        <w:gridCol w:w="2774"/>
        <w:gridCol w:w="270"/>
        <w:gridCol w:w="4230"/>
      </w:tblGrid>
      <w:tr w:rsidR="002E6D67" w14:paraId="4F0AD3B5" w14:textId="77777777" w:rsidTr="00C933EF">
        <w:trPr>
          <w:trHeight w:val="420"/>
        </w:trPr>
        <w:tc>
          <w:tcPr>
            <w:tcW w:w="2774" w:type="dxa"/>
            <w:vAlign w:val="center"/>
          </w:tcPr>
          <w:p w14:paraId="4953E920" w14:textId="77777777" w:rsidR="002E6D67" w:rsidRDefault="000647A3" w:rsidP="00B81DF3">
            <w:pPr>
              <w:ind w:left="356" w:right="-33"/>
              <w:contextualSpacing/>
              <w:jc w:val="both"/>
              <w:rPr>
                <w:b/>
                <w:sz w:val="28"/>
                <w:szCs w:val="28"/>
              </w:rPr>
            </w:pPr>
            <w:r>
              <w:rPr>
                <w:b/>
                <w:sz w:val="28"/>
                <w:szCs w:val="28"/>
              </w:rPr>
              <w:t>Group</w:t>
            </w:r>
          </w:p>
        </w:tc>
        <w:tc>
          <w:tcPr>
            <w:tcW w:w="270" w:type="dxa"/>
            <w:vAlign w:val="center"/>
          </w:tcPr>
          <w:p w14:paraId="33233F3A" w14:textId="77777777" w:rsidR="002E6D67" w:rsidRDefault="000647A3" w:rsidP="00B81DF3">
            <w:pPr>
              <w:contextualSpacing/>
              <w:jc w:val="both"/>
              <w:rPr>
                <w:sz w:val="28"/>
                <w:szCs w:val="28"/>
              </w:rPr>
            </w:pPr>
            <w:r>
              <w:rPr>
                <w:sz w:val="28"/>
                <w:szCs w:val="28"/>
              </w:rPr>
              <w:t>:</w:t>
            </w:r>
          </w:p>
        </w:tc>
        <w:tc>
          <w:tcPr>
            <w:tcW w:w="4230" w:type="dxa"/>
            <w:vAlign w:val="center"/>
          </w:tcPr>
          <w:p w14:paraId="6A3D5C4D" w14:textId="67096D2F" w:rsidR="002E6D67" w:rsidRDefault="000647A3" w:rsidP="00B81DF3">
            <w:pPr>
              <w:contextualSpacing/>
              <w:jc w:val="both"/>
              <w:rPr>
                <w:b/>
                <w:sz w:val="28"/>
                <w:szCs w:val="28"/>
              </w:rPr>
            </w:pPr>
            <w:r>
              <w:rPr>
                <w:b/>
                <w:sz w:val="28"/>
                <w:szCs w:val="28"/>
              </w:rPr>
              <w:t xml:space="preserve"> </w:t>
            </w:r>
            <w:r w:rsidR="003C097D">
              <w:rPr>
                <w:b/>
                <w:sz w:val="28"/>
                <w:szCs w:val="28"/>
              </w:rPr>
              <w:t>Group 8</w:t>
            </w:r>
          </w:p>
        </w:tc>
      </w:tr>
      <w:tr w:rsidR="002E6D67" w14:paraId="3C734692" w14:textId="77777777" w:rsidTr="00C933EF">
        <w:trPr>
          <w:trHeight w:val="440"/>
        </w:trPr>
        <w:tc>
          <w:tcPr>
            <w:tcW w:w="2774" w:type="dxa"/>
            <w:vAlign w:val="center"/>
          </w:tcPr>
          <w:p w14:paraId="6D68A982" w14:textId="77777777" w:rsidR="002E6D67" w:rsidRDefault="000647A3" w:rsidP="00B81DF3">
            <w:pPr>
              <w:ind w:left="356"/>
              <w:contextualSpacing/>
              <w:jc w:val="both"/>
              <w:rPr>
                <w:b/>
                <w:sz w:val="28"/>
                <w:szCs w:val="28"/>
              </w:rPr>
            </w:pPr>
            <w:r>
              <w:rPr>
                <w:b/>
                <w:sz w:val="28"/>
                <w:szCs w:val="28"/>
              </w:rPr>
              <w:t>Credit Class</w:t>
            </w:r>
          </w:p>
        </w:tc>
        <w:tc>
          <w:tcPr>
            <w:tcW w:w="270" w:type="dxa"/>
            <w:vAlign w:val="center"/>
          </w:tcPr>
          <w:p w14:paraId="633BC980" w14:textId="77777777" w:rsidR="002E6D67" w:rsidRDefault="000647A3" w:rsidP="00B81DF3">
            <w:pPr>
              <w:contextualSpacing/>
              <w:jc w:val="both"/>
              <w:rPr>
                <w:sz w:val="28"/>
                <w:szCs w:val="28"/>
              </w:rPr>
            </w:pPr>
            <w:r>
              <w:rPr>
                <w:sz w:val="28"/>
                <w:szCs w:val="28"/>
              </w:rPr>
              <w:t>:</w:t>
            </w:r>
          </w:p>
        </w:tc>
        <w:tc>
          <w:tcPr>
            <w:tcW w:w="4230" w:type="dxa"/>
            <w:vAlign w:val="center"/>
          </w:tcPr>
          <w:p w14:paraId="07AE1549" w14:textId="4689DE97" w:rsidR="002E6D67" w:rsidRDefault="000647A3" w:rsidP="00B81DF3">
            <w:pPr>
              <w:contextualSpacing/>
              <w:jc w:val="both"/>
              <w:rPr>
                <w:b/>
                <w:sz w:val="28"/>
                <w:szCs w:val="28"/>
              </w:rPr>
            </w:pPr>
            <w:r>
              <w:rPr>
                <w:b/>
                <w:sz w:val="28"/>
                <w:szCs w:val="28"/>
              </w:rPr>
              <w:t xml:space="preserve"> </w:t>
            </w:r>
            <w:r w:rsidR="00C53775" w:rsidRPr="00C53775">
              <w:rPr>
                <w:b/>
                <w:sz w:val="28"/>
                <w:szCs w:val="28"/>
              </w:rPr>
              <w:t>TCHE412(2526-2)GD1.01</w:t>
            </w:r>
          </w:p>
        </w:tc>
      </w:tr>
      <w:tr w:rsidR="002E6D67" w14:paraId="6DC3E6A1" w14:textId="77777777" w:rsidTr="00C933EF">
        <w:trPr>
          <w:trHeight w:val="440"/>
        </w:trPr>
        <w:tc>
          <w:tcPr>
            <w:tcW w:w="2774" w:type="dxa"/>
            <w:vAlign w:val="center"/>
          </w:tcPr>
          <w:p w14:paraId="2D671998" w14:textId="77777777" w:rsidR="002E6D67" w:rsidRDefault="00FA6E0D" w:rsidP="00B81DF3">
            <w:pPr>
              <w:ind w:left="356"/>
              <w:contextualSpacing/>
              <w:jc w:val="both"/>
              <w:rPr>
                <w:b/>
                <w:sz w:val="28"/>
                <w:szCs w:val="28"/>
              </w:rPr>
            </w:pPr>
            <w:r>
              <w:rPr>
                <w:b/>
                <w:sz w:val="28"/>
                <w:szCs w:val="28"/>
              </w:rPr>
              <w:t xml:space="preserve">Course </w:t>
            </w:r>
            <w:r w:rsidR="000647A3">
              <w:rPr>
                <w:b/>
                <w:sz w:val="28"/>
                <w:szCs w:val="28"/>
              </w:rPr>
              <w:t>Instructor</w:t>
            </w:r>
          </w:p>
        </w:tc>
        <w:tc>
          <w:tcPr>
            <w:tcW w:w="270" w:type="dxa"/>
            <w:vAlign w:val="center"/>
          </w:tcPr>
          <w:p w14:paraId="674DABCA" w14:textId="77777777" w:rsidR="002E6D67" w:rsidRDefault="000647A3" w:rsidP="00B81DF3">
            <w:pPr>
              <w:contextualSpacing/>
              <w:jc w:val="both"/>
              <w:rPr>
                <w:sz w:val="28"/>
                <w:szCs w:val="28"/>
              </w:rPr>
            </w:pPr>
            <w:r>
              <w:rPr>
                <w:sz w:val="28"/>
                <w:szCs w:val="28"/>
              </w:rPr>
              <w:t>:</w:t>
            </w:r>
          </w:p>
        </w:tc>
        <w:tc>
          <w:tcPr>
            <w:tcW w:w="4230" w:type="dxa"/>
            <w:vAlign w:val="center"/>
          </w:tcPr>
          <w:p w14:paraId="29C460D7" w14:textId="5AAC10F3" w:rsidR="002E6D67" w:rsidRDefault="000647A3" w:rsidP="00B81DF3">
            <w:pPr>
              <w:contextualSpacing/>
              <w:jc w:val="both"/>
              <w:rPr>
                <w:b/>
                <w:sz w:val="28"/>
                <w:szCs w:val="28"/>
              </w:rPr>
            </w:pPr>
            <w:r>
              <w:rPr>
                <w:b/>
                <w:sz w:val="28"/>
                <w:szCs w:val="28"/>
              </w:rPr>
              <w:t xml:space="preserve"> </w:t>
            </w:r>
            <w:r w:rsidR="005B7003">
              <w:rPr>
                <w:b/>
                <w:sz w:val="28"/>
                <w:szCs w:val="28"/>
              </w:rPr>
              <w:t>PhD Dinh Thi Ha Thu</w:t>
            </w:r>
          </w:p>
        </w:tc>
      </w:tr>
    </w:tbl>
    <w:p w14:paraId="12CE97FA" w14:textId="77777777" w:rsidR="003C097D" w:rsidRDefault="003C097D" w:rsidP="005D687F">
      <w:pPr>
        <w:contextualSpacing/>
        <w:jc w:val="both"/>
      </w:pPr>
    </w:p>
    <w:p w14:paraId="41EA2724" w14:textId="77777777" w:rsidR="00613DB1" w:rsidRDefault="00613DB1" w:rsidP="005D687F">
      <w:pPr>
        <w:contextualSpacing/>
        <w:jc w:val="both"/>
      </w:pPr>
    </w:p>
    <w:tbl>
      <w:tblPr>
        <w:tblpPr w:leftFromText="180" w:rightFromText="180" w:vertAnchor="text" w:horzAnchor="margin" w:tblpY="170"/>
        <w:tblW w:w="5012"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000" w:firstRow="0" w:lastRow="0" w:firstColumn="0" w:lastColumn="0" w:noHBand="0" w:noVBand="0"/>
      </w:tblPr>
      <w:tblGrid>
        <w:gridCol w:w="850"/>
        <w:gridCol w:w="3256"/>
        <w:gridCol w:w="2552"/>
        <w:gridCol w:w="2709"/>
      </w:tblGrid>
      <w:tr w:rsidR="00C22A23" w14:paraId="150354FB" w14:textId="77777777" w:rsidTr="008036C8">
        <w:trPr>
          <w:trHeight w:val="322"/>
        </w:trPr>
        <w:tc>
          <w:tcPr>
            <w:tcW w:w="454" w:type="pct"/>
            <w:vAlign w:val="center"/>
          </w:tcPr>
          <w:p w14:paraId="1D44CE67" w14:textId="77777777" w:rsidR="00613DB1" w:rsidRPr="009F4BDF" w:rsidRDefault="00613DB1" w:rsidP="008036C8">
            <w:pPr>
              <w:contextualSpacing/>
              <w:jc w:val="center"/>
              <w:rPr>
                <w:b/>
                <w:bCs/>
              </w:rPr>
            </w:pPr>
            <w:r w:rsidRPr="009F4BDF">
              <w:rPr>
                <w:b/>
                <w:bCs/>
              </w:rPr>
              <w:t>No.</w:t>
            </w:r>
          </w:p>
        </w:tc>
        <w:tc>
          <w:tcPr>
            <w:tcW w:w="1738" w:type="pct"/>
            <w:vAlign w:val="center"/>
          </w:tcPr>
          <w:p w14:paraId="73AF185C" w14:textId="77777777" w:rsidR="00613DB1" w:rsidRPr="009F4BDF" w:rsidRDefault="00613DB1" w:rsidP="00613DB1">
            <w:pPr>
              <w:contextualSpacing/>
              <w:jc w:val="both"/>
              <w:rPr>
                <w:b/>
                <w:bCs/>
              </w:rPr>
            </w:pPr>
            <w:r w:rsidRPr="009F4BDF">
              <w:rPr>
                <w:b/>
                <w:bCs/>
              </w:rPr>
              <w:t>Full name</w:t>
            </w:r>
          </w:p>
        </w:tc>
        <w:tc>
          <w:tcPr>
            <w:tcW w:w="1362" w:type="pct"/>
            <w:vAlign w:val="center"/>
          </w:tcPr>
          <w:p w14:paraId="1F46848C" w14:textId="77777777" w:rsidR="00613DB1" w:rsidRPr="009F4BDF" w:rsidRDefault="00613DB1" w:rsidP="008036C8">
            <w:pPr>
              <w:contextualSpacing/>
              <w:jc w:val="center"/>
              <w:rPr>
                <w:b/>
                <w:bCs/>
              </w:rPr>
            </w:pPr>
            <w:r w:rsidRPr="009F4BDF">
              <w:rPr>
                <w:b/>
                <w:bCs/>
              </w:rPr>
              <w:t>Student ID</w:t>
            </w:r>
          </w:p>
        </w:tc>
        <w:tc>
          <w:tcPr>
            <w:tcW w:w="1446" w:type="pct"/>
            <w:vAlign w:val="center"/>
          </w:tcPr>
          <w:p w14:paraId="6F57C3E7" w14:textId="77777777" w:rsidR="00613DB1" w:rsidRPr="009F4BDF" w:rsidRDefault="00613DB1" w:rsidP="008036C8">
            <w:pPr>
              <w:contextualSpacing/>
              <w:jc w:val="center"/>
              <w:rPr>
                <w:b/>
                <w:bCs/>
              </w:rPr>
            </w:pPr>
            <w:r w:rsidRPr="009F4BDF">
              <w:rPr>
                <w:b/>
                <w:bCs/>
              </w:rPr>
              <w:t>Contribution</w:t>
            </w:r>
          </w:p>
        </w:tc>
      </w:tr>
      <w:tr w:rsidR="00C22A23" w14:paraId="0F87B695" w14:textId="77777777" w:rsidTr="008036C8">
        <w:trPr>
          <w:trHeight w:val="322"/>
        </w:trPr>
        <w:tc>
          <w:tcPr>
            <w:tcW w:w="454" w:type="pct"/>
            <w:vAlign w:val="center"/>
          </w:tcPr>
          <w:p w14:paraId="3BDFCF91" w14:textId="77777777" w:rsidR="00FE7779" w:rsidRDefault="00FE7779" w:rsidP="008036C8">
            <w:pPr>
              <w:contextualSpacing/>
              <w:jc w:val="center"/>
            </w:pPr>
            <w:r>
              <w:t>1</w:t>
            </w:r>
          </w:p>
        </w:tc>
        <w:tc>
          <w:tcPr>
            <w:tcW w:w="1738" w:type="pct"/>
            <w:vAlign w:val="center"/>
          </w:tcPr>
          <w:p w14:paraId="142AB1DD" w14:textId="37D7A5E5" w:rsidR="00FE7779" w:rsidRDefault="00FE7779" w:rsidP="00FE7779">
            <w:pPr>
              <w:contextualSpacing/>
              <w:jc w:val="both"/>
            </w:pPr>
            <w:r>
              <w:rPr>
                <w:color w:val="000000"/>
                <w:szCs w:val="26"/>
              </w:rPr>
              <w:t>Bùi Tuấn Phương</w:t>
            </w:r>
          </w:p>
        </w:tc>
        <w:tc>
          <w:tcPr>
            <w:tcW w:w="1362" w:type="pct"/>
            <w:vAlign w:val="center"/>
          </w:tcPr>
          <w:p w14:paraId="44F62A00" w14:textId="22F9A106" w:rsidR="00FE7779" w:rsidRDefault="00FE7779" w:rsidP="008036C8">
            <w:pPr>
              <w:contextualSpacing/>
              <w:jc w:val="center"/>
            </w:pPr>
            <w:r>
              <w:rPr>
                <w:color w:val="000000"/>
                <w:szCs w:val="26"/>
              </w:rPr>
              <w:t>2412450147</w:t>
            </w:r>
          </w:p>
        </w:tc>
        <w:tc>
          <w:tcPr>
            <w:tcW w:w="1446" w:type="pct"/>
            <w:vAlign w:val="center"/>
          </w:tcPr>
          <w:p w14:paraId="32B61D1D" w14:textId="1C80C634" w:rsidR="00FE7779" w:rsidRDefault="00FE7779" w:rsidP="008036C8">
            <w:pPr>
              <w:contextualSpacing/>
              <w:jc w:val="center"/>
            </w:pPr>
            <w:r>
              <w:t>19%</w:t>
            </w:r>
          </w:p>
        </w:tc>
      </w:tr>
      <w:tr w:rsidR="00C22A23" w14:paraId="0D4E32DF" w14:textId="77777777" w:rsidTr="008036C8">
        <w:trPr>
          <w:trHeight w:val="322"/>
        </w:trPr>
        <w:tc>
          <w:tcPr>
            <w:tcW w:w="454" w:type="pct"/>
            <w:vAlign w:val="center"/>
          </w:tcPr>
          <w:p w14:paraId="64742BD2" w14:textId="77777777" w:rsidR="00FE7779" w:rsidRDefault="00FE7779" w:rsidP="008036C8">
            <w:pPr>
              <w:contextualSpacing/>
              <w:jc w:val="center"/>
            </w:pPr>
            <w:r>
              <w:t>2</w:t>
            </w:r>
          </w:p>
        </w:tc>
        <w:tc>
          <w:tcPr>
            <w:tcW w:w="1738" w:type="pct"/>
            <w:vAlign w:val="center"/>
          </w:tcPr>
          <w:p w14:paraId="57C2123F" w14:textId="1FC8FDB7" w:rsidR="00FE7779" w:rsidRDefault="00FE7779" w:rsidP="00FE7779">
            <w:pPr>
              <w:contextualSpacing/>
              <w:jc w:val="both"/>
            </w:pPr>
            <w:r>
              <w:rPr>
                <w:color w:val="000000"/>
                <w:szCs w:val="26"/>
              </w:rPr>
              <w:t>Lê Đức Minh</w:t>
            </w:r>
          </w:p>
        </w:tc>
        <w:tc>
          <w:tcPr>
            <w:tcW w:w="1362" w:type="pct"/>
            <w:vAlign w:val="center"/>
          </w:tcPr>
          <w:p w14:paraId="4B42D77F" w14:textId="574C7E4F" w:rsidR="00FE7779" w:rsidRDefault="00FE7779" w:rsidP="008036C8">
            <w:pPr>
              <w:contextualSpacing/>
              <w:jc w:val="center"/>
            </w:pPr>
            <w:r>
              <w:rPr>
                <w:color w:val="000000"/>
                <w:szCs w:val="26"/>
              </w:rPr>
              <w:t>2412450116</w:t>
            </w:r>
          </w:p>
        </w:tc>
        <w:tc>
          <w:tcPr>
            <w:tcW w:w="1446" w:type="pct"/>
            <w:vAlign w:val="center"/>
          </w:tcPr>
          <w:p w14:paraId="5E521075" w14:textId="44E94778" w:rsidR="00FE7779" w:rsidRDefault="00FE7779" w:rsidP="008036C8">
            <w:pPr>
              <w:contextualSpacing/>
              <w:jc w:val="center"/>
            </w:pPr>
            <w:r>
              <w:t>21%</w:t>
            </w:r>
          </w:p>
        </w:tc>
      </w:tr>
      <w:tr w:rsidR="00C22A23" w14:paraId="265504D2" w14:textId="77777777" w:rsidTr="008036C8">
        <w:trPr>
          <w:trHeight w:val="322"/>
        </w:trPr>
        <w:tc>
          <w:tcPr>
            <w:tcW w:w="454" w:type="pct"/>
            <w:vAlign w:val="center"/>
          </w:tcPr>
          <w:p w14:paraId="0C024ABD" w14:textId="77777777" w:rsidR="00FE7779" w:rsidRDefault="00FE7779" w:rsidP="008036C8">
            <w:pPr>
              <w:contextualSpacing/>
              <w:jc w:val="center"/>
            </w:pPr>
            <w:r>
              <w:t>3</w:t>
            </w:r>
          </w:p>
        </w:tc>
        <w:tc>
          <w:tcPr>
            <w:tcW w:w="1738" w:type="pct"/>
            <w:vAlign w:val="center"/>
          </w:tcPr>
          <w:p w14:paraId="4EF9F134" w14:textId="0AB6B0FF" w:rsidR="00FE7779" w:rsidRDefault="00FE7779" w:rsidP="00FE7779">
            <w:pPr>
              <w:contextualSpacing/>
              <w:jc w:val="both"/>
            </w:pPr>
            <w:r>
              <w:rPr>
                <w:color w:val="000000"/>
                <w:szCs w:val="26"/>
              </w:rPr>
              <w:t>Lê Đức Anh</w:t>
            </w:r>
          </w:p>
        </w:tc>
        <w:tc>
          <w:tcPr>
            <w:tcW w:w="1362" w:type="pct"/>
            <w:vAlign w:val="center"/>
          </w:tcPr>
          <w:p w14:paraId="65A728BC" w14:textId="27958C89" w:rsidR="00FE7779" w:rsidRDefault="00FE7779" w:rsidP="008036C8">
            <w:pPr>
              <w:contextualSpacing/>
              <w:jc w:val="center"/>
            </w:pPr>
            <w:r>
              <w:rPr>
                <w:color w:val="000000"/>
                <w:szCs w:val="26"/>
              </w:rPr>
              <w:t>2412450009</w:t>
            </w:r>
          </w:p>
        </w:tc>
        <w:tc>
          <w:tcPr>
            <w:tcW w:w="1446" w:type="pct"/>
            <w:vAlign w:val="center"/>
          </w:tcPr>
          <w:p w14:paraId="58D2B420" w14:textId="043F7B4F" w:rsidR="00FE7779" w:rsidRDefault="00E64880" w:rsidP="008036C8">
            <w:pPr>
              <w:contextualSpacing/>
              <w:jc w:val="center"/>
            </w:pPr>
            <w:r>
              <w:t>20</w:t>
            </w:r>
            <w:r w:rsidR="00FE7779">
              <w:t>%</w:t>
            </w:r>
          </w:p>
        </w:tc>
      </w:tr>
      <w:tr w:rsidR="00C22A23" w14:paraId="6A26E7F9" w14:textId="77777777" w:rsidTr="008036C8">
        <w:trPr>
          <w:trHeight w:val="322"/>
        </w:trPr>
        <w:tc>
          <w:tcPr>
            <w:tcW w:w="454" w:type="pct"/>
            <w:vAlign w:val="center"/>
          </w:tcPr>
          <w:p w14:paraId="26A6B3EC" w14:textId="77777777" w:rsidR="00FE7779" w:rsidRDefault="00FE7779" w:rsidP="008036C8">
            <w:pPr>
              <w:contextualSpacing/>
              <w:jc w:val="center"/>
            </w:pPr>
            <w:r>
              <w:t>4</w:t>
            </w:r>
          </w:p>
        </w:tc>
        <w:tc>
          <w:tcPr>
            <w:tcW w:w="1738" w:type="pct"/>
            <w:vAlign w:val="center"/>
          </w:tcPr>
          <w:p w14:paraId="64513116" w14:textId="22C971F0" w:rsidR="00FE7779" w:rsidRDefault="00FE7779" w:rsidP="00FE7779">
            <w:pPr>
              <w:contextualSpacing/>
              <w:jc w:val="both"/>
            </w:pPr>
            <w:r>
              <w:rPr>
                <w:color w:val="000000"/>
                <w:szCs w:val="26"/>
              </w:rPr>
              <w:t>Trần Tuấn Minh</w:t>
            </w:r>
          </w:p>
        </w:tc>
        <w:tc>
          <w:tcPr>
            <w:tcW w:w="1362" w:type="pct"/>
            <w:vAlign w:val="center"/>
          </w:tcPr>
          <w:p w14:paraId="19D4F65B" w14:textId="560AB98C" w:rsidR="00FE7779" w:rsidRDefault="00FE7779" w:rsidP="008036C8">
            <w:pPr>
              <w:contextualSpacing/>
              <w:jc w:val="center"/>
            </w:pPr>
            <w:r>
              <w:rPr>
                <w:color w:val="000000"/>
                <w:szCs w:val="26"/>
              </w:rPr>
              <w:t>2412450123</w:t>
            </w:r>
          </w:p>
        </w:tc>
        <w:tc>
          <w:tcPr>
            <w:tcW w:w="1446" w:type="pct"/>
            <w:vAlign w:val="center"/>
          </w:tcPr>
          <w:p w14:paraId="19FBC0FA" w14:textId="690AA272" w:rsidR="00FE7779" w:rsidRDefault="00FE7779" w:rsidP="008036C8">
            <w:pPr>
              <w:contextualSpacing/>
              <w:jc w:val="center"/>
            </w:pPr>
            <w:r>
              <w:t>19%</w:t>
            </w:r>
          </w:p>
        </w:tc>
      </w:tr>
      <w:tr w:rsidR="00C22A23" w14:paraId="5B45670B" w14:textId="77777777" w:rsidTr="008036C8">
        <w:trPr>
          <w:trHeight w:val="322"/>
        </w:trPr>
        <w:tc>
          <w:tcPr>
            <w:tcW w:w="454" w:type="pct"/>
            <w:vAlign w:val="center"/>
          </w:tcPr>
          <w:p w14:paraId="719E1B4A" w14:textId="77777777" w:rsidR="00FE7779" w:rsidRDefault="00FE7779" w:rsidP="008036C8">
            <w:pPr>
              <w:contextualSpacing/>
              <w:jc w:val="center"/>
            </w:pPr>
            <w:r>
              <w:t>5</w:t>
            </w:r>
          </w:p>
        </w:tc>
        <w:tc>
          <w:tcPr>
            <w:tcW w:w="1738" w:type="pct"/>
            <w:vAlign w:val="center"/>
          </w:tcPr>
          <w:p w14:paraId="5989CBEF" w14:textId="0CDA841B" w:rsidR="00FE7779" w:rsidRDefault="00FE7779" w:rsidP="00FE7779">
            <w:pPr>
              <w:contextualSpacing/>
              <w:jc w:val="both"/>
            </w:pPr>
            <w:r>
              <w:rPr>
                <w:color w:val="000000"/>
                <w:szCs w:val="26"/>
              </w:rPr>
              <w:t>Tống Chí Hoàng</w:t>
            </w:r>
          </w:p>
        </w:tc>
        <w:tc>
          <w:tcPr>
            <w:tcW w:w="1362" w:type="pct"/>
            <w:vAlign w:val="center"/>
          </w:tcPr>
          <w:p w14:paraId="166178F4" w14:textId="7FB29E1D" w:rsidR="00FE7779" w:rsidRDefault="00FE7779" w:rsidP="008036C8">
            <w:pPr>
              <w:contextualSpacing/>
              <w:jc w:val="center"/>
            </w:pPr>
            <w:r>
              <w:rPr>
                <w:color w:val="000000"/>
                <w:szCs w:val="26"/>
              </w:rPr>
              <w:t>2412450074</w:t>
            </w:r>
          </w:p>
        </w:tc>
        <w:tc>
          <w:tcPr>
            <w:tcW w:w="1446" w:type="pct"/>
            <w:vAlign w:val="center"/>
          </w:tcPr>
          <w:p w14:paraId="3469D60C" w14:textId="16706762" w:rsidR="00FE7779" w:rsidRDefault="00FE7779" w:rsidP="008036C8">
            <w:pPr>
              <w:contextualSpacing/>
              <w:jc w:val="center"/>
            </w:pPr>
            <w:r>
              <w:t>21%</w:t>
            </w:r>
          </w:p>
        </w:tc>
      </w:tr>
    </w:tbl>
    <w:p w14:paraId="1F1C32A0" w14:textId="683EC8ED" w:rsidR="003C097D" w:rsidRDefault="003C097D" w:rsidP="005D687F">
      <w:pPr>
        <w:contextualSpacing/>
        <w:jc w:val="both"/>
        <w:rPr>
          <w:b/>
          <w:bCs/>
          <w:sz w:val="28"/>
          <w:szCs w:val="28"/>
        </w:rPr>
      </w:pPr>
    </w:p>
    <w:p w14:paraId="1D709F42" w14:textId="77777777" w:rsidR="003376DB" w:rsidRDefault="003376DB" w:rsidP="005D687F">
      <w:pPr>
        <w:contextualSpacing/>
        <w:jc w:val="both"/>
        <w:rPr>
          <w:b/>
          <w:bCs/>
          <w:szCs w:val="26"/>
        </w:rPr>
      </w:pPr>
    </w:p>
    <w:p w14:paraId="2401B1B5" w14:textId="435820EB" w:rsidR="005D687F" w:rsidRDefault="005D687F" w:rsidP="005D687F">
      <w:pPr>
        <w:contextualSpacing/>
        <w:jc w:val="both"/>
        <w:rPr>
          <w:b/>
          <w:bCs/>
          <w:szCs w:val="26"/>
        </w:rPr>
      </w:pPr>
      <w:r>
        <w:rPr>
          <w:b/>
          <w:bCs/>
          <w:szCs w:val="26"/>
        </w:rPr>
        <w:br w:type="page"/>
      </w:r>
    </w:p>
    <w:sdt>
      <w:sdtPr>
        <w:rPr>
          <w:rFonts w:ascii="Times New Roman" w:eastAsia="Batang" w:hAnsi="Times New Roman" w:cs="Times New Roman"/>
          <w:color w:val="auto"/>
          <w:sz w:val="26"/>
          <w:szCs w:val="24"/>
          <w:lang w:val="de-DE" w:eastAsia="en-SG"/>
        </w:rPr>
        <w:id w:val="1061374642"/>
        <w:docPartObj>
          <w:docPartGallery w:val="Table of Contents"/>
          <w:docPartUnique/>
        </w:docPartObj>
      </w:sdtPr>
      <w:sdtEndPr>
        <w:rPr>
          <w:b/>
          <w:bCs/>
          <w:noProof/>
        </w:rPr>
      </w:sdtEndPr>
      <w:sdtContent>
        <w:p w14:paraId="18ED7AE1" w14:textId="5A99EFE7" w:rsidR="001B6117" w:rsidRPr="000C6E3C" w:rsidRDefault="000C6E3C" w:rsidP="000C6E3C">
          <w:pPr>
            <w:pStyle w:val="TOCHeading"/>
            <w:jc w:val="center"/>
            <w:rPr>
              <w:rFonts w:ascii="Times New Roman" w:hAnsi="Times New Roman" w:cs="Times New Roman"/>
              <w:b/>
              <w:bCs/>
              <w:color w:val="auto"/>
            </w:rPr>
          </w:pPr>
          <w:r w:rsidRPr="000C6E3C">
            <w:rPr>
              <w:rFonts w:ascii="Times New Roman" w:hAnsi="Times New Roman" w:cs="Times New Roman"/>
              <w:b/>
              <w:bCs/>
              <w:color w:val="auto"/>
            </w:rPr>
            <w:t>TABLE OF CONTENTS</w:t>
          </w:r>
        </w:p>
        <w:p w14:paraId="141765B8" w14:textId="7ED6067A" w:rsidR="008262CD" w:rsidRDefault="001B6117">
          <w:pPr>
            <w:pStyle w:val="TOC1"/>
            <w:rPr>
              <w:rFonts w:asciiTheme="minorHAnsi" w:eastAsiaTheme="minorEastAsia" w:hAnsiTheme="minorHAnsi" w:cstheme="minorBidi"/>
              <w:b w:val="0"/>
              <w:bCs w:val="0"/>
              <w:kern w:val="2"/>
              <w:sz w:val="24"/>
              <w:lang w:eastAsia="ja-JP"/>
              <w14:ligatures w14:val="standardContextual"/>
            </w:rPr>
          </w:pPr>
          <w:r>
            <w:fldChar w:fldCharType="begin"/>
          </w:r>
          <w:r>
            <w:instrText xml:space="preserve"> TOC \o "1-3" \h \z \u </w:instrText>
          </w:r>
          <w:r>
            <w:fldChar w:fldCharType="separate"/>
          </w:r>
          <w:hyperlink w:anchor="_Toc224509472" w:history="1">
            <w:r w:rsidR="008262CD" w:rsidRPr="009C3F20">
              <w:rPr>
                <w:rStyle w:val="Hyperlink"/>
              </w:rPr>
              <w:t>INTRODUCTION</w:t>
            </w:r>
            <w:r w:rsidR="008262CD">
              <w:rPr>
                <w:webHidden/>
              </w:rPr>
              <w:tab/>
            </w:r>
            <w:r w:rsidR="008262CD">
              <w:rPr>
                <w:webHidden/>
              </w:rPr>
              <w:fldChar w:fldCharType="begin"/>
            </w:r>
            <w:r w:rsidR="008262CD">
              <w:rPr>
                <w:webHidden/>
              </w:rPr>
              <w:instrText xml:space="preserve"> PAGEREF _Toc224509472 \h </w:instrText>
            </w:r>
            <w:r w:rsidR="008262CD">
              <w:rPr>
                <w:webHidden/>
              </w:rPr>
            </w:r>
            <w:r w:rsidR="008262CD">
              <w:rPr>
                <w:webHidden/>
              </w:rPr>
              <w:fldChar w:fldCharType="separate"/>
            </w:r>
            <w:r w:rsidR="008262CD">
              <w:rPr>
                <w:webHidden/>
              </w:rPr>
              <w:t>4</w:t>
            </w:r>
            <w:r w:rsidR="008262CD">
              <w:rPr>
                <w:webHidden/>
              </w:rPr>
              <w:fldChar w:fldCharType="end"/>
            </w:r>
          </w:hyperlink>
        </w:p>
        <w:p w14:paraId="60A610B8" w14:textId="2AACDB30" w:rsidR="008262CD" w:rsidRDefault="008262CD">
          <w:pPr>
            <w:pStyle w:val="TOC1"/>
            <w:rPr>
              <w:rFonts w:asciiTheme="minorHAnsi" w:eastAsiaTheme="minorEastAsia" w:hAnsiTheme="minorHAnsi" w:cstheme="minorBidi"/>
              <w:b w:val="0"/>
              <w:bCs w:val="0"/>
              <w:kern w:val="2"/>
              <w:sz w:val="24"/>
              <w:lang w:eastAsia="ja-JP"/>
              <w14:ligatures w14:val="standardContextual"/>
            </w:rPr>
          </w:pPr>
          <w:hyperlink w:anchor="_Toc224509473" w:history="1">
            <w:r w:rsidRPr="009C3F20">
              <w:rPr>
                <w:rStyle w:val="Hyperlink"/>
              </w:rPr>
              <w:t>CHAPTER 1: DEFINITION AND MECHANISM OF BLOCKCHAIN TECHNOLOGY IN LETTER OF CREDIT METHOD</w:t>
            </w:r>
            <w:r>
              <w:rPr>
                <w:webHidden/>
              </w:rPr>
              <w:tab/>
            </w:r>
            <w:r>
              <w:rPr>
                <w:webHidden/>
              </w:rPr>
              <w:fldChar w:fldCharType="begin"/>
            </w:r>
            <w:r>
              <w:rPr>
                <w:webHidden/>
              </w:rPr>
              <w:instrText xml:space="preserve"> PAGEREF _Toc224509473 \h </w:instrText>
            </w:r>
            <w:r>
              <w:rPr>
                <w:webHidden/>
              </w:rPr>
            </w:r>
            <w:r>
              <w:rPr>
                <w:webHidden/>
              </w:rPr>
              <w:fldChar w:fldCharType="separate"/>
            </w:r>
            <w:r>
              <w:rPr>
                <w:webHidden/>
              </w:rPr>
              <w:t>6</w:t>
            </w:r>
            <w:r>
              <w:rPr>
                <w:webHidden/>
              </w:rPr>
              <w:fldChar w:fldCharType="end"/>
            </w:r>
          </w:hyperlink>
        </w:p>
        <w:p w14:paraId="5DDC4A9E" w14:textId="6FDB624A" w:rsidR="008262CD" w:rsidRDefault="008262CD">
          <w:pPr>
            <w:pStyle w:val="TOC2"/>
            <w:rPr>
              <w:rFonts w:asciiTheme="minorHAnsi" w:eastAsiaTheme="minorEastAsia" w:hAnsiTheme="minorHAnsi" w:cstheme="minorBidi"/>
              <w:b w:val="0"/>
              <w:bCs w:val="0"/>
              <w:i w:val="0"/>
              <w:iCs w:val="0"/>
              <w:kern w:val="2"/>
              <w:sz w:val="24"/>
              <w:lang w:val="en-US" w:eastAsia="ja-JP"/>
              <w14:ligatures w14:val="standardContextual"/>
            </w:rPr>
          </w:pPr>
          <w:hyperlink w:anchor="_Toc224509474" w:history="1">
            <w:r w:rsidRPr="009C3F20">
              <w:rPr>
                <w:rStyle w:val="Hyperlink"/>
              </w:rPr>
              <w:t>1.1 Definition and mechanism</w:t>
            </w:r>
            <w:r>
              <w:rPr>
                <w:webHidden/>
              </w:rPr>
              <w:tab/>
            </w:r>
            <w:r>
              <w:rPr>
                <w:webHidden/>
              </w:rPr>
              <w:fldChar w:fldCharType="begin"/>
            </w:r>
            <w:r>
              <w:rPr>
                <w:webHidden/>
              </w:rPr>
              <w:instrText xml:space="preserve"> PAGEREF _Toc224509474 \h </w:instrText>
            </w:r>
            <w:r>
              <w:rPr>
                <w:webHidden/>
              </w:rPr>
            </w:r>
            <w:r>
              <w:rPr>
                <w:webHidden/>
              </w:rPr>
              <w:fldChar w:fldCharType="separate"/>
            </w:r>
            <w:r>
              <w:rPr>
                <w:webHidden/>
              </w:rPr>
              <w:t>6</w:t>
            </w:r>
            <w:r>
              <w:rPr>
                <w:webHidden/>
              </w:rPr>
              <w:fldChar w:fldCharType="end"/>
            </w:r>
          </w:hyperlink>
        </w:p>
        <w:p w14:paraId="67277F30" w14:textId="6D0E3F2C" w:rsidR="008262CD" w:rsidRDefault="008262CD">
          <w:pPr>
            <w:pStyle w:val="TOC3"/>
            <w:tabs>
              <w:tab w:val="right" w:leader="dot" w:pos="9345"/>
            </w:tabs>
            <w:rPr>
              <w:rFonts w:asciiTheme="minorHAnsi" w:eastAsiaTheme="minorEastAsia" w:hAnsiTheme="minorHAnsi" w:cstheme="minorBidi"/>
              <w:noProof/>
              <w:kern w:val="2"/>
              <w:sz w:val="24"/>
              <w:lang w:val="en-US" w:eastAsia="ja-JP"/>
              <w14:ligatures w14:val="standardContextual"/>
            </w:rPr>
          </w:pPr>
          <w:hyperlink w:anchor="_Toc224509475" w:history="1">
            <w:r w:rsidRPr="009C3F20">
              <w:rPr>
                <w:rStyle w:val="Hyperlink"/>
                <w:noProof/>
              </w:rPr>
              <w:t>1.1.1 Blockchain technology</w:t>
            </w:r>
            <w:r>
              <w:rPr>
                <w:noProof/>
                <w:webHidden/>
              </w:rPr>
              <w:tab/>
            </w:r>
            <w:r>
              <w:rPr>
                <w:noProof/>
                <w:webHidden/>
              </w:rPr>
              <w:fldChar w:fldCharType="begin"/>
            </w:r>
            <w:r>
              <w:rPr>
                <w:noProof/>
                <w:webHidden/>
              </w:rPr>
              <w:instrText xml:space="preserve"> PAGEREF _Toc224509475 \h </w:instrText>
            </w:r>
            <w:r>
              <w:rPr>
                <w:noProof/>
                <w:webHidden/>
              </w:rPr>
            </w:r>
            <w:r>
              <w:rPr>
                <w:noProof/>
                <w:webHidden/>
              </w:rPr>
              <w:fldChar w:fldCharType="separate"/>
            </w:r>
            <w:r>
              <w:rPr>
                <w:noProof/>
                <w:webHidden/>
              </w:rPr>
              <w:t>6</w:t>
            </w:r>
            <w:r>
              <w:rPr>
                <w:noProof/>
                <w:webHidden/>
              </w:rPr>
              <w:fldChar w:fldCharType="end"/>
            </w:r>
          </w:hyperlink>
        </w:p>
        <w:p w14:paraId="714754F0" w14:textId="7A86CAE1" w:rsidR="008262CD" w:rsidRDefault="008262CD">
          <w:pPr>
            <w:pStyle w:val="TOC3"/>
            <w:tabs>
              <w:tab w:val="right" w:leader="dot" w:pos="9345"/>
            </w:tabs>
            <w:rPr>
              <w:rFonts w:asciiTheme="minorHAnsi" w:eastAsiaTheme="minorEastAsia" w:hAnsiTheme="minorHAnsi" w:cstheme="minorBidi"/>
              <w:noProof/>
              <w:kern w:val="2"/>
              <w:sz w:val="24"/>
              <w:lang w:val="en-US" w:eastAsia="ja-JP"/>
              <w14:ligatures w14:val="standardContextual"/>
            </w:rPr>
          </w:pPr>
          <w:hyperlink w:anchor="_Toc224509476" w:history="1">
            <w:r w:rsidRPr="009C3F20">
              <w:rPr>
                <w:rStyle w:val="Hyperlink"/>
                <w:noProof/>
              </w:rPr>
              <w:t>1.1.2 Letter of credit</w:t>
            </w:r>
            <w:r>
              <w:rPr>
                <w:noProof/>
                <w:webHidden/>
              </w:rPr>
              <w:tab/>
            </w:r>
            <w:r>
              <w:rPr>
                <w:noProof/>
                <w:webHidden/>
              </w:rPr>
              <w:fldChar w:fldCharType="begin"/>
            </w:r>
            <w:r>
              <w:rPr>
                <w:noProof/>
                <w:webHidden/>
              </w:rPr>
              <w:instrText xml:space="preserve"> PAGEREF _Toc224509476 \h </w:instrText>
            </w:r>
            <w:r>
              <w:rPr>
                <w:noProof/>
                <w:webHidden/>
              </w:rPr>
            </w:r>
            <w:r>
              <w:rPr>
                <w:noProof/>
                <w:webHidden/>
              </w:rPr>
              <w:fldChar w:fldCharType="separate"/>
            </w:r>
            <w:r>
              <w:rPr>
                <w:noProof/>
                <w:webHidden/>
              </w:rPr>
              <w:t>6</w:t>
            </w:r>
            <w:r>
              <w:rPr>
                <w:noProof/>
                <w:webHidden/>
              </w:rPr>
              <w:fldChar w:fldCharType="end"/>
            </w:r>
          </w:hyperlink>
        </w:p>
        <w:p w14:paraId="589268BB" w14:textId="58219AAC" w:rsidR="008262CD" w:rsidRDefault="008262CD">
          <w:pPr>
            <w:pStyle w:val="TOC2"/>
            <w:rPr>
              <w:rFonts w:asciiTheme="minorHAnsi" w:eastAsiaTheme="minorEastAsia" w:hAnsiTheme="minorHAnsi" w:cstheme="minorBidi"/>
              <w:b w:val="0"/>
              <w:bCs w:val="0"/>
              <w:i w:val="0"/>
              <w:iCs w:val="0"/>
              <w:kern w:val="2"/>
              <w:sz w:val="24"/>
              <w:lang w:val="en-US" w:eastAsia="ja-JP"/>
              <w14:ligatures w14:val="standardContextual"/>
            </w:rPr>
          </w:pPr>
          <w:hyperlink w:anchor="_Toc224509477" w:history="1">
            <w:r w:rsidRPr="009C3F20">
              <w:rPr>
                <w:rStyle w:val="Hyperlink"/>
              </w:rPr>
              <w:t>1.2 Mechanism of blockchain technology in L/C</w:t>
            </w:r>
            <w:r>
              <w:rPr>
                <w:webHidden/>
              </w:rPr>
              <w:tab/>
            </w:r>
            <w:r>
              <w:rPr>
                <w:webHidden/>
              </w:rPr>
              <w:fldChar w:fldCharType="begin"/>
            </w:r>
            <w:r>
              <w:rPr>
                <w:webHidden/>
              </w:rPr>
              <w:instrText xml:space="preserve"> PAGEREF _Toc224509477 \h </w:instrText>
            </w:r>
            <w:r>
              <w:rPr>
                <w:webHidden/>
              </w:rPr>
            </w:r>
            <w:r>
              <w:rPr>
                <w:webHidden/>
              </w:rPr>
              <w:fldChar w:fldCharType="separate"/>
            </w:r>
            <w:r>
              <w:rPr>
                <w:webHidden/>
              </w:rPr>
              <w:t>7</w:t>
            </w:r>
            <w:r>
              <w:rPr>
                <w:webHidden/>
              </w:rPr>
              <w:fldChar w:fldCharType="end"/>
            </w:r>
          </w:hyperlink>
        </w:p>
        <w:p w14:paraId="03C8BD5B" w14:textId="1CA7584C" w:rsidR="008262CD" w:rsidRDefault="008262CD">
          <w:pPr>
            <w:pStyle w:val="TOC1"/>
            <w:rPr>
              <w:rFonts w:asciiTheme="minorHAnsi" w:eastAsiaTheme="minorEastAsia" w:hAnsiTheme="minorHAnsi" w:cstheme="minorBidi"/>
              <w:b w:val="0"/>
              <w:bCs w:val="0"/>
              <w:kern w:val="2"/>
              <w:sz w:val="24"/>
              <w:lang w:eastAsia="ja-JP"/>
              <w14:ligatures w14:val="standardContextual"/>
            </w:rPr>
          </w:pPr>
          <w:hyperlink w:anchor="_Toc224509478" w:history="1">
            <w:r w:rsidRPr="009C3F20">
              <w:rPr>
                <w:rStyle w:val="Hyperlink"/>
              </w:rPr>
              <w:t>CHAPTER 2: LIMITATIONS OF TRADITIONAL LETTERS OF CREDIT AND ADVANTAGES OF BLOCKCHAIN INTEGRATION</w:t>
            </w:r>
            <w:r>
              <w:rPr>
                <w:webHidden/>
              </w:rPr>
              <w:tab/>
            </w:r>
            <w:r>
              <w:rPr>
                <w:webHidden/>
              </w:rPr>
              <w:fldChar w:fldCharType="begin"/>
            </w:r>
            <w:r>
              <w:rPr>
                <w:webHidden/>
              </w:rPr>
              <w:instrText xml:space="preserve"> PAGEREF _Toc224509478 \h </w:instrText>
            </w:r>
            <w:r>
              <w:rPr>
                <w:webHidden/>
              </w:rPr>
            </w:r>
            <w:r>
              <w:rPr>
                <w:webHidden/>
              </w:rPr>
              <w:fldChar w:fldCharType="separate"/>
            </w:r>
            <w:r>
              <w:rPr>
                <w:webHidden/>
              </w:rPr>
              <w:t>9</w:t>
            </w:r>
            <w:r>
              <w:rPr>
                <w:webHidden/>
              </w:rPr>
              <w:fldChar w:fldCharType="end"/>
            </w:r>
          </w:hyperlink>
        </w:p>
        <w:p w14:paraId="4715035B" w14:textId="3E003DD7" w:rsidR="008262CD" w:rsidRDefault="008262CD">
          <w:pPr>
            <w:pStyle w:val="TOC2"/>
            <w:rPr>
              <w:rFonts w:asciiTheme="minorHAnsi" w:eastAsiaTheme="minorEastAsia" w:hAnsiTheme="minorHAnsi" w:cstheme="minorBidi"/>
              <w:b w:val="0"/>
              <w:bCs w:val="0"/>
              <w:i w:val="0"/>
              <w:iCs w:val="0"/>
              <w:kern w:val="2"/>
              <w:sz w:val="24"/>
              <w:lang w:val="en-US" w:eastAsia="ja-JP"/>
              <w14:ligatures w14:val="standardContextual"/>
            </w:rPr>
          </w:pPr>
          <w:hyperlink w:anchor="_Toc224509479" w:history="1">
            <w:r w:rsidRPr="009C3F20">
              <w:rPr>
                <w:rStyle w:val="Hyperlink"/>
              </w:rPr>
              <w:t>2.1 The Reliance on Physical Documentation and Cryptographic Solutions</w:t>
            </w:r>
            <w:r>
              <w:rPr>
                <w:webHidden/>
              </w:rPr>
              <w:tab/>
            </w:r>
            <w:r>
              <w:rPr>
                <w:webHidden/>
              </w:rPr>
              <w:fldChar w:fldCharType="begin"/>
            </w:r>
            <w:r>
              <w:rPr>
                <w:webHidden/>
              </w:rPr>
              <w:instrText xml:space="preserve"> PAGEREF _Toc224509479 \h </w:instrText>
            </w:r>
            <w:r>
              <w:rPr>
                <w:webHidden/>
              </w:rPr>
            </w:r>
            <w:r>
              <w:rPr>
                <w:webHidden/>
              </w:rPr>
              <w:fldChar w:fldCharType="separate"/>
            </w:r>
            <w:r>
              <w:rPr>
                <w:webHidden/>
              </w:rPr>
              <w:t>9</w:t>
            </w:r>
            <w:r>
              <w:rPr>
                <w:webHidden/>
              </w:rPr>
              <w:fldChar w:fldCharType="end"/>
            </w:r>
          </w:hyperlink>
        </w:p>
        <w:p w14:paraId="0C2E95D9" w14:textId="07FED6B9" w:rsidR="008262CD" w:rsidRDefault="008262CD">
          <w:pPr>
            <w:pStyle w:val="TOC2"/>
            <w:rPr>
              <w:rFonts w:asciiTheme="minorHAnsi" w:eastAsiaTheme="minorEastAsia" w:hAnsiTheme="minorHAnsi" w:cstheme="minorBidi"/>
              <w:b w:val="0"/>
              <w:bCs w:val="0"/>
              <w:i w:val="0"/>
              <w:iCs w:val="0"/>
              <w:kern w:val="2"/>
              <w:sz w:val="24"/>
              <w:lang w:val="en-US" w:eastAsia="ja-JP"/>
              <w14:ligatures w14:val="standardContextual"/>
            </w:rPr>
          </w:pPr>
          <w:hyperlink w:anchor="_Toc224509480" w:history="1">
            <w:r w:rsidRPr="009C3F20">
              <w:rPr>
                <w:rStyle w:val="Hyperlink"/>
              </w:rPr>
              <w:t>2.2 Disparate Data Repositories and Distributed Ledger Technology</w:t>
            </w:r>
            <w:r>
              <w:rPr>
                <w:webHidden/>
              </w:rPr>
              <w:tab/>
            </w:r>
            <w:r>
              <w:rPr>
                <w:webHidden/>
              </w:rPr>
              <w:fldChar w:fldCharType="begin"/>
            </w:r>
            <w:r>
              <w:rPr>
                <w:webHidden/>
              </w:rPr>
              <w:instrText xml:space="preserve"> PAGEREF _Toc224509480 \h </w:instrText>
            </w:r>
            <w:r>
              <w:rPr>
                <w:webHidden/>
              </w:rPr>
            </w:r>
            <w:r>
              <w:rPr>
                <w:webHidden/>
              </w:rPr>
              <w:fldChar w:fldCharType="separate"/>
            </w:r>
            <w:r>
              <w:rPr>
                <w:webHidden/>
              </w:rPr>
              <w:t>10</w:t>
            </w:r>
            <w:r>
              <w:rPr>
                <w:webHidden/>
              </w:rPr>
              <w:fldChar w:fldCharType="end"/>
            </w:r>
          </w:hyperlink>
        </w:p>
        <w:p w14:paraId="72376CDC" w14:textId="0B65CA9B" w:rsidR="008262CD" w:rsidRDefault="008262CD">
          <w:pPr>
            <w:pStyle w:val="TOC2"/>
            <w:rPr>
              <w:rFonts w:asciiTheme="minorHAnsi" w:eastAsiaTheme="minorEastAsia" w:hAnsiTheme="minorHAnsi" w:cstheme="minorBidi"/>
              <w:b w:val="0"/>
              <w:bCs w:val="0"/>
              <w:i w:val="0"/>
              <w:iCs w:val="0"/>
              <w:kern w:val="2"/>
              <w:sz w:val="24"/>
              <w:lang w:val="en-US" w:eastAsia="ja-JP"/>
              <w14:ligatures w14:val="standardContextual"/>
            </w:rPr>
          </w:pPr>
          <w:hyperlink w:anchor="_Toc224509481" w:history="1">
            <w:r w:rsidRPr="009C3F20">
              <w:rPr>
                <w:rStyle w:val="Hyperlink"/>
              </w:rPr>
              <w:t>2.3 Manual Compliance Auditing and Smart Contract Automation</w:t>
            </w:r>
            <w:r>
              <w:rPr>
                <w:webHidden/>
              </w:rPr>
              <w:tab/>
            </w:r>
            <w:r>
              <w:rPr>
                <w:webHidden/>
              </w:rPr>
              <w:fldChar w:fldCharType="begin"/>
            </w:r>
            <w:r>
              <w:rPr>
                <w:webHidden/>
              </w:rPr>
              <w:instrText xml:space="preserve"> PAGEREF _Toc224509481 \h </w:instrText>
            </w:r>
            <w:r>
              <w:rPr>
                <w:webHidden/>
              </w:rPr>
            </w:r>
            <w:r>
              <w:rPr>
                <w:webHidden/>
              </w:rPr>
              <w:fldChar w:fldCharType="separate"/>
            </w:r>
            <w:r>
              <w:rPr>
                <w:webHidden/>
              </w:rPr>
              <w:t>10</w:t>
            </w:r>
            <w:r>
              <w:rPr>
                <w:webHidden/>
              </w:rPr>
              <w:fldChar w:fldCharType="end"/>
            </w:r>
          </w:hyperlink>
        </w:p>
        <w:p w14:paraId="53583B9E" w14:textId="1D98AAFE" w:rsidR="008262CD" w:rsidRDefault="008262CD">
          <w:pPr>
            <w:pStyle w:val="TOC2"/>
            <w:rPr>
              <w:rFonts w:asciiTheme="minorHAnsi" w:eastAsiaTheme="minorEastAsia" w:hAnsiTheme="minorHAnsi" w:cstheme="minorBidi"/>
              <w:b w:val="0"/>
              <w:bCs w:val="0"/>
              <w:i w:val="0"/>
              <w:iCs w:val="0"/>
              <w:kern w:val="2"/>
              <w:sz w:val="24"/>
              <w:lang w:val="en-US" w:eastAsia="ja-JP"/>
              <w14:ligatures w14:val="standardContextual"/>
            </w:rPr>
          </w:pPr>
          <w:hyperlink w:anchor="_Toc224509482" w:history="1">
            <w:r w:rsidRPr="009C3F20">
              <w:rPr>
                <w:rStyle w:val="Hyperlink"/>
              </w:rPr>
              <w:t>2.4 Temporal Inefficiencies and Atomic Settlement</w:t>
            </w:r>
            <w:r>
              <w:rPr>
                <w:webHidden/>
              </w:rPr>
              <w:tab/>
            </w:r>
            <w:r>
              <w:rPr>
                <w:webHidden/>
              </w:rPr>
              <w:fldChar w:fldCharType="begin"/>
            </w:r>
            <w:r>
              <w:rPr>
                <w:webHidden/>
              </w:rPr>
              <w:instrText xml:space="preserve"> PAGEREF _Toc224509482 \h </w:instrText>
            </w:r>
            <w:r>
              <w:rPr>
                <w:webHidden/>
              </w:rPr>
            </w:r>
            <w:r>
              <w:rPr>
                <w:webHidden/>
              </w:rPr>
              <w:fldChar w:fldCharType="separate"/>
            </w:r>
            <w:r>
              <w:rPr>
                <w:webHidden/>
              </w:rPr>
              <w:t>11</w:t>
            </w:r>
            <w:r>
              <w:rPr>
                <w:webHidden/>
              </w:rPr>
              <w:fldChar w:fldCharType="end"/>
            </w:r>
          </w:hyperlink>
        </w:p>
        <w:p w14:paraId="7AF3F470" w14:textId="50A0A941" w:rsidR="008262CD" w:rsidRDefault="008262CD">
          <w:pPr>
            <w:pStyle w:val="TOC2"/>
            <w:rPr>
              <w:rFonts w:asciiTheme="minorHAnsi" w:eastAsiaTheme="minorEastAsia" w:hAnsiTheme="minorHAnsi" w:cstheme="minorBidi"/>
              <w:b w:val="0"/>
              <w:bCs w:val="0"/>
              <w:i w:val="0"/>
              <w:iCs w:val="0"/>
              <w:kern w:val="2"/>
              <w:sz w:val="24"/>
              <w:lang w:val="en-US" w:eastAsia="ja-JP"/>
              <w14:ligatures w14:val="standardContextual"/>
            </w:rPr>
          </w:pPr>
          <w:hyperlink w:anchor="_Toc224509483" w:history="1">
            <w:r w:rsidRPr="009C3F20">
              <w:rPr>
                <w:rStyle w:val="Hyperlink"/>
              </w:rPr>
              <w:t>2.5 Strategic Imperatives for Blockchain Integration</w:t>
            </w:r>
            <w:r>
              <w:rPr>
                <w:webHidden/>
              </w:rPr>
              <w:tab/>
            </w:r>
            <w:r>
              <w:rPr>
                <w:webHidden/>
              </w:rPr>
              <w:fldChar w:fldCharType="begin"/>
            </w:r>
            <w:r>
              <w:rPr>
                <w:webHidden/>
              </w:rPr>
              <w:instrText xml:space="preserve"> PAGEREF _Toc224509483 \h </w:instrText>
            </w:r>
            <w:r>
              <w:rPr>
                <w:webHidden/>
              </w:rPr>
            </w:r>
            <w:r>
              <w:rPr>
                <w:webHidden/>
              </w:rPr>
              <w:fldChar w:fldCharType="separate"/>
            </w:r>
            <w:r>
              <w:rPr>
                <w:webHidden/>
              </w:rPr>
              <w:t>11</w:t>
            </w:r>
            <w:r>
              <w:rPr>
                <w:webHidden/>
              </w:rPr>
              <w:fldChar w:fldCharType="end"/>
            </w:r>
          </w:hyperlink>
        </w:p>
        <w:p w14:paraId="7BF556EF" w14:textId="4F395937" w:rsidR="008262CD" w:rsidRDefault="008262CD">
          <w:pPr>
            <w:pStyle w:val="TOC1"/>
            <w:rPr>
              <w:rFonts w:asciiTheme="minorHAnsi" w:eastAsiaTheme="minorEastAsia" w:hAnsiTheme="minorHAnsi" w:cstheme="minorBidi"/>
              <w:b w:val="0"/>
              <w:bCs w:val="0"/>
              <w:kern w:val="2"/>
              <w:sz w:val="24"/>
              <w:lang w:eastAsia="ja-JP"/>
              <w14:ligatures w14:val="standardContextual"/>
            </w:rPr>
          </w:pPr>
          <w:hyperlink w:anchor="_Toc224509484" w:history="1">
            <w:r w:rsidRPr="009C3F20">
              <w:rPr>
                <w:rStyle w:val="Hyperlink"/>
              </w:rPr>
              <w:t>CHAPTER 3: CURRENT SITUATIONS IN VIETNAM</w:t>
            </w:r>
            <w:r>
              <w:rPr>
                <w:webHidden/>
              </w:rPr>
              <w:tab/>
            </w:r>
            <w:r>
              <w:rPr>
                <w:webHidden/>
              </w:rPr>
              <w:fldChar w:fldCharType="begin"/>
            </w:r>
            <w:r>
              <w:rPr>
                <w:webHidden/>
              </w:rPr>
              <w:instrText xml:space="preserve"> PAGEREF _Toc224509484 \h </w:instrText>
            </w:r>
            <w:r>
              <w:rPr>
                <w:webHidden/>
              </w:rPr>
            </w:r>
            <w:r>
              <w:rPr>
                <w:webHidden/>
              </w:rPr>
              <w:fldChar w:fldCharType="separate"/>
            </w:r>
            <w:r>
              <w:rPr>
                <w:webHidden/>
              </w:rPr>
              <w:t>13</w:t>
            </w:r>
            <w:r>
              <w:rPr>
                <w:webHidden/>
              </w:rPr>
              <w:fldChar w:fldCharType="end"/>
            </w:r>
          </w:hyperlink>
        </w:p>
        <w:p w14:paraId="0E14FE8C" w14:textId="07E9C436" w:rsidR="008262CD" w:rsidRDefault="008262CD">
          <w:pPr>
            <w:pStyle w:val="TOC2"/>
            <w:rPr>
              <w:rFonts w:asciiTheme="minorHAnsi" w:eastAsiaTheme="minorEastAsia" w:hAnsiTheme="minorHAnsi" w:cstheme="minorBidi"/>
              <w:b w:val="0"/>
              <w:bCs w:val="0"/>
              <w:i w:val="0"/>
              <w:iCs w:val="0"/>
              <w:kern w:val="2"/>
              <w:sz w:val="24"/>
              <w:lang w:val="en-US" w:eastAsia="ja-JP"/>
              <w14:ligatures w14:val="standardContextual"/>
            </w:rPr>
          </w:pPr>
          <w:hyperlink w:anchor="_Toc224509485" w:history="1">
            <w:r w:rsidRPr="009C3F20">
              <w:rPr>
                <w:rStyle w:val="Hyperlink"/>
              </w:rPr>
              <w:t>3.1 Why Is Blockchain L/C a Big Deal in Vietnam?</w:t>
            </w:r>
            <w:r>
              <w:rPr>
                <w:webHidden/>
              </w:rPr>
              <w:tab/>
            </w:r>
            <w:r>
              <w:rPr>
                <w:webHidden/>
              </w:rPr>
              <w:fldChar w:fldCharType="begin"/>
            </w:r>
            <w:r>
              <w:rPr>
                <w:webHidden/>
              </w:rPr>
              <w:instrText xml:space="preserve"> PAGEREF _Toc224509485 \h </w:instrText>
            </w:r>
            <w:r>
              <w:rPr>
                <w:webHidden/>
              </w:rPr>
            </w:r>
            <w:r>
              <w:rPr>
                <w:webHidden/>
              </w:rPr>
              <w:fldChar w:fldCharType="separate"/>
            </w:r>
            <w:r>
              <w:rPr>
                <w:webHidden/>
              </w:rPr>
              <w:t>13</w:t>
            </w:r>
            <w:r>
              <w:rPr>
                <w:webHidden/>
              </w:rPr>
              <w:fldChar w:fldCharType="end"/>
            </w:r>
          </w:hyperlink>
        </w:p>
        <w:p w14:paraId="5675EDBE" w14:textId="0FB730A1" w:rsidR="008262CD" w:rsidRDefault="008262CD">
          <w:pPr>
            <w:pStyle w:val="TOC2"/>
            <w:rPr>
              <w:rFonts w:asciiTheme="minorHAnsi" w:eastAsiaTheme="minorEastAsia" w:hAnsiTheme="minorHAnsi" w:cstheme="minorBidi"/>
              <w:b w:val="0"/>
              <w:bCs w:val="0"/>
              <w:i w:val="0"/>
              <w:iCs w:val="0"/>
              <w:kern w:val="2"/>
              <w:sz w:val="24"/>
              <w:lang w:val="en-US" w:eastAsia="ja-JP"/>
              <w14:ligatures w14:val="standardContextual"/>
            </w:rPr>
          </w:pPr>
          <w:hyperlink w:anchor="_Toc224509486" w:history="1">
            <w:r w:rsidRPr="009C3F20">
              <w:rPr>
                <w:rStyle w:val="Hyperlink"/>
              </w:rPr>
              <w:t>3.2 Two Pioneer Banks: HDBank &amp; MBBank</w:t>
            </w:r>
            <w:r>
              <w:rPr>
                <w:webHidden/>
              </w:rPr>
              <w:tab/>
            </w:r>
            <w:r>
              <w:rPr>
                <w:webHidden/>
              </w:rPr>
              <w:fldChar w:fldCharType="begin"/>
            </w:r>
            <w:r>
              <w:rPr>
                <w:webHidden/>
              </w:rPr>
              <w:instrText xml:space="preserve"> PAGEREF _Toc224509486 \h </w:instrText>
            </w:r>
            <w:r>
              <w:rPr>
                <w:webHidden/>
              </w:rPr>
            </w:r>
            <w:r>
              <w:rPr>
                <w:webHidden/>
              </w:rPr>
              <w:fldChar w:fldCharType="separate"/>
            </w:r>
            <w:r>
              <w:rPr>
                <w:webHidden/>
              </w:rPr>
              <w:t>13</w:t>
            </w:r>
            <w:r>
              <w:rPr>
                <w:webHidden/>
              </w:rPr>
              <w:fldChar w:fldCharType="end"/>
            </w:r>
          </w:hyperlink>
        </w:p>
        <w:p w14:paraId="052E644C" w14:textId="52492200" w:rsidR="008262CD" w:rsidRDefault="008262CD">
          <w:pPr>
            <w:pStyle w:val="TOC2"/>
            <w:rPr>
              <w:rFonts w:asciiTheme="minorHAnsi" w:eastAsiaTheme="minorEastAsia" w:hAnsiTheme="minorHAnsi" w:cstheme="minorBidi"/>
              <w:b w:val="0"/>
              <w:bCs w:val="0"/>
              <w:i w:val="0"/>
              <w:iCs w:val="0"/>
              <w:kern w:val="2"/>
              <w:sz w:val="24"/>
              <w:lang w:val="en-US" w:eastAsia="ja-JP"/>
              <w14:ligatures w14:val="standardContextual"/>
            </w:rPr>
          </w:pPr>
          <w:hyperlink w:anchor="_Toc224509487" w:history="1">
            <w:r w:rsidRPr="009C3F20">
              <w:rPr>
                <w:rStyle w:val="Hyperlink"/>
              </w:rPr>
              <w:t>3.3 Market Signals</w:t>
            </w:r>
            <w:r>
              <w:rPr>
                <w:webHidden/>
              </w:rPr>
              <w:tab/>
            </w:r>
            <w:r>
              <w:rPr>
                <w:webHidden/>
              </w:rPr>
              <w:fldChar w:fldCharType="begin"/>
            </w:r>
            <w:r>
              <w:rPr>
                <w:webHidden/>
              </w:rPr>
              <w:instrText xml:space="preserve"> PAGEREF _Toc224509487 \h </w:instrText>
            </w:r>
            <w:r>
              <w:rPr>
                <w:webHidden/>
              </w:rPr>
            </w:r>
            <w:r>
              <w:rPr>
                <w:webHidden/>
              </w:rPr>
              <w:fldChar w:fldCharType="separate"/>
            </w:r>
            <w:r>
              <w:rPr>
                <w:webHidden/>
              </w:rPr>
              <w:t>14</w:t>
            </w:r>
            <w:r>
              <w:rPr>
                <w:webHidden/>
              </w:rPr>
              <w:fldChar w:fldCharType="end"/>
            </w:r>
          </w:hyperlink>
        </w:p>
        <w:p w14:paraId="5FCA7C04" w14:textId="4E294C91" w:rsidR="008262CD" w:rsidRDefault="008262CD">
          <w:pPr>
            <w:pStyle w:val="TOC2"/>
            <w:rPr>
              <w:rFonts w:asciiTheme="minorHAnsi" w:eastAsiaTheme="minorEastAsia" w:hAnsiTheme="minorHAnsi" w:cstheme="minorBidi"/>
              <w:b w:val="0"/>
              <w:bCs w:val="0"/>
              <w:i w:val="0"/>
              <w:iCs w:val="0"/>
              <w:kern w:val="2"/>
              <w:sz w:val="24"/>
              <w:lang w:val="en-US" w:eastAsia="ja-JP"/>
              <w14:ligatures w14:val="standardContextual"/>
            </w:rPr>
          </w:pPr>
          <w:hyperlink w:anchor="_Toc224509488" w:history="1">
            <w:r w:rsidRPr="009C3F20">
              <w:rPr>
                <w:rStyle w:val="Hyperlink"/>
              </w:rPr>
              <w:t>3.4 The Legal Framework in Vietnam</w:t>
            </w:r>
            <w:r>
              <w:rPr>
                <w:webHidden/>
              </w:rPr>
              <w:tab/>
            </w:r>
            <w:r>
              <w:rPr>
                <w:webHidden/>
              </w:rPr>
              <w:fldChar w:fldCharType="begin"/>
            </w:r>
            <w:r>
              <w:rPr>
                <w:webHidden/>
              </w:rPr>
              <w:instrText xml:space="preserve"> PAGEREF _Toc224509488 \h </w:instrText>
            </w:r>
            <w:r>
              <w:rPr>
                <w:webHidden/>
              </w:rPr>
            </w:r>
            <w:r>
              <w:rPr>
                <w:webHidden/>
              </w:rPr>
              <w:fldChar w:fldCharType="separate"/>
            </w:r>
            <w:r>
              <w:rPr>
                <w:webHidden/>
              </w:rPr>
              <w:t>14</w:t>
            </w:r>
            <w:r>
              <w:rPr>
                <w:webHidden/>
              </w:rPr>
              <w:fldChar w:fldCharType="end"/>
            </w:r>
          </w:hyperlink>
        </w:p>
        <w:p w14:paraId="76049F6F" w14:textId="269E9BBC" w:rsidR="008262CD" w:rsidRDefault="008262CD">
          <w:pPr>
            <w:pStyle w:val="TOC2"/>
            <w:rPr>
              <w:rFonts w:asciiTheme="minorHAnsi" w:eastAsiaTheme="minorEastAsia" w:hAnsiTheme="minorHAnsi" w:cstheme="minorBidi"/>
              <w:b w:val="0"/>
              <w:bCs w:val="0"/>
              <w:i w:val="0"/>
              <w:iCs w:val="0"/>
              <w:kern w:val="2"/>
              <w:sz w:val="24"/>
              <w:lang w:val="en-US" w:eastAsia="ja-JP"/>
              <w14:ligatures w14:val="standardContextual"/>
            </w:rPr>
          </w:pPr>
          <w:hyperlink w:anchor="_Toc224509489" w:history="1">
            <w:r w:rsidRPr="009C3F20">
              <w:rPr>
                <w:rStyle w:val="Hyperlink"/>
              </w:rPr>
              <w:t>3.5 The Future of Blockchain and eBL in Vietnam</w:t>
            </w:r>
            <w:r>
              <w:rPr>
                <w:webHidden/>
              </w:rPr>
              <w:tab/>
            </w:r>
            <w:r>
              <w:rPr>
                <w:webHidden/>
              </w:rPr>
              <w:fldChar w:fldCharType="begin"/>
            </w:r>
            <w:r>
              <w:rPr>
                <w:webHidden/>
              </w:rPr>
              <w:instrText xml:space="preserve"> PAGEREF _Toc224509489 \h </w:instrText>
            </w:r>
            <w:r>
              <w:rPr>
                <w:webHidden/>
              </w:rPr>
            </w:r>
            <w:r>
              <w:rPr>
                <w:webHidden/>
              </w:rPr>
              <w:fldChar w:fldCharType="separate"/>
            </w:r>
            <w:r>
              <w:rPr>
                <w:webHidden/>
              </w:rPr>
              <w:t>15</w:t>
            </w:r>
            <w:r>
              <w:rPr>
                <w:webHidden/>
              </w:rPr>
              <w:fldChar w:fldCharType="end"/>
            </w:r>
          </w:hyperlink>
        </w:p>
        <w:p w14:paraId="2A655A70" w14:textId="1A3C71CB" w:rsidR="008262CD" w:rsidRDefault="008262CD">
          <w:pPr>
            <w:pStyle w:val="TOC1"/>
            <w:rPr>
              <w:rFonts w:asciiTheme="minorHAnsi" w:eastAsiaTheme="minorEastAsia" w:hAnsiTheme="minorHAnsi" w:cstheme="minorBidi"/>
              <w:b w:val="0"/>
              <w:bCs w:val="0"/>
              <w:kern w:val="2"/>
              <w:sz w:val="24"/>
              <w:lang w:eastAsia="ja-JP"/>
              <w14:ligatures w14:val="standardContextual"/>
            </w:rPr>
          </w:pPr>
          <w:hyperlink w:anchor="_Toc224509490" w:history="1">
            <w:r w:rsidRPr="009C3F20">
              <w:rPr>
                <w:rStyle w:val="Hyperlink"/>
              </w:rPr>
              <w:t>CHAPTER 4: DISADVANTAGES AND CHALLENGES</w:t>
            </w:r>
            <w:r>
              <w:rPr>
                <w:webHidden/>
              </w:rPr>
              <w:tab/>
            </w:r>
            <w:r>
              <w:rPr>
                <w:webHidden/>
              </w:rPr>
              <w:fldChar w:fldCharType="begin"/>
            </w:r>
            <w:r>
              <w:rPr>
                <w:webHidden/>
              </w:rPr>
              <w:instrText xml:space="preserve"> PAGEREF _Toc224509490 \h </w:instrText>
            </w:r>
            <w:r>
              <w:rPr>
                <w:webHidden/>
              </w:rPr>
            </w:r>
            <w:r>
              <w:rPr>
                <w:webHidden/>
              </w:rPr>
              <w:fldChar w:fldCharType="separate"/>
            </w:r>
            <w:r>
              <w:rPr>
                <w:webHidden/>
              </w:rPr>
              <w:t>17</w:t>
            </w:r>
            <w:r>
              <w:rPr>
                <w:webHidden/>
              </w:rPr>
              <w:fldChar w:fldCharType="end"/>
            </w:r>
          </w:hyperlink>
        </w:p>
        <w:p w14:paraId="0D4B50EF" w14:textId="6B04384E" w:rsidR="008262CD" w:rsidRDefault="008262CD">
          <w:pPr>
            <w:pStyle w:val="TOC2"/>
            <w:rPr>
              <w:rFonts w:asciiTheme="minorHAnsi" w:eastAsiaTheme="minorEastAsia" w:hAnsiTheme="minorHAnsi" w:cstheme="minorBidi"/>
              <w:b w:val="0"/>
              <w:bCs w:val="0"/>
              <w:i w:val="0"/>
              <w:iCs w:val="0"/>
              <w:kern w:val="2"/>
              <w:sz w:val="24"/>
              <w:lang w:val="en-US" w:eastAsia="ja-JP"/>
              <w14:ligatures w14:val="standardContextual"/>
            </w:rPr>
          </w:pPr>
          <w:hyperlink w:anchor="_Toc224509491" w:history="1">
            <w:r w:rsidRPr="009C3F20">
              <w:rPr>
                <w:rStyle w:val="Hyperlink"/>
              </w:rPr>
              <w:t>4.1 Legal and Regulatory Challenges</w:t>
            </w:r>
            <w:r>
              <w:rPr>
                <w:webHidden/>
              </w:rPr>
              <w:tab/>
            </w:r>
            <w:r>
              <w:rPr>
                <w:webHidden/>
              </w:rPr>
              <w:fldChar w:fldCharType="begin"/>
            </w:r>
            <w:r>
              <w:rPr>
                <w:webHidden/>
              </w:rPr>
              <w:instrText xml:space="preserve"> PAGEREF _Toc224509491 \h </w:instrText>
            </w:r>
            <w:r>
              <w:rPr>
                <w:webHidden/>
              </w:rPr>
            </w:r>
            <w:r>
              <w:rPr>
                <w:webHidden/>
              </w:rPr>
              <w:fldChar w:fldCharType="separate"/>
            </w:r>
            <w:r>
              <w:rPr>
                <w:webHidden/>
              </w:rPr>
              <w:t>17</w:t>
            </w:r>
            <w:r>
              <w:rPr>
                <w:webHidden/>
              </w:rPr>
              <w:fldChar w:fldCharType="end"/>
            </w:r>
          </w:hyperlink>
        </w:p>
        <w:p w14:paraId="1D6C96ED" w14:textId="05215314" w:rsidR="008262CD" w:rsidRDefault="008262CD">
          <w:pPr>
            <w:pStyle w:val="TOC2"/>
            <w:rPr>
              <w:rFonts w:asciiTheme="minorHAnsi" w:eastAsiaTheme="minorEastAsia" w:hAnsiTheme="minorHAnsi" w:cstheme="minorBidi"/>
              <w:b w:val="0"/>
              <w:bCs w:val="0"/>
              <w:i w:val="0"/>
              <w:iCs w:val="0"/>
              <w:kern w:val="2"/>
              <w:sz w:val="24"/>
              <w:lang w:val="en-US" w:eastAsia="ja-JP"/>
              <w14:ligatures w14:val="standardContextual"/>
            </w:rPr>
          </w:pPr>
          <w:hyperlink w:anchor="_Toc224509492" w:history="1">
            <w:r w:rsidRPr="009C3F20">
              <w:rPr>
                <w:rStyle w:val="Hyperlink"/>
              </w:rPr>
              <w:t>4.2 Interoperability and the Network Effect</w:t>
            </w:r>
            <w:r>
              <w:rPr>
                <w:webHidden/>
              </w:rPr>
              <w:tab/>
            </w:r>
            <w:r>
              <w:rPr>
                <w:webHidden/>
              </w:rPr>
              <w:fldChar w:fldCharType="begin"/>
            </w:r>
            <w:r>
              <w:rPr>
                <w:webHidden/>
              </w:rPr>
              <w:instrText xml:space="preserve"> PAGEREF _Toc224509492 \h </w:instrText>
            </w:r>
            <w:r>
              <w:rPr>
                <w:webHidden/>
              </w:rPr>
            </w:r>
            <w:r>
              <w:rPr>
                <w:webHidden/>
              </w:rPr>
              <w:fldChar w:fldCharType="separate"/>
            </w:r>
            <w:r>
              <w:rPr>
                <w:webHidden/>
              </w:rPr>
              <w:t>17</w:t>
            </w:r>
            <w:r>
              <w:rPr>
                <w:webHidden/>
              </w:rPr>
              <w:fldChar w:fldCharType="end"/>
            </w:r>
          </w:hyperlink>
        </w:p>
        <w:p w14:paraId="69E6BB1E" w14:textId="5301FC76" w:rsidR="008262CD" w:rsidRDefault="008262CD">
          <w:pPr>
            <w:pStyle w:val="TOC2"/>
            <w:rPr>
              <w:rFonts w:asciiTheme="minorHAnsi" w:eastAsiaTheme="minorEastAsia" w:hAnsiTheme="minorHAnsi" w:cstheme="minorBidi"/>
              <w:b w:val="0"/>
              <w:bCs w:val="0"/>
              <w:i w:val="0"/>
              <w:iCs w:val="0"/>
              <w:kern w:val="2"/>
              <w:sz w:val="24"/>
              <w:lang w:val="en-US" w:eastAsia="ja-JP"/>
              <w14:ligatures w14:val="standardContextual"/>
            </w:rPr>
          </w:pPr>
          <w:hyperlink w:anchor="_Toc224509493" w:history="1">
            <w:r w:rsidRPr="009C3F20">
              <w:rPr>
                <w:rStyle w:val="Hyperlink"/>
              </w:rPr>
              <w:t>4.3 High Costs and Legacy Integration</w:t>
            </w:r>
            <w:r>
              <w:rPr>
                <w:webHidden/>
              </w:rPr>
              <w:tab/>
            </w:r>
            <w:r>
              <w:rPr>
                <w:webHidden/>
              </w:rPr>
              <w:fldChar w:fldCharType="begin"/>
            </w:r>
            <w:r>
              <w:rPr>
                <w:webHidden/>
              </w:rPr>
              <w:instrText xml:space="preserve"> PAGEREF _Toc224509493 \h </w:instrText>
            </w:r>
            <w:r>
              <w:rPr>
                <w:webHidden/>
              </w:rPr>
            </w:r>
            <w:r>
              <w:rPr>
                <w:webHidden/>
              </w:rPr>
              <w:fldChar w:fldCharType="separate"/>
            </w:r>
            <w:r>
              <w:rPr>
                <w:webHidden/>
              </w:rPr>
              <w:t>18</w:t>
            </w:r>
            <w:r>
              <w:rPr>
                <w:webHidden/>
              </w:rPr>
              <w:fldChar w:fldCharType="end"/>
            </w:r>
          </w:hyperlink>
        </w:p>
        <w:p w14:paraId="53A55081" w14:textId="26C7C162" w:rsidR="008262CD" w:rsidRDefault="008262CD">
          <w:pPr>
            <w:pStyle w:val="TOC2"/>
            <w:rPr>
              <w:rFonts w:asciiTheme="minorHAnsi" w:eastAsiaTheme="minorEastAsia" w:hAnsiTheme="minorHAnsi" w:cstheme="minorBidi"/>
              <w:b w:val="0"/>
              <w:bCs w:val="0"/>
              <w:i w:val="0"/>
              <w:iCs w:val="0"/>
              <w:kern w:val="2"/>
              <w:sz w:val="24"/>
              <w:lang w:val="en-US" w:eastAsia="ja-JP"/>
              <w14:ligatures w14:val="standardContextual"/>
            </w:rPr>
          </w:pPr>
          <w:hyperlink w:anchor="_Toc224509494" w:history="1">
            <w:r w:rsidRPr="009C3F20">
              <w:rPr>
                <w:rStyle w:val="Hyperlink"/>
              </w:rPr>
              <w:t>4.4 Human Resources and Cultural Resistance</w:t>
            </w:r>
            <w:r>
              <w:rPr>
                <w:webHidden/>
              </w:rPr>
              <w:tab/>
            </w:r>
            <w:r>
              <w:rPr>
                <w:webHidden/>
              </w:rPr>
              <w:fldChar w:fldCharType="begin"/>
            </w:r>
            <w:r>
              <w:rPr>
                <w:webHidden/>
              </w:rPr>
              <w:instrText xml:space="preserve"> PAGEREF _Toc224509494 \h </w:instrText>
            </w:r>
            <w:r>
              <w:rPr>
                <w:webHidden/>
              </w:rPr>
            </w:r>
            <w:r>
              <w:rPr>
                <w:webHidden/>
              </w:rPr>
              <w:fldChar w:fldCharType="separate"/>
            </w:r>
            <w:r>
              <w:rPr>
                <w:webHidden/>
              </w:rPr>
              <w:t>18</w:t>
            </w:r>
            <w:r>
              <w:rPr>
                <w:webHidden/>
              </w:rPr>
              <w:fldChar w:fldCharType="end"/>
            </w:r>
          </w:hyperlink>
        </w:p>
        <w:p w14:paraId="080E4034" w14:textId="71F99A90" w:rsidR="008262CD" w:rsidRDefault="008262CD">
          <w:pPr>
            <w:pStyle w:val="TOC2"/>
            <w:rPr>
              <w:rFonts w:asciiTheme="minorHAnsi" w:eastAsiaTheme="minorEastAsia" w:hAnsiTheme="minorHAnsi" w:cstheme="minorBidi"/>
              <w:b w:val="0"/>
              <w:bCs w:val="0"/>
              <w:i w:val="0"/>
              <w:iCs w:val="0"/>
              <w:kern w:val="2"/>
              <w:sz w:val="24"/>
              <w:lang w:val="en-US" w:eastAsia="ja-JP"/>
              <w14:ligatures w14:val="standardContextual"/>
            </w:rPr>
          </w:pPr>
          <w:hyperlink w:anchor="_Toc224509495" w:history="1">
            <w:r w:rsidRPr="009C3F20">
              <w:rPr>
                <w:rStyle w:val="Hyperlink"/>
              </w:rPr>
              <w:t>4.5 Cybersecurity and Data Privacy</w:t>
            </w:r>
            <w:r>
              <w:rPr>
                <w:webHidden/>
              </w:rPr>
              <w:tab/>
            </w:r>
            <w:r>
              <w:rPr>
                <w:webHidden/>
              </w:rPr>
              <w:fldChar w:fldCharType="begin"/>
            </w:r>
            <w:r>
              <w:rPr>
                <w:webHidden/>
              </w:rPr>
              <w:instrText xml:space="preserve"> PAGEREF _Toc224509495 \h </w:instrText>
            </w:r>
            <w:r>
              <w:rPr>
                <w:webHidden/>
              </w:rPr>
            </w:r>
            <w:r>
              <w:rPr>
                <w:webHidden/>
              </w:rPr>
              <w:fldChar w:fldCharType="separate"/>
            </w:r>
            <w:r>
              <w:rPr>
                <w:webHidden/>
              </w:rPr>
              <w:t>18</w:t>
            </w:r>
            <w:r>
              <w:rPr>
                <w:webHidden/>
              </w:rPr>
              <w:fldChar w:fldCharType="end"/>
            </w:r>
          </w:hyperlink>
        </w:p>
        <w:p w14:paraId="25C1CE7A" w14:textId="3EE78F38" w:rsidR="008262CD" w:rsidRDefault="008262CD">
          <w:pPr>
            <w:pStyle w:val="TOC1"/>
            <w:rPr>
              <w:rFonts w:asciiTheme="minorHAnsi" w:eastAsiaTheme="minorEastAsia" w:hAnsiTheme="minorHAnsi" w:cstheme="minorBidi"/>
              <w:b w:val="0"/>
              <w:bCs w:val="0"/>
              <w:kern w:val="2"/>
              <w:sz w:val="24"/>
              <w:lang w:eastAsia="ja-JP"/>
              <w14:ligatures w14:val="standardContextual"/>
            </w:rPr>
          </w:pPr>
          <w:hyperlink w:anchor="_Toc224509496" w:history="1">
            <w:r w:rsidRPr="009C3F20">
              <w:rPr>
                <w:rStyle w:val="Hyperlink"/>
              </w:rPr>
              <w:t>CHAPTER 5: CASE STUDY OF VIETNAMESE COMMERCIAL BANKS</w:t>
            </w:r>
            <w:r>
              <w:rPr>
                <w:webHidden/>
              </w:rPr>
              <w:tab/>
            </w:r>
            <w:r>
              <w:rPr>
                <w:webHidden/>
              </w:rPr>
              <w:fldChar w:fldCharType="begin"/>
            </w:r>
            <w:r>
              <w:rPr>
                <w:webHidden/>
              </w:rPr>
              <w:instrText xml:space="preserve"> PAGEREF _Toc224509496 \h </w:instrText>
            </w:r>
            <w:r>
              <w:rPr>
                <w:webHidden/>
              </w:rPr>
            </w:r>
            <w:r>
              <w:rPr>
                <w:webHidden/>
              </w:rPr>
              <w:fldChar w:fldCharType="separate"/>
            </w:r>
            <w:r>
              <w:rPr>
                <w:webHidden/>
              </w:rPr>
              <w:t>20</w:t>
            </w:r>
            <w:r>
              <w:rPr>
                <w:webHidden/>
              </w:rPr>
              <w:fldChar w:fldCharType="end"/>
            </w:r>
          </w:hyperlink>
        </w:p>
        <w:p w14:paraId="171AF205" w14:textId="230B421E" w:rsidR="008262CD" w:rsidRDefault="008262CD">
          <w:pPr>
            <w:pStyle w:val="TOC2"/>
            <w:rPr>
              <w:rFonts w:asciiTheme="minorHAnsi" w:eastAsiaTheme="minorEastAsia" w:hAnsiTheme="minorHAnsi" w:cstheme="minorBidi"/>
              <w:b w:val="0"/>
              <w:bCs w:val="0"/>
              <w:i w:val="0"/>
              <w:iCs w:val="0"/>
              <w:kern w:val="2"/>
              <w:sz w:val="24"/>
              <w:lang w:val="en-US" w:eastAsia="ja-JP"/>
              <w14:ligatures w14:val="standardContextual"/>
            </w:rPr>
          </w:pPr>
          <w:hyperlink w:anchor="_Toc224509497" w:history="1">
            <w:r w:rsidRPr="009C3F20">
              <w:rPr>
                <w:rStyle w:val="Hyperlink"/>
              </w:rPr>
              <w:t>5.1 Case 1: HSBC executes the first live blockchain Letter-of-Credit transaction in Korea and Vietnam</w:t>
            </w:r>
            <w:r>
              <w:rPr>
                <w:webHidden/>
              </w:rPr>
              <w:tab/>
            </w:r>
            <w:r>
              <w:rPr>
                <w:webHidden/>
              </w:rPr>
              <w:fldChar w:fldCharType="begin"/>
            </w:r>
            <w:r>
              <w:rPr>
                <w:webHidden/>
              </w:rPr>
              <w:instrText xml:space="preserve"> PAGEREF _Toc224509497 \h </w:instrText>
            </w:r>
            <w:r>
              <w:rPr>
                <w:webHidden/>
              </w:rPr>
            </w:r>
            <w:r>
              <w:rPr>
                <w:webHidden/>
              </w:rPr>
              <w:fldChar w:fldCharType="separate"/>
            </w:r>
            <w:r>
              <w:rPr>
                <w:webHidden/>
              </w:rPr>
              <w:t>20</w:t>
            </w:r>
            <w:r>
              <w:rPr>
                <w:webHidden/>
              </w:rPr>
              <w:fldChar w:fldCharType="end"/>
            </w:r>
          </w:hyperlink>
        </w:p>
        <w:p w14:paraId="7FC3592B" w14:textId="1314657C" w:rsidR="008262CD" w:rsidRDefault="008262CD">
          <w:pPr>
            <w:pStyle w:val="TOC2"/>
            <w:rPr>
              <w:rFonts w:asciiTheme="minorHAnsi" w:eastAsiaTheme="minorEastAsia" w:hAnsiTheme="minorHAnsi" w:cstheme="minorBidi"/>
              <w:b w:val="0"/>
              <w:bCs w:val="0"/>
              <w:i w:val="0"/>
              <w:iCs w:val="0"/>
              <w:kern w:val="2"/>
              <w:sz w:val="24"/>
              <w:lang w:val="en-US" w:eastAsia="ja-JP"/>
              <w14:ligatures w14:val="standardContextual"/>
            </w:rPr>
          </w:pPr>
          <w:hyperlink w:anchor="_Toc224509498" w:history="1">
            <w:r w:rsidRPr="009C3F20">
              <w:rPr>
                <w:rStyle w:val="Hyperlink"/>
              </w:rPr>
              <w:t>5.2 Case 2: BIDV executes the first cross-bank blockchain Letter-of-Credit transaction in Vietnam</w:t>
            </w:r>
            <w:r>
              <w:rPr>
                <w:webHidden/>
              </w:rPr>
              <w:tab/>
            </w:r>
            <w:r>
              <w:rPr>
                <w:webHidden/>
              </w:rPr>
              <w:fldChar w:fldCharType="begin"/>
            </w:r>
            <w:r>
              <w:rPr>
                <w:webHidden/>
              </w:rPr>
              <w:instrText xml:space="preserve"> PAGEREF _Toc224509498 \h </w:instrText>
            </w:r>
            <w:r>
              <w:rPr>
                <w:webHidden/>
              </w:rPr>
            </w:r>
            <w:r>
              <w:rPr>
                <w:webHidden/>
              </w:rPr>
              <w:fldChar w:fldCharType="separate"/>
            </w:r>
            <w:r>
              <w:rPr>
                <w:webHidden/>
              </w:rPr>
              <w:t>20</w:t>
            </w:r>
            <w:r>
              <w:rPr>
                <w:webHidden/>
              </w:rPr>
              <w:fldChar w:fldCharType="end"/>
            </w:r>
          </w:hyperlink>
        </w:p>
        <w:p w14:paraId="0440BF09" w14:textId="00018401" w:rsidR="008262CD" w:rsidRDefault="008262CD">
          <w:pPr>
            <w:pStyle w:val="TOC1"/>
            <w:rPr>
              <w:rFonts w:asciiTheme="minorHAnsi" w:eastAsiaTheme="minorEastAsia" w:hAnsiTheme="minorHAnsi" w:cstheme="minorBidi"/>
              <w:b w:val="0"/>
              <w:bCs w:val="0"/>
              <w:kern w:val="2"/>
              <w:sz w:val="24"/>
              <w:lang w:eastAsia="ja-JP"/>
              <w14:ligatures w14:val="standardContextual"/>
            </w:rPr>
          </w:pPr>
          <w:hyperlink w:anchor="_Toc224509499" w:history="1">
            <w:r w:rsidRPr="009C3F20">
              <w:rPr>
                <w:rStyle w:val="Hyperlink"/>
              </w:rPr>
              <w:t>Conclusion</w:t>
            </w:r>
            <w:r>
              <w:rPr>
                <w:webHidden/>
              </w:rPr>
              <w:tab/>
            </w:r>
            <w:r>
              <w:rPr>
                <w:webHidden/>
              </w:rPr>
              <w:fldChar w:fldCharType="begin"/>
            </w:r>
            <w:r>
              <w:rPr>
                <w:webHidden/>
              </w:rPr>
              <w:instrText xml:space="preserve"> PAGEREF _Toc224509499 \h </w:instrText>
            </w:r>
            <w:r>
              <w:rPr>
                <w:webHidden/>
              </w:rPr>
            </w:r>
            <w:r>
              <w:rPr>
                <w:webHidden/>
              </w:rPr>
              <w:fldChar w:fldCharType="separate"/>
            </w:r>
            <w:r>
              <w:rPr>
                <w:webHidden/>
              </w:rPr>
              <w:t>22</w:t>
            </w:r>
            <w:r>
              <w:rPr>
                <w:webHidden/>
              </w:rPr>
              <w:fldChar w:fldCharType="end"/>
            </w:r>
          </w:hyperlink>
        </w:p>
        <w:p w14:paraId="34AFC597" w14:textId="42ED6BD9" w:rsidR="001B6117" w:rsidRPr="00C22A23" w:rsidRDefault="001B6117" w:rsidP="00C22A23">
          <w:r>
            <w:rPr>
              <w:b/>
              <w:bCs/>
              <w:noProof/>
            </w:rPr>
            <w:fldChar w:fldCharType="end"/>
          </w:r>
        </w:p>
      </w:sdtContent>
    </w:sdt>
    <w:p w14:paraId="73DBEF78" w14:textId="77777777" w:rsidR="00C22A23" w:rsidRDefault="00C22A23" w:rsidP="001B6117">
      <w:pPr>
        <w:pStyle w:val="Heading1"/>
        <w:spacing w:line="360" w:lineRule="auto"/>
        <w:jc w:val="both"/>
        <w:rPr>
          <w:sz w:val="32"/>
          <w:szCs w:val="32"/>
          <w:lang w:val="en-US"/>
        </w:rPr>
      </w:pPr>
    </w:p>
    <w:p w14:paraId="366E7E41" w14:textId="77777777" w:rsidR="00C22A23" w:rsidRDefault="00C22A23" w:rsidP="001B6117">
      <w:pPr>
        <w:pStyle w:val="Heading1"/>
        <w:spacing w:line="360" w:lineRule="auto"/>
        <w:jc w:val="both"/>
        <w:rPr>
          <w:sz w:val="32"/>
          <w:szCs w:val="32"/>
          <w:lang w:val="en-US"/>
        </w:rPr>
      </w:pPr>
    </w:p>
    <w:p w14:paraId="1D7E6895" w14:textId="77777777" w:rsidR="00C22A23" w:rsidRDefault="00C22A23" w:rsidP="001B6117">
      <w:pPr>
        <w:pStyle w:val="Heading1"/>
        <w:spacing w:line="360" w:lineRule="auto"/>
        <w:jc w:val="both"/>
        <w:rPr>
          <w:sz w:val="32"/>
          <w:szCs w:val="32"/>
          <w:lang w:val="en-US"/>
        </w:rPr>
      </w:pPr>
    </w:p>
    <w:p w14:paraId="41532C6A" w14:textId="77777777" w:rsidR="00C22A23" w:rsidRDefault="00C22A23" w:rsidP="001B6117">
      <w:pPr>
        <w:pStyle w:val="Heading1"/>
        <w:spacing w:line="360" w:lineRule="auto"/>
        <w:jc w:val="both"/>
        <w:rPr>
          <w:sz w:val="32"/>
          <w:szCs w:val="32"/>
          <w:lang w:val="en-US"/>
        </w:rPr>
      </w:pPr>
    </w:p>
    <w:p w14:paraId="3E27E0E9" w14:textId="77777777" w:rsidR="00C22A23" w:rsidRDefault="00C22A23" w:rsidP="001B6117">
      <w:pPr>
        <w:pStyle w:val="Heading1"/>
        <w:spacing w:line="360" w:lineRule="auto"/>
        <w:jc w:val="both"/>
        <w:rPr>
          <w:sz w:val="32"/>
          <w:szCs w:val="32"/>
          <w:lang w:val="en-US"/>
        </w:rPr>
      </w:pPr>
    </w:p>
    <w:p w14:paraId="6EC22BEB" w14:textId="77777777" w:rsidR="00C22A23" w:rsidRDefault="00C22A23" w:rsidP="001B6117">
      <w:pPr>
        <w:pStyle w:val="Heading1"/>
        <w:spacing w:line="360" w:lineRule="auto"/>
        <w:jc w:val="both"/>
        <w:rPr>
          <w:sz w:val="32"/>
          <w:szCs w:val="32"/>
          <w:lang w:val="en-US"/>
        </w:rPr>
      </w:pPr>
    </w:p>
    <w:p w14:paraId="04D9270F" w14:textId="77777777" w:rsidR="00C22A23" w:rsidRDefault="00C22A23" w:rsidP="001B6117">
      <w:pPr>
        <w:pStyle w:val="Heading1"/>
        <w:spacing w:line="360" w:lineRule="auto"/>
        <w:jc w:val="both"/>
        <w:rPr>
          <w:sz w:val="32"/>
          <w:szCs w:val="32"/>
          <w:lang w:val="en-US"/>
        </w:rPr>
      </w:pPr>
    </w:p>
    <w:p w14:paraId="5FEC093E" w14:textId="77777777" w:rsidR="00C22A23" w:rsidRDefault="00C22A23" w:rsidP="001B6117">
      <w:pPr>
        <w:pStyle w:val="Heading1"/>
        <w:spacing w:line="360" w:lineRule="auto"/>
        <w:jc w:val="both"/>
        <w:rPr>
          <w:sz w:val="32"/>
          <w:szCs w:val="32"/>
          <w:lang w:val="en-US"/>
        </w:rPr>
      </w:pPr>
    </w:p>
    <w:p w14:paraId="096C98CF" w14:textId="77777777" w:rsidR="00C22A23" w:rsidRDefault="00C22A23" w:rsidP="001B6117">
      <w:pPr>
        <w:pStyle w:val="Heading1"/>
        <w:spacing w:line="360" w:lineRule="auto"/>
        <w:jc w:val="both"/>
        <w:rPr>
          <w:sz w:val="32"/>
          <w:szCs w:val="32"/>
          <w:lang w:val="en-US"/>
        </w:rPr>
      </w:pPr>
    </w:p>
    <w:p w14:paraId="723B69DC" w14:textId="77777777" w:rsidR="00C22A23" w:rsidRDefault="00C22A23" w:rsidP="001B6117">
      <w:pPr>
        <w:pStyle w:val="Heading1"/>
        <w:spacing w:line="360" w:lineRule="auto"/>
        <w:jc w:val="both"/>
        <w:rPr>
          <w:sz w:val="32"/>
          <w:szCs w:val="32"/>
          <w:lang w:val="en-US"/>
        </w:rPr>
      </w:pPr>
    </w:p>
    <w:p w14:paraId="32715E5B" w14:textId="77777777" w:rsidR="00C22A23" w:rsidRDefault="00C22A23" w:rsidP="001B6117">
      <w:pPr>
        <w:pStyle w:val="Heading1"/>
        <w:spacing w:line="360" w:lineRule="auto"/>
        <w:jc w:val="both"/>
        <w:rPr>
          <w:sz w:val="32"/>
          <w:szCs w:val="32"/>
          <w:lang w:val="en-US"/>
        </w:rPr>
      </w:pPr>
    </w:p>
    <w:p w14:paraId="4ED0838F" w14:textId="77777777" w:rsidR="00C22A23" w:rsidRDefault="00C22A23" w:rsidP="001B6117">
      <w:pPr>
        <w:pStyle w:val="Heading1"/>
        <w:spacing w:line="360" w:lineRule="auto"/>
        <w:jc w:val="both"/>
        <w:rPr>
          <w:sz w:val="32"/>
          <w:szCs w:val="32"/>
          <w:lang w:val="en-US"/>
        </w:rPr>
      </w:pPr>
    </w:p>
    <w:p w14:paraId="1BB0C767" w14:textId="77777777" w:rsidR="00C22A23" w:rsidRDefault="00C22A23" w:rsidP="001B6117">
      <w:pPr>
        <w:pStyle w:val="Heading1"/>
        <w:spacing w:line="360" w:lineRule="auto"/>
        <w:jc w:val="both"/>
        <w:rPr>
          <w:sz w:val="32"/>
          <w:szCs w:val="32"/>
          <w:lang w:val="en-US"/>
        </w:rPr>
      </w:pPr>
    </w:p>
    <w:p w14:paraId="5E835553" w14:textId="77777777" w:rsidR="00C22A23" w:rsidRDefault="00C22A23" w:rsidP="001B6117">
      <w:pPr>
        <w:pStyle w:val="Heading1"/>
        <w:spacing w:line="360" w:lineRule="auto"/>
        <w:jc w:val="both"/>
        <w:rPr>
          <w:sz w:val="32"/>
          <w:szCs w:val="32"/>
          <w:lang w:val="en-US"/>
        </w:rPr>
      </w:pPr>
    </w:p>
    <w:p w14:paraId="49F4A57F" w14:textId="77777777" w:rsidR="00C22A23" w:rsidRDefault="00C22A23" w:rsidP="001B6117">
      <w:pPr>
        <w:pStyle w:val="Heading1"/>
        <w:spacing w:line="360" w:lineRule="auto"/>
        <w:jc w:val="both"/>
        <w:rPr>
          <w:sz w:val="32"/>
          <w:szCs w:val="32"/>
          <w:lang w:val="en-US"/>
        </w:rPr>
      </w:pPr>
    </w:p>
    <w:p w14:paraId="7CB17FDE" w14:textId="77777777" w:rsidR="00C22A23" w:rsidRDefault="00C22A23" w:rsidP="001B6117">
      <w:pPr>
        <w:pStyle w:val="Heading1"/>
        <w:spacing w:line="360" w:lineRule="auto"/>
        <w:jc w:val="both"/>
        <w:rPr>
          <w:sz w:val="32"/>
          <w:szCs w:val="32"/>
          <w:lang w:val="en-US"/>
        </w:rPr>
      </w:pPr>
    </w:p>
    <w:p w14:paraId="0970C7C3" w14:textId="77777777" w:rsidR="00C22A23" w:rsidRDefault="00C22A23" w:rsidP="001B6117">
      <w:pPr>
        <w:pStyle w:val="Heading1"/>
        <w:spacing w:line="360" w:lineRule="auto"/>
        <w:jc w:val="both"/>
        <w:rPr>
          <w:sz w:val="32"/>
          <w:szCs w:val="32"/>
          <w:lang w:val="en-US"/>
        </w:rPr>
      </w:pPr>
    </w:p>
    <w:p w14:paraId="08F92503" w14:textId="77777777" w:rsidR="0073528B" w:rsidRDefault="0073528B" w:rsidP="001B6117">
      <w:pPr>
        <w:pStyle w:val="Heading1"/>
        <w:spacing w:line="360" w:lineRule="auto"/>
        <w:jc w:val="both"/>
        <w:rPr>
          <w:sz w:val="32"/>
          <w:szCs w:val="32"/>
          <w:lang w:val="en-US"/>
        </w:rPr>
      </w:pPr>
    </w:p>
    <w:p w14:paraId="58F6513A" w14:textId="2ED334DD" w:rsidR="0073528B" w:rsidRPr="0073528B" w:rsidRDefault="0073528B" w:rsidP="0073528B">
      <w:pPr>
        <w:pStyle w:val="Heading1"/>
        <w:rPr>
          <w:sz w:val="32"/>
          <w:szCs w:val="32"/>
        </w:rPr>
      </w:pPr>
      <w:bookmarkStart w:id="0" w:name="_Toc224509472"/>
      <w:r w:rsidRPr="0073528B">
        <w:rPr>
          <w:sz w:val="32"/>
          <w:szCs w:val="32"/>
        </w:rPr>
        <w:lastRenderedPageBreak/>
        <w:t>INTRODUCTION</w:t>
      </w:r>
      <w:bookmarkEnd w:id="0"/>
    </w:p>
    <w:p w14:paraId="7C970B2A" w14:textId="77777777" w:rsidR="0073528B" w:rsidRPr="0073528B" w:rsidRDefault="0073528B" w:rsidP="0073528B">
      <w:pPr>
        <w:spacing w:line="360" w:lineRule="auto"/>
        <w:rPr>
          <w:lang w:val="en-US"/>
        </w:rPr>
      </w:pPr>
      <w:r w:rsidRPr="0073528B">
        <w:rPr>
          <w:lang w:val="en-US"/>
        </w:rPr>
        <w:t>International trade is the lifeblood of the global economy, and for over a century, the Letter of Credit (L/C) has served as its foundational instrument for risk mitigation. By substituting a bank's creditworthiness for that of an importer, the L/C establishes essential trust between cross-border parties. However, despite its critical role, the underlying mechanics of the traditional L/C remain tethered to archaic, paper-intensive processes. Governed by strict compliance doctrines, the modern trade finance ecosystem is heavily burdened by disparate data silos, manual verification protocols, and the physical transit of documents. These structural inefficiencies expose financial institutions and trading parties to severe operational bottlenecks, high discrepancy rates, and persistent vulnerabilities to fraud.</w:t>
      </w:r>
    </w:p>
    <w:p w14:paraId="49943614" w14:textId="77777777" w:rsidR="0073528B" w:rsidRPr="0073528B" w:rsidRDefault="0073528B" w:rsidP="0073528B">
      <w:pPr>
        <w:spacing w:line="360" w:lineRule="auto"/>
        <w:rPr>
          <w:lang w:val="en-US"/>
        </w:rPr>
      </w:pPr>
      <w:r w:rsidRPr="0073528B">
        <w:rPr>
          <w:lang w:val="en-US"/>
        </w:rPr>
        <w:t>In recent years, the emergence of blockchain and Distributed Ledger Technology (DLT) has introduced a paradigm shift in international trade finance. By dematerializing workflows and converting physical documents into cryptographically secure digital assets, blockchain offers a robust solution to the "documentary gap" that has long plagued global supply chains. Through the implementation of smart contracts, automated pre-validation, and instant data transfer, decentralized ledgers replace subjective human verification with objective computer logic, enforcing a secure "Single Source of Truth."</w:t>
      </w:r>
    </w:p>
    <w:p w14:paraId="47787F22" w14:textId="4FCA86B0" w:rsidR="0073528B" w:rsidRPr="0073528B" w:rsidRDefault="0073528B" w:rsidP="0073528B">
      <w:pPr>
        <w:spacing w:line="360" w:lineRule="auto"/>
        <w:rPr>
          <w:lang w:val="en-US"/>
        </w:rPr>
      </w:pPr>
      <w:r w:rsidRPr="0073528B">
        <w:rPr>
          <w:lang w:val="en-US"/>
        </w:rPr>
        <w:t>This transformation is particularly critical for Vietnam. As a rapidly expanding manufacturing hub and a top-tier participant in global blockchain adoption, Vietnam is uniquely positioned to capitalize on digital trade infrastructure. Following the closure of major international platforms like Contour, the Vietnamese banking sector—supported by emerging legal frameworks such as Resolution 222/2025/QH15 and local regulatory sandboxes—is actively transitioning from experimental pilots to sovereign, commercially scalable blockchain solutions.</w:t>
      </w:r>
    </w:p>
    <w:p w14:paraId="74B212A4" w14:textId="0C17FCE5" w:rsidR="0073528B" w:rsidRPr="0073528B" w:rsidRDefault="0073528B" w:rsidP="0073528B">
      <w:pPr>
        <w:spacing w:line="360" w:lineRule="auto"/>
        <w:rPr>
          <w:lang w:val="en-US"/>
        </w:rPr>
      </w:pPr>
      <w:r w:rsidRPr="0073528B">
        <w:rPr>
          <w:lang w:val="en-US"/>
        </w:rPr>
        <w:t xml:space="preserve">This report provides a comprehensive analysis of the integration of blockchain technology into the Letter of Credit process, with a specific focus on the Vietnamese economic landscape. The structure of this paper is organized into five primary chapters. Chapter </w:t>
      </w:r>
      <w:r>
        <w:rPr>
          <w:lang w:val="en-US"/>
        </w:rPr>
        <w:t>1</w:t>
      </w:r>
      <w:r w:rsidRPr="0073528B">
        <w:rPr>
          <w:lang w:val="en-US"/>
        </w:rPr>
        <w:t xml:space="preserve"> establishes the foundational definitions and mechanisms of both blockchain technology and the traditional Letter of Credit process. Following this, Chapter </w:t>
      </w:r>
      <w:r>
        <w:rPr>
          <w:lang w:val="en-US"/>
        </w:rPr>
        <w:t>2</w:t>
      </w:r>
      <w:r w:rsidRPr="0073528B">
        <w:rPr>
          <w:lang w:val="en-US"/>
        </w:rPr>
        <w:t xml:space="preserve"> </w:t>
      </w:r>
      <w:r w:rsidRPr="0073528B">
        <w:rPr>
          <w:lang w:val="en-US"/>
        </w:rPr>
        <w:lastRenderedPageBreak/>
        <w:t xml:space="preserve">critically examines the operational limitations of the traditional framework and outlines the strategic advantages of Distributed Ledger Technology integration. Chapter </w:t>
      </w:r>
      <w:r>
        <w:rPr>
          <w:lang w:val="en-US"/>
        </w:rPr>
        <w:t>3</w:t>
      </w:r>
      <w:r w:rsidRPr="0073528B">
        <w:rPr>
          <w:lang w:val="en-US"/>
        </w:rPr>
        <w:t xml:space="preserve"> then explores the current market situation in Vietnam, highlighting domestic infrastructure developments and the evolving legal framework. Subsequently, Chapter </w:t>
      </w:r>
      <w:r>
        <w:rPr>
          <w:lang w:val="en-US"/>
        </w:rPr>
        <w:t>4</w:t>
      </w:r>
      <w:r w:rsidRPr="0073528B">
        <w:rPr>
          <w:lang w:val="en-US"/>
        </w:rPr>
        <w:t xml:space="preserve"> addresses the practical disadvantages and challenges of this transition, encompassing legal ambiguities, interoperability hurdles, and cybersecurity concerns. Finally, Chapter </w:t>
      </w:r>
      <w:r>
        <w:rPr>
          <w:lang w:val="en-US"/>
        </w:rPr>
        <w:t>5</w:t>
      </w:r>
      <w:r w:rsidRPr="0073528B">
        <w:rPr>
          <w:lang w:val="en-US"/>
        </w:rPr>
        <w:t xml:space="preserve"> presents landmark case studies of early blockchain L/C adoptions within the Vietnamese banking sector, demonstrating the tangible transition from theoretical models to real-world, high-value international settlements.</w:t>
      </w:r>
    </w:p>
    <w:p w14:paraId="7B3CD32B" w14:textId="77777777" w:rsidR="0073528B" w:rsidRDefault="0073528B" w:rsidP="001B6117">
      <w:pPr>
        <w:pStyle w:val="Heading1"/>
        <w:spacing w:line="360" w:lineRule="auto"/>
        <w:jc w:val="both"/>
        <w:rPr>
          <w:sz w:val="32"/>
          <w:szCs w:val="32"/>
          <w:lang w:val="en-US"/>
        </w:rPr>
      </w:pPr>
    </w:p>
    <w:p w14:paraId="4676FB37" w14:textId="77777777" w:rsidR="0073528B" w:rsidRDefault="0073528B" w:rsidP="001B6117">
      <w:pPr>
        <w:pStyle w:val="Heading1"/>
        <w:spacing w:line="360" w:lineRule="auto"/>
        <w:jc w:val="both"/>
        <w:rPr>
          <w:sz w:val="32"/>
          <w:szCs w:val="32"/>
          <w:lang w:val="en-US"/>
        </w:rPr>
      </w:pPr>
    </w:p>
    <w:p w14:paraId="059499F6" w14:textId="77777777" w:rsidR="0073528B" w:rsidRDefault="0073528B" w:rsidP="001B6117">
      <w:pPr>
        <w:pStyle w:val="Heading1"/>
        <w:spacing w:line="360" w:lineRule="auto"/>
        <w:jc w:val="both"/>
        <w:rPr>
          <w:sz w:val="32"/>
          <w:szCs w:val="32"/>
          <w:lang w:val="en-US"/>
        </w:rPr>
      </w:pPr>
    </w:p>
    <w:p w14:paraId="15915CBF" w14:textId="77777777" w:rsidR="0073528B" w:rsidRDefault="0073528B" w:rsidP="001B6117">
      <w:pPr>
        <w:pStyle w:val="Heading1"/>
        <w:spacing w:line="360" w:lineRule="auto"/>
        <w:jc w:val="both"/>
        <w:rPr>
          <w:sz w:val="32"/>
          <w:szCs w:val="32"/>
          <w:lang w:val="en-US"/>
        </w:rPr>
      </w:pPr>
    </w:p>
    <w:p w14:paraId="01585FB8" w14:textId="77777777" w:rsidR="0073528B" w:rsidRDefault="0073528B" w:rsidP="001B6117">
      <w:pPr>
        <w:pStyle w:val="Heading1"/>
        <w:spacing w:line="360" w:lineRule="auto"/>
        <w:jc w:val="both"/>
        <w:rPr>
          <w:sz w:val="32"/>
          <w:szCs w:val="32"/>
          <w:lang w:val="en-US"/>
        </w:rPr>
      </w:pPr>
    </w:p>
    <w:p w14:paraId="1DD580CC" w14:textId="77777777" w:rsidR="0073528B" w:rsidRDefault="0073528B" w:rsidP="001B6117">
      <w:pPr>
        <w:pStyle w:val="Heading1"/>
        <w:spacing w:line="360" w:lineRule="auto"/>
        <w:jc w:val="both"/>
        <w:rPr>
          <w:sz w:val="32"/>
          <w:szCs w:val="32"/>
          <w:lang w:val="en-US"/>
        </w:rPr>
      </w:pPr>
    </w:p>
    <w:p w14:paraId="730CB3B8" w14:textId="77777777" w:rsidR="0073528B" w:rsidRDefault="0073528B" w:rsidP="001B6117">
      <w:pPr>
        <w:pStyle w:val="Heading1"/>
        <w:spacing w:line="360" w:lineRule="auto"/>
        <w:jc w:val="both"/>
        <w:rPr>
          <w:sz w:val="32"/>
          <w:szCs w:val="32"/>
          <w:lang w:val="en-US"/>
        </w:rPr>
      </w:pPr>
    </w:p>
    <w:p w14:paraId="4195267B" w14:textId="77777777" w:rsidR="0073528B" w:rsidRDefault="0073528B" w:rsidP="001B6117">
      <w:pPr>
        <w:pStyle w:val="Heading1"/>
        <w:spacing w:line="360" w:lineRule="auto"/>
        <w:jc w:val="both"/>
        <w:rPr>
          <w:sz w:val="32"/>
          <w:szCs w:val="32"/>
          <w:lang w:val="en-US"/>
        </w:rPr>
      </w:pPr>
    </w:p>
    <w:p w14:paraId="1108F0D4" w14:textId="77777777" w:rsidR="0073528B" w:rsidRDefault="0073528B" w:rsidP="001B6117">
      <w:pPr>
        <w:pStyle w:val="Heading1"/>
        <w:spacing w:line="360" w:lineRule="auto"/>
        <w:jc w:val="both"/>
        <w:rPr>
          <w:sz w:val="32"/>
          <w:szCs w:val="32"/>
          <w:lang w:val="en-US"/>
        </w:rPr>
      </w:pPr>
    </w:p>
    <w:p w14:paraId="1BF5AAD6" w14:textId="77777777" w:rsidR="0073528B" w:rsidRDefault="0073528B" w:rsidP="001B6117">
      <w:pPr>
        <w:pStyle w:val="Heading1"/>
        <w:spacing w:line="360" w:lineRule="auto"/>
        <w:jc w:val="both"/>
        <w:rPr>
          <w:sz w:val="32"/>
          <w:szCs w:val="32"/>
          <w:lang w:val="en-US"/>
        </w:rPr>
      </w:pPr>
    </w:p>
    <w:p w14:paraId="4C6AADEE" w14:textId="77777777" w:rsidR="0073528B" w:rsidRDefault="0073528B" w:rsidP="001B6117">
      <w:pPr>
        <w:pStyle w:val="Heading1"/>
        <w:spacing w:line="360" w:lineRule="auto"/>
        <w:jc w:val="both"/>
        <w:rPr>
          <w:sz w:val="32"/>
          <w:szCs w:val="32"/>
          <w:lang w:val="en-US"/>
        </w:rPr>
      </w:pPr>
    </w:p>
    <w:p w14:paraId="06FE5FCA" w14:textId="77777777" w:rsidR="0073528B" w:rsidRDefault="0073528B" w:rsidP="001B6117">
      <w:pPr>
        <w:pStyle w:val="Heading1"/>
        <w:spacing w:line="360" w:lineRule="auto"/>
        <w:jc w:val="both"/>
        <w:rPr>
          <w:sz w:val="32"/>
          <w:szCs w:val="32"/>
          <w:lang w:val="en-US"/>
        </w:rPr>
      </w:pPr>
    </w:p>
    <w:p w14:paraId="079A7FE5" w14:textId="77777777" w:rsidR="0073528B" w:rsidRDefault="0073528B" w:rsidP="001B6117">
      <w:pPr>
        <w:pStyle w:val="Heading1"/>
        <w:spacing w:line="360" w:lineRule="auto"/>
        <w:jc w:val="both"/>
        <w:rPr>
          <w:sz w:val="32"/>
          <w:szCs w:val="32"/>
          <w:lang w:val="en-US"/>
        </w:rPr>
      </w:pPr>
    </w:p>
    <w:p w14:paraId="69C6A7DA" w14:textId="67AD8A2B" w:rsidR="00DF53EA" w:rsidRPr="001B6117" w:rsidRDefault="00DF53EA" w:rsidP="001B6117">
      <w:pPr>
        <w:pStyle w:val="Heading1"/>
        <w:spacing w:line="360" w:lineRule="auto"/>
        <w:jc w:val="both"/>
        <w:rPr>
          <w:sz w:val="32"/>
          <w:szCs w:val="32"/>
          <w:lang w:val="en-US"/>
        </w:rPr>
      </w:pPr>
      <w:bookmarkStart w:id="1" w:name="_Toc224509473"/>
      <w:r w:rsidRPr="001B6117">
        <w:rPr>
          <w:sz w:val="32"/>
          <w:szCs w:val="32"/>
          <w:lang w:val="en-US"/>
        </w:rPr>
        <w:lastRenderedPageBreak/>
        <w:t xml:space="preserve">CHAPTER 1: </w:t>
      </w:r>
      <w:r w:rsidR="00856C1A" w:rsidRPr="001B6117">
        <w:rPr>
          <w:sz w:val="32"/>
          <w:szCs w:val="32"/>
          <w:lang w:val="en-US"/>
        </w:rPr>
        <w:t>DEFINITION AND MECHANISM OF BLOCKCHAIN TECHNOLOGY IN LETTER OF CREDIT METHOD</w:t>
      </w:r>
      <w:bookmarkEnd w:id="1"/>
    </w:p>
    <w:p w14:paraId="4E730E80" w14:textId="264A5735" w:rsidR="00E00375" w:rsidRPr="00E00375" w:rsidRDefault="006F0557" w:rsidP="007F662C">
      <w:pPr>
        <w:pStyle w:val="Heading2"/>
        <w:spacing w:line="360" w:lineRule="auto"/>
      </w:pPr>
      <w:bookmarkStart w:id="2" w:name="_Toc224509474"/>
      <w:r>
        <w:t>1.</w:t>
      </w:r>
      <w:r w:rsidR="00557198">
        <w:t>1</w:t>
      </w:r>
      <w:r>
        <w:t xml:space="preserve"> </w:t>
      </w:r>
      <w:r w:rsidR="00E00375" w:rsidRPr="00E00375">
        <w:t>Definition and mechanism</w:t>
      </w:r>
      <w:bookmarkEnd w:id="2"/>
    </w:p>
    <w:p w14:paraId="2F002E9A" w14:textId="5DDEB780" w:rsidR="00E00375" w:rsidRPr="00E00375" w:rsidRDefault="00E00375" w:rsidP="007F662C">
      <w:pPr>
        <w:pStyle w:val="Heading3"/>
        <w:spacing w:line="360" w:lineRule="auto"/>
      </w:pPr>
      <w:bookmarkStart w:id="3" w:name="_Toc224509475"/>
      <w:r w:rsidRPr="00E00375">
        <w:t>1.1</w:t>
      </w:r>
      <w:r w:rsidR="00557198">
        <w:t>.1</w:t>
      </w:r>
      <w:r w:rsidRPr="00E00375">
        <w:t xml:space="preserve"> Blockchain technology</w:t>
      </w:r>
      <w:bookmarkEnd w:id="3"/>
    </w:p>
    <w:p w14:paraId="22EB5C75" w14:textId="77777777" w:rsidR="00E00375" w:rsidRPr="00E00375" w:rsidRDefault="00E00375" w:rsidP="00F3604C">
      <w:pPr>
        <w:spacing w:line="360" w:lineRule="auto"/>
        <w:ind w:firstLine="567"/>
        <w:jc w:val="both"/>
        <w:rPr>
          <w:lang w:val="en-US"/>
        </w:rPr>
      </w:pPr>
      <w:r w:rsidRPr="00E00375">
        <w:rPr>
          <w:lang w:val="en-US"/>
        </w:rPr>
        <w:t>A blockchain is a decentralized ledger that records transactions across a network of computers (Nakamoto, 2008). Instead of relying on a central authority such as a bank or government, new transactions are verified by participants in the network and bundled together into a block (</w:t>
      </w:r>
      <w:proofErr w:type="spellStart"/>
      <w:r w:rsidRPr="00E00375">
        <w:rPr>
          <w:lang w:val="en-US"/>
        </w:rPr>
        <w:t>Zyskind</w:t>
      </w:r>
      <w:proofErr w:type="spellEnd"/>
      <w:r w:rsidRPr="00E00375">
        <w:rPr>
          <w:lang w:val="en-US"/>
        </w:rPr>
        <w:t xml:space="preserve"> et al., 2015). These blocks are then cryptographically linked to previous blocks using hash functions, forming a continuous chain of records (Nakamoto, 2008; Narayanan et al., 2016).</w:t>
      </w:r>
    </w:p>
    <w:p w14:paraId="0B90A640" w14:textId="66B12C2D" w:rsidR="00E00375" w:rsidRPr="00E00375" w:rsidRDefault="00E00375" w:rsidP="00F3604C">
      <w:pPr>
        <w:spacing w:line="360" w:lineRule="auto"/>
        <w:ind w:firstLine="567"/>
        <w:jc w:val="both"/>
        <w:rPr>
          <w:lang w:val="en-US"/>
        </w:rPr>
      </w:pPr>
      <w:r w:rsidRPr="00E00375">
        <w:rPr>
          <w:lang w:val="en-US"/>
        </w:rPr>
        <w:t>Blockchain technology is commonly characterized by three core characteristics. First, decentralization ensures that no single entity has full control over the ledger, as validation is distributed across multiple network nodes. Second, immutability means that once data are recorded on the blockchain, they are designed to be extremely difficult to alter due to cryptographic linking and consensus mechanisms (Narayanan et al., 2016). Finally, transparency allows network participants to view and verify transaction histories recorded on the distributed ledger (</w:t>
      </w:r>
      <w:proofErr w:type="spellStart"/>
      <w:r w:rsidRPr="00E00375">
        <w:rPr>
          <w:lang w:val="en-US"/>
        </w:rPr>
        <w:t>Zyskind</w:t>
      </w:r>
      <w:proofErr w:type="spellEnd"/>
      <w:r w:rsidRPr="00E00375">
        <w:rPr>
          <w:lang w:val="en-US"/>
        </w:rPr>
        <w:t xml:space="preserve"> et al., 2015).</w:t>
      </w:r>
    </w:p>
    <w:p w14:paraId="47469042" w14:textId="469BB1C6" w:rsidR="00E00375" w:rsidRPr="00E00375" w:rsidRDefault="00E00375" w:rsidP="00F736D6">
      <w:pPr>
        <w:pStyle w:val="Heading3"/>
        <w:spacing w:line="360" w:lineRule="auto"/>
      </w:pPr>
      <w:bookmarkStart w:id="4" w:name="_Toc224509476"/>
      <w:r w:rsidRPr="00E00375">
        <w:t>1.</w:t>
      </w:r>
      <w:r w:rsidR="00D2234E">
        <w:t>1</w:t>
      </w:r>
      <w:r w:rsidR="00557198">
        <w:t>.</w:t>
      </w:r>
      <w:r w:rsidR="00D2234E">
        <w:t>2</w:t>
      </w:r>
      <w:r w:rsidRPr="00E00375">
        <w:t xml:space="preserve"> Letter of credit</w:t>
      </w:r>
      <w:bookmarkEnd w:id="4"/>
    </w:p>
    <w:p w14:paraId="52B50B44" w14:textId="77777777" w:rsidR="00E00375" w:rsidRPr="00E00375" w:rsidRDefault="00E00375" w:rsidP="00F3604C">
      <w:pPr>
        <w:spacing w:line="360" w:lineRule="auto"/>
        <w:ind w:firstLine="567"/>
        <w:jc w:val="both"/>
        <w:rPr>
          <w:lang w:val="en-US"/>
        </w:rPr>
      </w:pPr>
      <w:r w:rsidRPr="00E00375">
        <w:rPr>
          <w:lang w:val="en-US"/>
        </w:rPr>
        <w:tab/>
        <w:t>A letter of credit (L/C) is a conditional payment commitment issued by a bank (the issuing bank) on behalf of an importer (the applicant). The issuing bank guarantees payment to the exporter (the beneficiary) once the exporter presents documents that comply with the terms specified in the credit. The operation of documentary credits is primarily governed by the Uniform Customs and Practice for Documentary Credits (UCP 600) issued by the International Chamber of Commerce (ICC, 2007).</w:t>
      </w:r>
    </w:p>
    <w:p w14:paraId="452868C6" w14:textId="77777777" w:rsidR="00E00375" w:rsidRPr="00E00375" w:rsidRDefault="00E00375" w:rsidP="00F3604C">
      <w:pPr>
        <w:spacing w:line="360" w:lineRule="auto"/>
        <w:ind w:firstLine="567"/>
        <w:jc w:val="both"/>
        <w:rPr>
          <w:lang w:val="en-US"/>
        </w:rPr>
      </w:pPr>
      <w:r w:rsidRPr="00E00375">
        <w:rPr>
          <w:lang w:val="en-US"/>
        </w:rPr>
        <w:t xml:space="preserve">The traditional letter of credit process is highly paper-intensive and relies heavily on the physical circulation of trade documents among different parties involved in the transaction (Hofmann et al., 2018). The process begins when the exporter and importer </w:t>
      </w:r>
      <w:r w:rsidRPr="00E00375">
        <w:rPr>
          <w:lang w:val="en-US"/>
        </w:rPr>
        <w:lastRenderedPageBreak/>
        <w:t>sign a sales contract specifying an L/C as the payment method. The importer then applies for an L/C at their domestic bank, known as the issuing bank. The issuing bank opens the credit and transmits it through the SWIFT network to a correspondent bank in the exporter’s country, called the advising bank, which authenticates the credit and notifies the exporter.</w:t>
      </w:r>
    </w:p>
    <w:p w14:paraId="3A4840F5" w14:textId="77777777" w:rsidR="00E00375" w:rsidRPr="00E00375" w:rsidRDefault="00E00375" w:rsidP="00F3604C">
      <w:pPr>
        <w:spacing w:line="360" w:lineRule="auto"/>
        <w:ind w:firstLine="567"/>
        <w:jc w:val="both"/>
        <w:rPr>
          <w:lang w:val="en-US"/>
        </w:rPr>
      </w:pPr>
      <w:r w:rsidRPr="00E00375">
        <w:rPr>
          <w:lang w:val="en-US"/>
        </w:rPr>
        <w:t>After accepting the L/C terms, the exporter ships the goods and prepares the required set of physical documents, such as the bill of lading, commercial invoice, and certificate of origin. The exporter presents this document package to the advising bank, which then forwards the documents to the issuing bank, typically via courier, for examination.</w:t>
      </w:r>
    </w:p>
    <w:p w14:paraId="00F0C65B" w14:textId="77777777" w:rsidR="00E00375" w:rsidRPr="00E00375" w:rsidRDefault="00E00375" w:rsidP="00F3604C">
      <w:pPr>
        <w:spacing w:line="360" w:lineRule="auto"/>
        <w:ind w:firstLine="567"/>
        <w:jc w:val="both"/>
        <w:rPr>
          <w:lang w:val="en-US"/>
        </w:rPr>
      </w:pPr>
      <w:r w:rsidRPr="00E00375">
        <w:rPr>
          <w:lang w:val="en-US"/>
        </w:rPr>
        <w:t xml:space="preserve">In the final stage, the issuing bank examines the documents under the doctrine of strict compliance. According to UCP 600, banks have up to five banking days to determine whether the presented documents conform to the terms and conditions of the credit (ICC, 2007). If the documents comply with the credit requirements, the issuing bank proceeds to pay the exporter. Simultaneously, the issuing bank seeks reimbursement from the importer. Once the importer settles the payment, they receive the original transport documents, allowing them to </w:t>
      </w:r>
      <w:proofErr w:type="gramStart"/>
      <w:r w:rsidRPr="00E00375">
        <w:rPr>
          <w:lang w:val="en-US"/>
        </w:rPr>
        <w:t>clear</w:t>
      </w:r>
      <w:proofErr w:type="gramEnd"/>
      <w:r w:rsidRPr="00E00375">
        <w:rPr>
          <w:lang w:val="en-US"/>
        </w:rPr>
        <w:t xml:space="preserve"> customs and take possession of the goods, thereby completing the transaction cycle.</w:t>
      </w:r>
    </w:p>
    <w:p w14:paraId="17BE15C7" w14:textId="77777777" w:rsidR="00E00375" w:rsidRPr="00E00375" w:rsidRDefault="00E00375" w:rsidP="00F3604C">
      <w:pPr>
        <w:spacing w:line="360" w:lineRule="auto"/>
        <w:ind w:firstLine="567"/>
        <w:jc w:val="both"/>
        <w:rPr>
          <w:lang w:val="en-US"/>
        </w:rPr>
      </w:pPr>
      <w:r w:rsidRPr="00E00375">
        <w:rPr>
          <w:lang w:val="en-US"/>
        </w:rPr>
        <w:t xml:space="preserve">The operation of a letter of credit is governed by two fundamental legal principles. The first is the principle of independence (or autonomy), which states that banks deal only with documents and are not concerned with disputes relating to the underlying sales contract or the actual goods involved in the transaction (Goode &amp; McKendrick, 2019). </w:t>
      </w:r>
      <w:proofErr w:type="gramStart"/>
      <w:r w:rsidRPr="00E00375">
        <w:rPr>
          <w:lang w:val="en-US"/>
        </w:rPr>
        <w:t>As long as</w:t>
      </w:r>
      <w:proofErr w:type="gramEnd"/>
      <w:r w:rsidRPr="00E00375">
        <w:rPr>
          <w:lang w:val="en-US"/>
        </w:rPr>
        <w:t xml:space="preserve"> the documents presented comply with the terms of the credit, the bank is obligated to honor the payment.</w:t>
      </w:r>
    </w:p>
    <w:p w14:paraId="71B92B87" w14:textId="31D5BD8C" w:rsidR="00E00375" w:rsidRPr="00E00375" w:rsidRDefault="00E00375" w:rsidP="00F3604C">
      <w:pPr>
        <w:spacing w:line="360" w:lineRule="auto"/>
        <w:ind w:firstLine="567"/>
        <w:jc w:val="both"/>
        <w:rPr>
          <w:lang w:val="en-US"/>
        </w:rPr>
      </w:pPr>
      <w:r w:rsidRPr="00E00375">
        <w:rPr>
          <w:lang w:val="en-US"/>
        </w:rPr>
        <w:t>The second is the principle of strict compliance, which requires that every document presented by the beneficiary must precisely match the terms and conditions stated in the letter of credit. Even minor discrepancies may justify refusal of payment. This strict interpretation has been reinforced in legal precedents such as Equitable Trust Co of New York v Dawson Partners Ltd (1927).</w:t>
      </w:r>
    </w:p>
    <w:p w14:paraId="67C7D466" w14:textId="68E27F2D" w:rsidR="00E00375" w:rsidRPr="00E00375" w:rsidRDefault="00D2234E" w:rsidP="007F662C">
      <w:pPr>
        <w:pStyle w:val="Heading2"/>
        <w:spacing w:line="360" w:lineRule="auto"/>
      </w:pPr>
      <w:bookmarkStart w:id="5" w:name="_Toc224509477"/>
      <w:r>
        <w:t>1.</w:t>
      </w:r>
      <w:r w:rsidR="00B7670F">
        <w:t xml:space="preserve">2 </w:t>
      </w:r>
      <w:r w:rsidR="00E00375" w:rsidRPr="00E00375">
        <w:t>Mechanism of blockchain technology in L/C</w:t>
      </w:r>
      <w:bookmarkEnd w:id="5"/>
      <w:r w:rsidR="00E00375" w:rsidRPr="00E00375">
        <w:t> </w:t>
      </w:r>
    </w:p>
    <w:p w14:paraId="782C3EB8" w14:textId="77777777" w:rsidR="00E00375" w:rsidRPr="00E00375" w:rsidRDefault="00E00375" w:rsidP="00F3604C">
      <w:pPr>
        <w:spacing w:line="360" w:lineRule="auto"/>
        <w:ind w:firstLine="567"/>
        <w:jc w:val="both"/>
        <w:rPr>
          <w:lang w:val="en-US"/>
        </w:rPr>
      </w:pPr>
      <w:r w:rsidRPr="00E00375">
        <w:rPr>
          <w:lang w:val="en-US"/>
        </w:rPr>
        <w:lastRenderedPageBreak/>
        <w:tab/>
        <w:t>Blockchain technology transforms the traditional letter of credit process by connecting all relevant parties—including the importer, exporter, issuing bank, advising bank, and shipping company—onto a shared distributed ledger. Within this digital environment, the terms of the letter of credit can be encoded into a smart contract, which is a self-executing program that automatically enforces predefined conditions (Szabo, 1997; Vujičić et al., 2018). Once deployed on the blockchain network, the smart contract allows authorized participants to access the terms of the credit while ensuring that no party can secretly modify them, thereby strengthening transparency and data integrity (Bao &amp; Phan, 2022).</w:t>
      </w:r>
    </w:p>
    <w:p w14:paraId="546F07BD" w14:textId="77777777" w:rsidR="00E00375" w:rsidRPr="00E00375" w:rsidRDefault="00E00375" w:rsidP="00F3604C">
      <w:pPr>
        <w:spacing w:line="360" w:lineRule="auto"/>
        <w:ind w:firstLine="567"/>
        <w:jc w:val="both"/>
        <w:rPr>
          <w:lang w:val="en-US"/>
        </w:rPr>
      </w:pPr>
      <w:r w:rsidRPr="00E00375">
        <w:rPr>
          <w:lang w:val="en-US"/>
        </w:rPr>
        <w:t>In this blockchain-based framework, the operational phase relies on digital documentation rather than physical paper. When the exporter ships the goods, the shipping company can issue and upload a digital bill of lading (e-B/L) to the blockchain network, enabling relevant participants to access the document in real time (Hofmann et al., 2018). Once all required documents are submitted to the network, the smart contract automatically verifies whether the data fields match the conditions specified in the L/C, thereby enforcing the principle of strict compliance in an automated manner.</w:t>
      </w:r>
    </w:p>
    <w:p w14:paraId="4288B0E8" w14:textId="77777777" w:rsidR="00E00375" w:rsidRPr="00E00375" w:rsidRDefault="00E00375" w:rsidP="00F3604C">
      <w:pPr>
        <w:spacing w:line="360" w:lineRule="auto"/>
        <w:ind w:firstLine="567"/>
        <w:jc w:val="both"/>
        <w:rPr>
          <w:lang w:val="en-US"/>
        </w:rPr>
      </w:pPr>
      <w:r w:rsidRPr="00E00375">
        <w:rPr>
          <w:lang w:val="en-US"/>
        </w:rPr>
        <w:t>If the submitted documents fully comply with the requirements, the smart contract triggers the next step in the transaction process, such as initiating payment instructions to the exporter’s bank. Conversely, if discrepancies are detected, the system immediately flags the error and rejects the submission. Because the blockchain ledger is designed to preserve the integrity of recorded data, previously submitted documents cannot be altered directly. Instead, the exporter must coordinate with the relevant parties, such as the shipping company, to issue and upload a new compliant document.</w:t>
      </w:r>
    </w:p>
    <w:p w14:paraId="10F7868E" w14:textId="77777777" w:rsidR="00E00375" w:rsidRDefault="00E00375" w:rsidP="00F3604C">
      <w:pPr>
        <w:spacing w:line="360" w:lineRule="auto"/>
        <w:ind w:firstLine="567"/>
        <w:jc w:val="both"/>
        <w:rPr>
          <w:lang w:val="en-US"/>
        </w:rPr>
      </w:pPr>
      <w:r w:rsidRPr="00E00375">
        <w:rPr>
          <w:lang w:val="en-US"/>
        </w:rPr>
        <w:t>Once the verification process is successfully completed, the approved documents are permanently recorded on the blockchain ledger. This mechanism enhances traceability, reduces processing time, and minimizes the risk of document fraud compared to the traditional paper-based letter of credit process (Hofmann et al., 2018).</w:t>
      </w:r>
    </w:p>
    <w:p w14:paraId="57FC4A0D" w14:textId="2F34FF7A" w:rsidR="001B6117" w:rsidRDefault="001B6117" w:rsidP="00F3604C">
      <w:pPr>
        <w:spacing w:line="360" w:lineRule="auto"/>
        <w:ind w:firstLine="567"/>
        <w:jc w:val="both"/>
        <w:rPr>
          <w:lang w:val="en-US"/>
        </w:rPr>
      </w:pPr>
    </w:p>
    <w:p w14:paraId="7EBAB24B" w14:textId="77777777" w:rsidR="001B6117" w:rsidRPr="00E00375" w:rsidRDefault="001B6117" w:rsidP="00C22A23">
      <w:pPr>
        <w:spacing w:line="360" w:lineRule="auto"/>
        <w:jc w:val="both"/>
        <w:rPr>
          <w:lang w:val="en-US"/>
        </w:rPr>
      </w:pPr>
    </w:p>
    <w:p w14:paraId="02F1BA00" w14:textId="110BC023" w:rsidR="00E00375" w:rsidRPr="001B6117" w:rsidRDefault="00E00375" w:rsidP="001B6117">
      <w:pPr>
        <w:pStyle w:val="Heading1"/>
        <w:spacing w:line="360" w:lineRule="auto"/>
        <w:jc w:val="both"/>
        <w:rPr>
          <w:sz w:val="32"/>
          <w:szCs w:val="32"/>
        </w:rPr>
      </w:pPr>
      <w:bookmarkStart w:id="6" w:name="_Toc224509478"/>
      <w:r w:rsidRPr="001B6117">
        <w:rPr>
          <w:sz w:val="32"/>
          <w:szCs w:val="32"/>
        </w:rPr>
        <w:lastRenderedPageBreak/>
        <w:t xml:space="preserve">CHAPTER </w:t>
      </w:r>
      <w:r w:rsidR="00856C1A" w:rsidRPr="001B6117">
        <w:rPr>
          <w:sz w:val="32"/>
          <w:szCs w:val="32"/>
        </w:rPr>
        <w:t>2</w:t>
      </w:r>
      <w:r w:rsidRPr="001B6117">
        <w:rPr>
          <w:sz w:val="32"/>
          <w:szCs w:val="32"/>
        </w:rPr>
        <w:t xml:space="preserve">: </w:t>
      </w:r>
      <w:r w:rsidR="00A278DE" w:rsidRPr="001B6117">
        <w:rPr>
          <w:sz w:val="32"/>
          <w:szCs w:val="32"/>
        </w:rPr>
        <w:t>LIMITATIONS OF TRADITIONAL LETTERS OF CREDIT AND ADVANTAGES OF BLOCKCHAIN INTEGRATION</w:t>
      </w:r>
      <w:bookmarkEnd w:id="6"/>
    </w:p>
    <w:p w14:paraId="0E793F43" w14:textId="77777777" w:rsidR="00E00375" w:rsidRPr="00E00375" w:rsidRDefault="00E00375" w:rsidP="00F3604C">
      <w:pPr>
        <w:spacing w:line="360" w:lineRule="auto"/>
        <w:ind w:firstLine="567"/>
        <w:jc w:val="both"/>
        <w:rPr>
          <w:lang w:val="en-US"/>
        </w:rPr>
      </w:pPr>
      <w:r w:rsidRPr="00E00375">
        <w:rPr>
          <w:lang w:val="en-US"/>
        </w:rPr>
        <w:t>While the Letter of Credit (L/C) has historically served as the cornerstone of international trade finance, its traditional operational mechanics are constrained by inherent structural inefficiencies. This chapter provides a critical analysis of the systemic limitations affecting modern L/C transactions and examines how the application of blockchain technology and Distributed Ledger Technology (DLT) offers robust, structural solutions to these operational bottlenecks.</w:t>
      </w:r>
    </w:p>
    <w:p w14:paraId="5C7C95BA" w14:textId="6260EDED" w:rsidR="00E00375" w:rsidRPr="00E00375" w:rsidRDefault="00E00375" w:rsidP="007F662C">
      <w:pPr>
        <w:pStyle w:val="Heading2"/>
        <w:spacing w:line="360" w:lineRule="auto"/>
      </w:pPr>
      <w:bookmarkStart w:id="7" w:name="_Toc224509479"/>
      <w:r w:rsidRPr="00E00375">
        <w:t>2.1 The Reliance on Physical Documentation and Cryptographic Solutions</w:t>
      </w:r>
      <w:bookmarkEnd w:id="7"/>
    </w:p>
    <w:p w14:paraId="3288EDBE" w14:textId="5DA1505F" w:rsidR="00E00375" w:rsidRPr="00E00375" w:rsidRDefault="00E00375" w:rsidP="00F3604C">
      <w:pPr>
        <w:spacing w:line="360" w:lineRule="auto"/>
        <w:ind w:firstLine="567"/>
        <w:jc w:val="both"/>
        <w:rPr>
          <w:lang w:val="en-US"/>
        </w:rPr>
      </w:pPr>
      <w:r w:rsidRPr="00E00375">
        <w:rPr>
          <w:lang w:val="en-US"/>
        </w:rPr>
        <w:t xml:space="preserve">The traditional Letter of Credit framework remains heavily dependent on the physical transmission of critical trade documents, such as Bills of Lading, Commercial Invoices, and Packing Lists. This paper-intensive nature introduces severe logistical vulnerabilities, most notably the risk of document loss or damage during international courier </w:t>
      </w:r>
      <w:proofErr w:type="gramStart"/>
      <w:r w:rsidRPr="00E00375">
        <w:rPr>
          <w:lang w:val="en-US"/>
        </w:rPr>
        <w:t>transits</w:t>
      </w:r>
      <w:proofErr w:type="gramEnd"/>
      <w:r w:rsidRPr="00E00375">
        <w:rPr>
          <w:lang w:val="en-US"/>
        </w:rPr>
        <w:t xml:space="preserve">. </w:t>
      </w:r>
      <w:r w:rsidR="006F0557" w:rsidRPr="00E00375">
        <w:rPr>
          <w:lang w:val="en-US"/>
        </w:rPr>
        <w:t>If</w:t>
      </w:r>
      <w:r w:rsidRPr="00E00375">
        <w:rPr>
          <w:lang w:val="en-US"/>
        </w:rPr>
        <w:t xml:space="preserve"> a Bill of Lading is lost or compromised, the importer is legally barred from claiming the cargo at the destination port, and the subsequent legal procedures to procure replacement documents can delay supply chains for weeks. Furthermore, physical documents are highly susceptible to forgery. Because traditional banking protocols dictate that financial institutions deal strictly with documents rather than the physical inspection of goods, dishonest exporters can successfully secure payment by presenting fabricated paperwork claiming the shipment of high-value commodities (International Chamber of Commerce [ICC], 2007).</w:t>
      </w:r>
    </w:p>
    <w:p w14:paraId="4A155E73" w14:textId="77777777" w:rsidR="00E00375" w:rsidRPr="00E00375" w:rsidRDefault="00E00375" w:rsidP="00F3604C">
      <w:pPr>
        <w:spacing w:line="360" w:lineRule="auto"/>
        <w:ind w:firstLine="567"/>
        <w:jc w:val="both"/>
        <w:rPr>
          <w:lang w:val="en-US"/>
        </w:rPr>
      </w:pPr>
      <w:r w:rsidRPr="00E00375">
        <w:rPr>
          <w:lang w:val="en-US"/>
        </w:rPr>
        <w:t xml:space="preserve">Blockchain technology resolves these vulnerabilities through comprehensive digitization and cryptographic security. By dematerializing the workflow, trade documents are converted into secure digital assets, </w:t>
      </w:r>
      <w:proofErr w:type="gramStart"/>
      <w:r w:rsidRPr="00E00375">
        <w:rPr>
          <w:lang w:val="en-US"/>
        </w:rPr>
        <w:t>entirely eliminating</w:t>
      </w:r>
      <w:proofErr w:type="gramEnd"/>
      <w:r w:rsidRPr="00E00375">
        <w:rPr>
          <w:lang w:val="en-US"/>
        </w:rPr>
        <w:t xml:space="preserve"> the risk of physical loss. Moreover, once a digital document is uploaded to the blockchain network, it undergoes a process of cryptographic hashing. This digital </w:t>
      </w:r>
      <w:proofErr w:type="gramStart"/>
      <w:r w:rsidRPr="00E00375">
        <w:rPr>
          <w:lang w:val="en-US"/>
        </w:rPr>
        <w:t>sealing</w:t>
      </w:r>
      <w:proofErr w:type="gramEnd"/>
      <w:r w:rsidRPr="00E00375">
        <w:rPr>
          <w:lang w:val="en-US"/>
        </w:rPr>
        <w:t xml:space="preserve"> renders the data immutable; any unauthorized attempt to alter a figure on an invoice immediately invalidates the </w:t>
      </w:r>
      <w:r w:rsidRPr="00E00375">
        <w:rPr>
          <w:lang w:val="en-US"/>
        </w:rPr>
        <w:lastRenderedPageBreak/>
        <w:t xml:space="preserve">cryptographic hash, causing the system to reject the modification and effectively </w:t>
      </w:r>
      <w:proofErr w:type="gramStart"/>
      <w:r w:rsidRPr="00E00375">
        <w:rPr>
          <w:lang w:val="en-US"/>
        </w:rPr>
        <w:t>neutralizing</w:t>
      </w:r>
      <w:proofErr w:type="gramEnd"/>
      <w:r w:rsidRPr="00E00375">
        <w:rPr>
          <w:lang w:val="en-US"/>
        </w:rPr>
        <w:t xml:space="preserve"> the threat of document forgery (Nakamoto, 2008).</w:t>
      </w:r>
    </w:p>
    <w:p w14:paraId="30D5461C" w14:textId="3B948CD1" w:rsidR="00E00375" w:rsidRPr="00E00375" w:rsidRDefault="00E00375" w:rsidP="007F662C">
      <w:pPr>
        <w:pStyle w:val="Heading2"/>
        <w:spacing w:line="360" w:lineRule="auto"/>
      </w:pPr>
      <w:bookmarkStart w:id="8" w:name="_Toc224509480"/>
      <w:r w:rsidRPr="00E00375">
        <w:t>2.2 Disparate Data Repositories and Distributed Ledger Technology</w:t>
      </w:r>
      <w:bookmarkEnd w:id="8"/>
    </w:p>
    <w:p w14:paraId="00EF5BF8" w14:textId="77777777" w:rsidR="00E00375" w:rsidRPr="00E00375" w:rsidRDefault="00E00375" w:rsidP="00F3604C">
      <w:pPr>
        <w:spacing w:line="360" w:lineRule="auto"/>
        <w:ind w:firstLine="567"/>
        <w:jc w:val="both"/>
        <w:rPr>
          <w:lang w:val="en-US"/>
        </w:rPr>
      </w:pPr>
      <w:r w:rsidRPr="00E00375">
        <w:rPr>
          <w:lang w:val="en-US"/>
        </w:rPr>
        <w:t>A fundamental structural flaw in the current L/C ecosystem is the reliance on isolated databases. In a traditional transaction, the buyer, seller, issuing bank, advising bank, and shipping carrier each maintain disparate ledgers without real-time, cross-institutional visibility. This fragmented information architecture creates severe vulnerabilities, most prominently the risk of "double financing" fraud. Because financial institutions lack reciprocal visibility into each other's proprietary databases, a malicious actor can exploit these blind spots by presenting the same invoice to multiple banks to secure duplicate lines of credit. Additionally, these disconnected systems frequently spawn protracted legal disputes regarding document submission timelines, as there is no neutral mechanism to immediately verify transactional claims.</w:t>
      </w:r>
    </w:p>
    <w:p w14:paraId="79A7EA9E" w14:textId="77777777" w:rsidR="00E00375" w:rsidRPr="00E00375" w:rsidRDefault="00E00375" w:rsidP="00F3604C">
      <w:pPr>
        <w:spacing w:line="360" w:lineRule="auto"/>
        <w:ind w:firstLine="567"/>
        <w:jc w:val="both"/>
        <w:rPr>
          <w:lang w:val="en-US"/>
        </w:rPr>
      </w:pPr>
      <w:r w:rsidRPr="00E00375">
        <w:rPr>
          <w:lang w:val="en-US"/>
        </w:rPr>
        <w:t>The integration of Distributed Ledger Technology (DLT) systematically dismantles these isolated data repositories. DLT necessitates that all authorized network participants operate on a single, synchronized ledger, thereby cultivating unprecedented transparency across the supply chain. Under this architecture, if an invoice is financed by a specific bank, that transaction is permanently and transparently flagged on the shared ledger. Any subsequent attempt by the seller to utilize the same invoice at a different institution is instantaneously detected and blocked. Consequently, DLT enforces a strict "Single Source of Truth," mitigating double financing fraud and resolving dispute claims through real-time data synchronization (World Trade Organization [WTO], 2023).</w:t>
      </w:r>
    </w:p>
    <w:p w14:paraId="39E0B213" w14:textId="4CEB0119" w:rsidR="00E00375" w:rsidRPr="00E00375" w:rsidRDefault="00E00375" w:rsidP="007F662C">
      <w:pPr>
        <w:pStyle w:val="Heading2"/>
        <w:spacing w:line="360" w:lineRule="auto"/>
      </w:pPr>
      <w:bookmarkStart w:id="9" w:name="_Toc224509481"/>
      <w:r w:rsidRPr="00E00375">
        <w:t>2.3 Manual Compliance Auditing and Smart Contract Automation</w:t>
      </w:r>
      <w:bookmarkEnd w:id="9"/>
    </w:p>
    <w:p w14:paraId="7C1C5FE3" w14:textId="7C48E82C" w:rsidR="00E00375" w:rsidRPr="00E00375" w:rsidRDefault="00E00375" w:rsidP="00F3604C">
      <w:pPr>
        <w:spacing w:line="360" w:lineRule="auto"/>
        <w:ind w:firstLine="567"/>
        <w:jc w:val="both"/>
        <w:rPr>
          <w:lang w:val="en-US"/>
        </w:rPr>
      </w:pPr>
      <w:r w:rsidRPr="00E00375">
        <w:rPr>
          <w:lang w:val="en-US"/>
        </w:rPr>
        <w:t>Under the conventional framework, the verification of trade documents requires exhaustive manual auditing by banking personnel to ensure strict compliance with the L/C stipulations. This human-driven verification process is highly susceptible to fatigue and error, resulting in remarkably high discrepancy rates. According to data from the International Chamber of Commerce</w:t>
      </w:r>
      <w:r w:rsidR="00A278DE">
        <w:rPr>
          <w:lang w:val="en-US"/>
        </w:rPr>
        <w:t xml:space="preserve"> - </w:t>
      </w:r>
      <w:r w:rsidRPr="00E00375">
        <w:rPr>
          <w:lang w:val="en-US"/>
        </w:rPr>
        <w:t xml:space="preserve">the global regulatory body responsible for drafting uniform L/C guidelines—up to 80% of L/C documents are rejected upon their initial presentation due to data fragmentation and clerical inaccuracies (ICC Banking </w:t>
      </w:r>
      <w:r w:rsidRPr="00E00375">
        <w:rPr>
          <w:lang w:val="en-US"/>
        </w:rPr>
        <w:lastRenderedPageBreak/>
        <w:t>Commission, 2017). A discrepancy as minor as formatting an address as "USA" instead of the strictly required "United States of America" results in document refusal, triggering processing delays, cumulative banking fees, and severe cash flow disruptions for the exporter.</w:t>
      </w:r>
    </w:p>
    <w:p w14:paraId="67977143" w14:textId="77777777" w:rsidR="00E00375" w:rsidRPr="00E00375" w:rsidRDefault="00E00375" w:rsidP="00F3604C">
      <w:pPr>
        <w:spacing w:line="360" w:lineRule="auto"/>
        <w:ind w:firstLine="567"/>
        <w:jc w:val="both"/>
        <w:rPr>
          <w:lang w:val="en-US"/>
        </w:rPr>
      </w:pPr>
      <w:r w:rsidRPr="00E00375">
        <w:rPr>
          <w:lang w:val="en-US"/>
        </w:rPr>
        <w:t>Blockchain infrastructure mitigates human error through the deployment of smart contracts. These self-executing algorithms replace subjective human judgment with objective, automated computer logic. Crucially, smart contracts facilitate a process of pre-validation. The system proactively evaluates data entry against the L/C requirements before formal submission is permitted. If the underlying contract mandates specific nomenclature, the interface will algorithmically prevent the submission of non-compliant data until the discrepancy is rectified by the user. This automated pre-check mechanism drives the documentary rejection rate down to near zero.</w:t>
      </w:r>
    </w:p>
    <w:p w14:paraId="37E10376" w14:textId="6E95E762" w:rsidR="00E00375" w:rsidRPr="00E00375" w:rsidRDefault="00E00375" w:rsidP="007F662C">
      <w:pPr>
        <w:pStyle w:val="Heading2"/>
        <w:spacing w:line="360" w:lineRule="auto"/>
      </w:pPr>
      <w:bookmarkStart w:id="10" w:name="_Toc224509482"/>
      <w:r w:rsidRPr="00E00375">
        <w:t>2.4 Temporal Inefficiencies and Atomic Settlement</w:t>
      </w:r>
      <w:bookmarkEnd w:id="10"/>
    </w:p>
    <w:p w14:paraId="4E4EA3D4" w14:textId="77777777" w:rsidR="00E00375" w:rsidRPr="00E00375" w:rsidRDefault="00E00375" w:rsidP="00F3604C">
      <w:pPr>
        <w:spacing w:line="360" w:lineRule="auto"/>
        <w:ind w:firstLine="567"/>
        <w:jc w:val="both"/>
        <w:rPr>
          <w:lang w:val="en-US"/>
        </w:rPr>
      </w:pPr>
      <w:r w:rsidRPr="00E00375">
        <w:rPr>
          <w:lang w:val="en-US"/>
        </w:rPr>
        <w:t>The physical routing and manual auditing inherent to traditional L/Cs induce severe processing delays, typically extending the settlement cycle to a period of seven to ten days. These temporal inefficiencies generate cascading financial risks. If a maritime vessel arrives at the destination port before the corresponding physical paperwork is successfully couriered and verified, the importer cannot legally clear customs. Consequently, the cargo remains immobilized at the port, accruing exorbitant daily demurrage and detention penalties. Furthermore, extended settlement periods lock up the exporter's working capital and expose both trading parties to significant exchange rate risks during periods of high currency volatility.</w:t>
      </w:r>
    </w:p>
    <w:p w14:paraId="39EFCD50" w14:textId="77777777" w:rsidR="00E00375" w:rsidRPr="00E00375" w:rsidRDefault="00E00375" w:rsidP="00F3604C">
      <w:pPr>
        <w:spacing w:line="360" w:lineRule="auto"/>
        <w:ind w:firstLine="567"/>
        <w:jc w:val="both"/>
        <w:rPr>
          <w:lang w:val="en-US"/>
        </w:rPr>
      </w:pPr>
      <w:r w:rsidRPr="00E00375">
        <w:rPr>
          <w:lang w:val="en-US"/>
        </w:rPr>
        <w:t>Conversely, blockchain networks facilitate instant data transfer. Digital documents propagate at the speed of the internet, allowing buyers to receive electronic Bills of Lading instantaneously and bypass demurrage costs entirely. Furthermore, the integration of smart contracts enables atomic settlement; the moment the algorithmic verification confirms documentary compliance, payment is triggered instantaneously. This immediate financial settlement optimizes working capital for the exporter and eliminates the financial exposure associated with prolonged transaction cycles.</w:t>
      </w:r>
    </w:p>
    <w:p w14:paraId="3FA452F9" w14:textId="07DA8980" w:rsidR="00E00375" w:rsidRPr="00E00375" w:rsidRDefault="00E00375" w:rsidP="007F662C">
      <w:pPr>
        <w:pStyle w:val="Heading2"/>
        <w:spacing w:line="360" w:lineRule="auto"/>
      </w:pPr>
      <w:bookmarkStart w:id="11" w:name="_Toc224509483"/>
      <w:r w:rsidRPr="00E00375">
        <w:t>2.5 Strategic Imperatives for Blockchain Integration</w:t>
      </w:r>
      <w:bookmarkEnd w:id="11"/>
    </w:p>
    <w:p w14:paraId="1E0FFD4A" w14:textId="5876B822" w:rsidR="00E00375" w:rsidRDefault="00E00375" w:rsidP="00F3604C">
      <w:pPr>
        <w:spacing w:line="360" w:lineRule="auto"/>
        <w:ind w:firstLine="567"/>
        <w:jc w:val="both"/>
        <w:rPr>
          <w:lang w:val="en-US"/>
        </w:rPr>
      </w:pPr>
      <w:r w:rsidRPr="00E00375">
        <w:rPr>
          <w:lang w:val="en-US"/>
        </w:rPr>
        <w:lastRenderedPageBreak/>
        <w:t xml:space="preserve">The overarching necessity for integrating blockchain into international trade finance can be synthesized into four strategic pillars. First, </w:t>
      </w:r>
      <w:r w:rsidR="00A278DE" w:rsidRPr="00E00375">
        <w:rPr>
          <w:lang w:val="en-US"/>
        </w:rPr>
        <w:t>technology</w:t>
      </w:r>
      <w:r w:rsidRPr="00E00375">
        <w:rPr>
          <w:lang w:val="en-US"/>
        </w:rPr>
        <w:t xml:space="preserve"> maximizes operational efficiency; the automation provided by smart contracts condenses settlement cycles from weeks to mere hours, fundamentally improving corporate liquidity. Second, DLT establishes a transparent "Single Source of Truth." Unlike traditional models where tracking missing documents requires protracted multi-party communication, blockchain provides all stakeholders with instantaneous, shared visibility into the transaction's lifecycle. Third, the technology fortifies security and fraud prevention; the immutability of cryptographically sealed records creates a tamper-proof audit trail that definitively prevents document alteration and duplicate financing schemes. Finally, blockchain facilitates a drastic reduction in documentary discrepancies through digital pre-validation, saving institutions and traders substantial administrative costs. Ultimately, the integration of blockchain serves to dematerialize trade, automate trust, establish real-time visibility, and construct a fraud-resistant paradigm for international commercial banking.</w:t>
      </w:r>
    </w:p>
    <w:p w14:paraId="0A86A164" w14:textId="77777777" w:rsidR="001B6117" w:rsidRDefault="001B6117" w:rsidP="00F3604C">
      <w:pPr>
        <w:spacing w:line="360" w:lineRule="auto"/>
        <w:ind w:firstLine="567"/>
        <w:jc w:val="both"/>
        <w:rPr>
          <w:lang w:val="en-US"/>
        </w:rPr>
      </w:pPr>
    </w:p>
    <w:p w14:paraId="2C8A6019" w14:textId="77777777" w:rsidR="001B6117" w:rsidRDefault="001B6117" w:rsidP="00F3604C">
      <w:pPr>
        <w:spacing w:line="360" w:lineRule="auto"/>
        <w:ind w:firstLine="567"/>
        <w:jc w:val="both"/>
        <w:rPr>
          <w:lang w:val="en-US"/>
        </w:rPr>
      </w:pPr>
    </w:p>
    <w:p w14:paraId="288924B1" w14:textId="77777777" w:rsidR="001B6117" w:rsidRDefault="001B6117" w:rsidP="00F3604C">
      <w:pPr>
        <w:spacing w:line="360" w:lineRule="auto"/>
        <w:ind w:firstLine="567"/>
        <w:jc w:val="both"/>
        <w:rPr>
          <w:lang w:val="en-US"/>
        </w:rPr>
      </w:pPr>
    </w:p>
    <w:p w14:paraId="3E578C78" w14:textId="77777777" w:rsidR="001B6117" w:rsidRDefault="001B6117" w:rsidP="00F3604C">
      <w:pPr>
        <w:spacing w:line="360" w:lineRule="auto"/>
        <w:ind w:firstLine="567"/>
        <w:jc w:val="both"/>
        <w:rPr>
          <w:lang w:val="en-US"/>
        </w:rPr>
      </w:pPr>
    </w:p>
    <w:p w14:paraId="1055B487" w14:textId="77777777" w:rsidR="001B6117" w:rsidRDefault="001B6117" w:rsidP="00F3604C">
      <w:pPr>
        <w:spacing w:line="360" w:lineRule="auto"/>
        <w:ind w:firstLine="567"/>
        <w:jc w:val="both"/>
        <w:rPr>
          <w:lang w:val="en-US"/>
        </w:rPr>
      </w:pPr>
    </w:p>
    <w:p w14:paraId="3FCD1C27" w14:textId="77777777" w:rsidR="001B6117" w:rsidRDefault="001B6117" w:rsidP="00F3604C">
      <w:pPr>
        <w:spacing w:line="360" w:lineRule="auto"/>
        <w:ind w:firstLine="567"/>
        <w:jc w:val="both"/>
        <w:rPr>
          <w:lang w:val="en-US"/>
        </w:rPr>
      </w:pPr>
    </w:p>
    <w:p w14:paraId="1E1245E5" w14:textId="77777777" w:rsidR="001B6117" w:rsidRDefault="001B6117" w:rsidP="00F3604C">
      <w:pPr>
        <w:spacing w:line="360" w:lineRule="auto"/>
        <w:ind w:firstLine="567"/>
        <w:jc w:val="both"/>
        <w:rPr>
          <w:lang w:val="en-US"/>
        </w:rPr>
      </w:pPr>
    </w:p>
    <w:p w14:paraId="0EC4FD20" w14:textId="77777777" w:rsidR="001B6117" w:rsidRDefault="001B6117" w:rsidP="00F3604C">
      <w:pPr>
        <w:spacing w:line="360" w:lineRule="auto"/>
        <w:ind w:firstLine="567"/>
        <w:jc w:val="both"/>
        <w:rPr>
          <w:lang w:val="en-US"/>
        </w:rPr>
      </w:pPr>
    </w:p>
    <w:p w14:paraId="56124416" w14:textId="77777777" w:rsidR="001B6117" w:rsidRDefault="001B6117" w:rsidP="00F3604C">
      <w:pPr>
        <w:spacing w:line="360" w:lineRule="auto"/>
        <w:ind w:firstLine="567"/>
        <w:jc w:val="both"/>
        <w:rPr>
          <w:lang w:val="en-US"/>
        </w:rPr>
      </w:pPr>
    </w:p>
    <w:p w14:paraId="252A0E7D" w14:textId="77777777" w:rsidR="001B6117" w:rsidRDefault="001B6117" w:rsidP="00F3604C">
      <w:pPr>
        <w:spacing w:line="360" w:lineRule="auto"/>
        <w:ind w:firstLine="567"/>
        <w:jc w:val="both"/>
        <w:rPr>
          <w:lang w:val="en-US"/>
        </w:rPr>
      </w:pPr>
    </w:p>
    <w:p w14:paraId="4EDB0C85" w14:textId="77777777" w:rsidR="001B6117" w:rsidRDefault="001B6117" w:rsidP="00F3604C">
      <w:pPr>
        <w:spacing w:line="360" w:lineRule="auto"/>
        <w:ind w:firstLine="567"/>
        <w:jc w:val="both"/>
        <w:rPr>
          <w:lang w:val="en-US"/>
        </w:rPr>
      </w:pPr>
    </w:p>
    <w:p w14:paraId="6BBFEA77" w14:textId="77777777" w:rsidR="001B6117" w:rsidRDefault="001B6117" w:rsidP="00F3604C">
      <w:pPr>
        <w:spacing w:line="360" w:lineRule="auto"/>
        <w:ind w:firstLine="567"/>
        <w:jc w:val="both"/>
        <w:rPr>
          <w:lang w:val="en-US"/>
        </w:rPr>
      </w:pPr>
    </w:p>
    <w:p w14:paraId="662388BB" w14:textId="77777777" w:rsidR="001B6117" w:rsidRDefault="001B6117" w:rsidP="00F3604C">
      <w:pPr>
        <w:spacing w:line="360" w:lineRule="auto"/>
        <w:ind w:firstLine="567"/>
        <w:jc w:val="both"/>
        <w:rPr>
          <w:lang w:val="en-US"/>
        </w:rPr>
      </w:pPr>
    </w:p>
    <w:p w14:paraId="6674C9C3" w14:textId="66837B87" w:rsidR="00E00375" w:rsidRPr="001B6117" w:rsidRDefault="00E00375" w:rsidP="001B6117">
      <w:pPr>
        <w:pStyle w:val="Heading1"/>
        <w:spacing w:line="360" w:lineRule="auto"/>
        <w:jc w:val="both"/>
        <w:rPr>
          <w:sz w:val="32"/>
          <w:szCs w:val="32"/>
          <w:lang w:val="en-US"/>
        </w:rPr>
      </w:pPr>
      <w:bookmarkStart w:id="12" w:name="_Toc224509484"/>
      <w:r w:rsidRPr="001B6117">
        <w:rPr>
          <w:sz w:val="32"/>
          <w:szCs w:val="32"/>
          <w:lang w:val="en-US"/>
        </w:rPr>
        <w:lastRenderedPageBreak/>
        <w:t xml:space="preserve">CHAPTER </w:t>
      </w:r>
      <w:r w:rsidR="00856C1A" w:rsidRPr="001B6117">
        <w:rPr>
          <w:sz w:val="32"/>
          <w:szCs w:val="32"/>
          <w:lang w:val="en-US"/>
        </w:rPr>
        <w:t>3</w:t>
      </w:r>
      <w:r w:rsidRPr="001B6117">
        <w:rPr>
          <w:sz w:val="32"/>
          <w:szCs w:val="32"/>
          <w:lang w:val="en-US"/>
        </w:rPr>
        <w:t xml:space="preserve">: </w:t>
      </w:r>
      <w:r w:rsidR="00856C1A" w:rsidRPr="001B6117">
        <w:rPr>
          <w:sz w:val="32"/>
          <w:szCs w:val="32"/>
          <w:lang w:val="en-US"/>
        </w:rPr>
        <w:t>CURRENT</w:t>
      </w:r>
      <w:r w:rsidR="00A278DE" w:rsidRPr="001B6117">
        <w:rPr>
          <w:sz w:val="32"/>
          <w:szCs w:val="32"/>
          <w:lang w:val="en-US"/>
        </w:rPr>
        <w:t xml:space="preserve"> SITUATIONS IN VIETNAM</w:t>
      </w:r>
      <w:bookmarkEnd w:id="12"/>
    </w:p>
    <w:p w14:paraId="296D1B6D" w14:textId="77777777" w:rsidR="00E00375" w:rsidRPr="00E00375" w:rsidRDefault="00E00375" w:rsidP="007F662C">
      <w:pPr>
        <w:pStyle w:val="Heading2"/>
        <w:spacing w:line="360" w:lineRule="auto"/>
      </w:pPr>
      <w:bookmarkStart w:id="13" w:name="_Toc224509485"/>
      <w:r w:rsidRPr="00E00375">
        <w:t>3.1 Why Is Blockchain L/C a Big Deal in Vietnam?</w:t>
      </w:r>
      <w:bookmarkEnd w:id="13"/>
    </w:p>
    <w:p w14:paraId="59C1F96A" w14:textId="77777777" w:rsidR="00E00375" w:rsidRPr="00E00375" w:rsidRDefault="00E00375" w:rsidP="00F3604C">
      <w:pPr>
        <w:spacing w:line="360" w:lineRule="auto"/>
        <w:ind w:firstLine="567"/>
        <w:jc w:val="both"/>
        <w:rPr>
          <w:lang w:val="en-US"/>
        </w:rPr>
      </w:pPr>
      <w:r w:rsidRPr="00E00375">
        <w:rPr>
          <w:lang w:val="en-US"/>
        </w:rPr>
        <w:t>Prior to 2024, Vietnamese banks largely experimented with Blockchain through foreign platforms, yielding limited results and failing to reach any meaningful commercial scale. The turning point came in late 2023 when Contour, the world's largest blockchain-based Letter of Credit network, unexpectedly shut down. Rather than viewing this as a setback, Vietnamese banks treated it as a strategic signal to change direction. They began investing in domestic Blockchain infrastructure by partnering with local technology companies, marking a decisive shift toward homegrown solutions.</w:t>
      </w:r>
    </w:p>
    <w:p w14:paraId="018A4907" w14:textId="77777777" w:rsidR="00E00375" w:rsidRPr="00E00375" w:rsidRDefault="00E00375" w:rsidP="00F3604C">
      <w:pPr>
        <w:spacing w:line="360" w:lineRule="auto"/>
        <w:ind w:firstLine="567"/>
        <w:jc w:val="both"/>
        <w:rPr>
          <w:lang w:val="en-US"/>
        </w:rPr>
      </w:pPr>
      <w:r w:rsidRPr="00E00375">
        <w:rPr>
          <w:lang w:val="en-US"/>
        </w:rPr>
        <w:t>Today, Blockchain L/C is most directly relevant to mid-to-large Vietnamese exporters and importers, particularly those operating in the textile, electronics, and manufacturing sectors who regularly conduct cross-border L/C transactions. These are businesses that handle high volumes of trade documents, and for which even a five to ten-day processing delay can carry significant financial and operational consequences.</w:t>
      </w:r>
    </w:p>
    <w:p w14:paraId="31204C23" w14:textId="77777777" w:rsidR="00E00375" w:rsidRPr="00E00375" w:rsidRDefault="00E00375" w:rsidP="007F662C">
      <w:pPr>
        <w:pStyle w:val="Heading2"/>
        <w:spacing w:line="360" w:lineRule="auto"/>
      </w:pPr>
      <w:bookmarkStart w:id="14" w:name="_Toc224509486"/>
      <w:r w:rsidRPr="00E00375">
        <w:t xml:space="preserve">3.2 Two Pioneer Banks: </w:t>
      </w:r>
      <w:proofErr w:type="spellStart"/>
      <w:r w:rsidRPr="00E00375">
        <w:t>HDBank</w:t>
      </w:r>
      <w:proofErr w:type="spellEnd"/>
      <w:r w:rsidRPr="00E00375">
        <w:t xml:space="preserve"> &amp; </w:t>
      </w:r>
      <w:proofErr w:type="spellStart"/>
      <w:r w:rsidRPr="00E00375">
        <w:t>MBBank</w:t>
      </w:r>
      <w:bookmarkEnd w:id="14"/>
      <w:proofErr w:type="spellEnd"/>
    </w:p>
    <w:p w14:paraId="3F15B634" w14:textId="77777777" w:rsidR="00E00375" w:rsidRPr="00E00375" w:rsidRDefault="00E00375" w:rsidP="00F3604C">
      <w:pPr>
        <w:spacing w:line="360" w:lineRule="auto"/>
        <w:ind w:firstLine="567"/>
        <w:jc w:val="both"/>
        <w:rPr>
          <w:lang w:val="en-US"/>
        </w:rPr>
      </w:pPr>
      <w:proofErr w:type="spellStart"/>
      <w:r w:rsidRPr="00E00375">
        <w:rPr>
          <w:lang w:val="en-US"/>
        </w:rPr>
        <w:t>HDBank</w:t>
      </w:r>
      <w:proofErr w:type="spellEnd"/>
      <w:r w:rsidRPr="00E00375">
        <w:rPr>
          <w:lang w:val="en-US"/>
        </w:rPr>
        <w:t xml:space="preserve"> holds a landmark distinction as the first Vietnamese bank to complete a fully Blockchain-based L/C transaction, covering the entire cycle from issuance through document presentation to final payment. As the first Vietnamese member of the Contour network, </w:t>
      </w:r>
      <w:proofErr w:type="spellStart"/>
      <w:r w:rsidRPr="00E00375">
        <w:rPr>
          <w:lang w:val="en-US"/>
        </w:rPr>
        <w:t>HDBank</w:t>
      </w:r>
      <w:proofErr w:type="spellEnd"/>
      <w:r w:rsidRPr="00E00375">
        <w:rPr>
          <w:lang w:val="en-US"/>
        </w:rPr>
        <w:t xml:space="preserve"> was directly affected when the platform ceased operations. In response, the bank pivoted swiftly by partnering with FPT Information System to build a Vietnam-owned Blockchain infrastructure integrating two core technologies: Blockchain for the secure storage and sharing of trade documents among all transaction parties, and Artificial Intelligence for the automated verification of whether submitted documents comply with the applicable L/C terms. This dual-technology approach significantly reduces both processing time and the risk of human error in document checking.</w:t>
      </w:r>
    </w:p>
    <w:p w14:paraId="3EFBC5EA" w14:textId="77777777" w:rsidR="00E00375" w:rsidRPr="00E00375" w:rsidRDefault="00E00375" w:rsidP="00F3604C">
      <w:pPr>
        <w:spacing w:line="360" w:lineRule="auto"/>
        <w:ind w:firstLine="567"/>
        <w:jc w:val="both"/>
        <w:rPr>
          <w:lang w:val="en-US"/>
        </w:rPr>
      </w:pPr>
      <w:proofErr w:type="spellStart"/>
      <w:r w:rsidRPr="00E00375">
        <w:rPr>
          <w:lang w:val="en-US"/>
        </w:rPr>
        <w:t>MBBank</w:t>
      </w:r>
      <w:proofErr w:type="spellEnd"/>
      <w:r w:rsidRPr="00E00375">
        <w:rPr>
          <w:lang w:val="en-US"/>
        </w:rPr>
        <w:t xml:space="preserve"> took a distinctly different approach. Rather than transitioning from an existing external platform, </w:t>
      </w:r>
      <w:proofErr w:type="spellStart"/>
      <w:r w:rsidRPr="00E00375">
        <w:rPr>
          <w:lang w:val="en-US"/>
        </w:rPr>
        <w:t>MBBank</w:t>
      </w:r>
      <w:proofErr w:type="spellEnd"/>
      <w:r w:rsidRPr="00E00375">
        <w:rPr>
          <w:lang w:val="en-US"/>
        </w:rPr>
        <w:t xml:space="preserve"> invested from the outset in building its own fully digital L/C infrastructure. The bank is now among the first in Vietnam to complete the </w:t>
      </w:r>
      <w:r w:rsidRPr="00E00375">
        <w:rPr>
          <w:lang w:val="en-US"/>
        </w:rPr>
        <w:lastRenderedPageBreak/>
        <w:t>entire L/C process in a paperless, fully online environment, achieving processing speeds approximately ten times faster than those of traditional methods.</w:t>
      </w:r>
    </w:p>
    <w:p w14:paraId="5BE47C12" w14:textId="77777777" w:rsidR="00E00375" w:rsidRPr="00E00375" w:rsidRDefault="00E00375" w:rsidP="007F662C">
      <w:pPr>
        <w:pStyle w:val="Heading2"/>
        <w:spacing w:line="360" w:lineRule="auto"/>
      </w:pPr>
      <w:bookmarkStart w:id="15" w:name="_Toc224509487"/>
      <w:r w:rsidRPr="00E00375">
        <w:t>3.3 Market Signals</w:t>
      </w:r>
      <w:bookmarkEnd w:id="15"/>
    </w:p>
    <w:p w14:paraId="6778A51D" w14:textId="77777777" w:rsidR="00E00375" w:rsidRPr="00E00375" w:rsidRDefault="00E00375" w:rsidP="00F3604C">
      <w:pPr>
        <w:spacing w:line="360" w:lineRule="auto"/>
        <w:ind w:firstLine="567"/>
        <w:jc w:val="both"/>
        <w:rPr>
          <w:lang w:val="en-US"/>
        </w:rPr>
      </w:pPr>
      <w:r w:rsidRPr="00E00375">
        <w:rPr>
          <w:lang w:val="en-US"/>
        </w:rPr>
        <w:t xml:space="preserve">The momentum behind Blockchain trade finance in Vietnam is supported by clear and converging signals, both globally and domestically. On the global level, according to the FIT Alliance survey conducted with BCG, overall </w:t>
      </w:r>
      <w:proofErr w:type="spellStart"/>
      <w:r w:rsidRPr="00E00375">
        <w:rPr>
          <w:lang w:val="en-US"/>
        </w:rPr>
        <w:t>eBL</w:t>
      </w:r>
      <w:proofErr w:type="spellEnd"/>
      <w:r w:rsidRPr="00E00375">
        <w:rPr>
          <w:lang w:val="en-US"/>
        </w:rPr>
        <w:t xml:space="preserve"> adoption among respondents rose from 33% in 2022 to approximately 49.2% in 2024. Furthermore, 74.7% of paper-only Bill of Lading users have indicated plans to transition to </w:t>
      </w:r>
      <w:proofErr w:type="spellStart"/>
      <w:r w:rsidRPr="00E00375">
        <w:rPr>
          <w:lang w:val="en-US"/>
        </w:rPr>
        <w:t>eBL</w:t>
      </w:r>
      <w:proofErr w:type="spellEnd"/>
      <w:r w:rsidRPr="00E00375">
        <w:rPr>
          <w:lang w:val="en-US"/>
        </w:rPr>
        <w:t xml:space="preserve">, suggesting that the shift is an industry-wide movement rather than a niche trend. Should full </w:t>
      </w:r>
      <w:proofErr w:type="spellStart"/>
      <w:r w:rsidRPr="00E00375">
        <w:rPr>
          <w:lang w:val="en-US"/>
        </w:rPr>
        <w:t>eBL</w:t>
      </w:r>
      <w:proofErr w:type="spellEnd"/>
      <w:r w:rsidRPr="00E00375">
        <w:rPr>
          <w:lang w:val="en-US"/>
        </w:rPr>
        <w:t xml:space="preserve"> adoption be achieved, direct cost savings are projected to reach USD 6.5 billion globally.</w:t>
      </w:r>
    </w:p>
    <w:p w14:paraId="1A633CED" w14:textId="77777777" w:rsidR="00E00375" w:rsidRPr="00E00375" w:rsidRDefault="00E00375" w:rsidP="00F3604C">
      <w:pPr>
        <w:spacing w:line="360" w:lineRule="auto"/>
        <w:ind w:firstLine="567"/>
        <w:jc w:val="both"/>
        <w:rPr>
          <w:lang w:val="en-US"/>
        </w:rPr>
      </w:pPr>
      <w:r w:rsidRPr="00E00375">
        <w:rPr>
          <w:lang w:val="en-US"/>
        </w:rPr>
        <w:t xml:space="preserve">Vietnam's own position within this global shift is notable. The country ranks in the top five globally in terms of crypto and Blockchain adoption, reflecting a financially engaged population and a banking sector increasingly receptive to digital innovation. At the domestic level, Blockchain L/C has grown from a handful of pilot transactions in 2020 and 2021 to a commercially available service today. Critically, </w:t>
      </w:r>
      <w:proofErr w:type="spellStart"/>
      <w:r w:rsidRPr="00E00375">
        <w:rPr>
          <w:lang w:val="en-US"/>
        </w:rPr>
        <w:t>eBL</w:t>
      </w:r>
      <w:proofErr w:type="spellEnd"/>
      <w:r w:rsidRPr="00E00375">
        <w:rPr>
          <w:lang w:val="en-US"/>
        </w:rPr>
        <w:t xml:space="preserve"> deployment is now technically feasible across all 15 of the largest global container trade corridors, which directly encompasses the key shipping routes that Vietnamese exporters and importers rely upon.</w:t>
      </w:r>
    </w:p>
    <w:p w14:paraId="6C251F72" w14:textId="77777777" w:rsidR="00E00375" w:rsidRPr="00E00375" w:rsidRDefault="00E00375" w:rsidP="007F662C">
      <w:pPr>
        <w:pStyle w:val="Heading2"/>
        <w:spacing w:line="360" w:lineRule="auto"/>
      </w:pPr>
      <w:bookmarkStart w:id="16" w:name="_Toc224509488"/>
      <w:r w:rsidRPr="00E00375">
        <w:t>3.4 The Legal Framework in Vietnam</w:t>
      </w:r>
      <w:bookmarkEnd w:id="16"/>
    </w:p>
    <w:p w14:paraId="67343FF7" w14:textId="77777777" w:rsidR="00E00375" w:rsidRPr="00E00375" w:rsidRDefault="00E00375" w:rsidP="00F3604C">
      <w:pPr>
        <w:spacing w:line="360" w:lineRule="auto"/>
        <w:ind w:firstLine="567"/>
        <w:jc w:val="both"/>
        <w:rPr>
          <w:lang w:val="en-US"/>
        </w:rPr>
      </w:pPr>
      <w:r w:rsidRPr="00E00375">
        <w:rPr>
          <w:lang w:val="en-US"/>
        </w:rPr>
        <w:t>Alongside the technological advances being made at the institutional level, Vietnam has also begun to establish the legal foundations necessary to support Blockchain-based trade finance. In 2025, two important regulatory instruments were introduced.</w:t>
      </w:r>
    </w:p>
    <w:p w14:paraId="5A86C1C4" w14:textId="77777777" w:rsidR="00E00375" w:rsidRPr="00E00375" w:rsidRDefault="00E00375" w:rsidP="00F3604C">
      <w:pPr>
        <w:spacing w:line="360" w:lineRule="auto"/>
        <w:ind w:firstLine="567"/>
        <w:jc w:val="both"/>
        <w:rPr>
          <w:lang w:val="en-US"/>
        </w:rPr>
      </w:pPr>
      <w:r w:rsidRPr="00E00375">
        <w:rPr>
          <w:lang w:val="en-US"/>
        </w:rPr>
        <w:t>First is Decree 94/2025/NĐ-CP</w:t>
      </w:r>
      <w:r w:rsidRPr="00E00375">
        <w:rPr>
          <w:b/>
          <w:bCs/>
          <w:lang w:val="en-US"/>
        </w:rPr>
        <w:t xml:space="preserve">. </w:t>
      </w:r>
      <w:r w:rsidRPr="00E00375">
        <w:rPr>
          <w:lang w:val="en-US"/>
        </w:rPr>
        <w:t>This decree represents Vietnam's first official regulatory sandbox for the banking sector, allowing financial institutions to test new financial technologies under the close supervision of the State Bank of Vietnam without the risk of inadvertently violating existing legislation. While the current scope focuses on credit scoring, open APIs, and peer-to-peer lending, it is widely regarded as a clear signal of the SBV's openness to broader financial innovation, with Blockchain applications expected to be incorporated in future expansions of the framework.</w:t>
      </w:r>
    </w:p>
    <w:p w14:paraId="7EC470A3" w14:textId="77777777" w:rsidR="00E00375" w:rsidRPr="00E00375" w:rsidRDefault="00E00375" w:rsidP="00F3604C">
      <w:pPr>
        <w:spacing w:line="360" w:lineRule="auto"/>
        <w:ind w:firstLine="567"/>
        <w:jc w:val="both"/>
        <w:rPr>
          <w:lang w:val="en-US"/>
        </w:rPr>
      </w:pPr>
      <w:r w:rsidRPr="00E00375">
        <w:rPr>
          <w:lang w:val="en-US"/>
        </w:rPr>
        <w:lastRenderedPageBreak/>
        <w:t xml:space="preserve">The second framework is Resolution 222/2025/QH15. This resolution establishes International Financial </w:t>
      </w:r>
      <w:proofErr w:type="spellStart"/>
      <w:r w:rsidRPr="00E00375">
        <w:rPr>
          <w:lang w:val="en-US"/>
        </w:rPr>
        <w:t>Centres</w:t>
      </w:r>
      <w:proofErr w:type="spellEnd"/>
      <w:r w:rsidRPr="00E00375">
        <w:rPr>
          <w:lang w:val="en-US"/>
        </w:rPr>
        <w:t xml:space="preserve"> in Ho Chi Minh City and Da Nang, and explicitly identifies Blockchain, digital assets, and green finance as technologies eligible for testing and deployment within these designated zones. Importantly, Resolution 222 also begins to address the legal gap surrounding electronic trade documents, providing the foundational framework for </w:t>
      </w:r>
      <w:proofErr w:type="spellStart"/>
      <w:r w:rsidRPr="00E00375">
        <w:rPr>
          <w:lang w:val="en-US"/>
        </w:rPr>
        <w:t>eBL</w:t>
      </w:r>
      <w:proofErr w:type="spellEnd"/>
      <w:r w:rsidRPr="00E00375">
        <w:rPr>
          <w:lang w:val="en-US"/>
        </w:rPr>
        <w:t xml:space="preserve"> usage within the IFC zones. This is a significant development, as the Bill of Lading remains the single most critical document in any international trade transaction and is still predominantly paper-based across most Vietnamese transactions.</w:t>
      </w:r>
    </w:p>
    <w:p w14:paraId="512227C2" w14:textId="77777777" w:rsidR="00E00375" w:rsidRPr="00E00375" w:rsidRDefault="00E00375" w:rsidP="007F662C">
      <w:pPr>
        <w:pStyle w:val="Heading2"/>
        <w:spacing w:line="360" w:lineRule="auto"/>
      </w:pPr>
      <w:bookmarkStart w:id="17" w:name="_Toc224509489"/>
      <w:r w:rsidRPr="00E00375">
        <w:t xml:space="preserve">3.5 The Future of Blockchain and </w:t>
      </w:r>
      <w:proofErr w:type="spellStart"/>
      <w:r w:rsidRPr="00E00375">
        <w:t>eBL</w:t>
      </w:r>
      <w:proofErr w:type="spellEnd"/>
      <w:r w:rsidRPr="00E00375">
        <w:t xml:space="preserve"> in Vietnam</w:t>
      </w:r>
      <w:bookmarkEnd w:id="17"/>
    </w:p>
    <w:p w14:paraId="265C11C6" w14:textId="77777777" w:rsidR="00E00375" w:rsidRPr="00E00375" w:rsidRDefault="00E00375" w:rsidP="00F3604C">
      <w:pPr>
        <w:spacing w:line="360" w:lineRule="auto"/>
        <w:ind w:firstLine="567"/>
        <w:jc w:val="both"/>
        <w:rPr>
          <w:lang w:val="en-US"/>
        </w:rPr>
      </w:pPr>
      <w:r w:rsidRPr="00E00375">
        <w:rPr>
          <w:lang w:val="en-US"/>
        </w:rPr>
        <w:t>Looking ahead, the conditions for accelerated Blockchain adoption in Vietnamese trade finance are increasingly well-aligned. The combination of a proactive banking sector, a maturing domestic technology ecosystem, and a regulatory environment that is gradually opening to innovation creates a strong foundation for broader deployment.</w:t>
      </w:r>
    </w:p>
    <w:p w14:paraId="352299AB" w14:textId="77777777" w:rsidR="00E00375" w:rsidRPr="00E00375" w:rsidRDefault="00E00375" w:rsidP="00F3604C">
      <w:pPr>
        <w:spacing w:line="360" w:lineRule="auto"/>
        <w:ind w:firstLine="567"/>
        <w:jc w:val="both"/>
        <w:rPr>
          <w:lang w:val="en-US"/>
        </w:rPr>
      </w:pPr>
      <w:r w:rsidRPr="00E00375">
        <w:rPr>
          <w:lang w:val="en-US"/>
        </w:rPr>
        <w:t xml:space="preserve">In the near term, it is anticipated that more Vietnamese commercial banks will follow the paths pioneered by </w:t>
      </w:r>
      <w:proofErr w:type="spellStart"/>
      <w:r w:rsidRPr="00E00375">
        <w:rPr>
          <w:lang w:val="en-US"/>
        </w:rPr>
        <w:t>HDBank</w:t>
      </w:r>
      <w:proofErr w:type="spellEnd"/>
      <w:r w:rsidRPr="00E00375">
        <w:rPr>
          <w:lang w:val="en-US"/>
        </w:rPr>
        <w:t xml:space="preserve"> and </w:t>
      </w:r>
      <w:proofErr w:type="spellStart"/>
      <w:r w:rsidRPr="00E00375">
        <w:rPr>
          <w:lang w:val="en-US"/>
        </w:rPr>
        <w:t>MBBank</w:t>
      </w:r>
      <w:proofErr w:type="spellEnd"/>
      <w:r w:rsidRPr="00E00375">
        <w:rPr>
          <w:lang w:val="en-US"/>
        </w:rPr>
        <w:t>. As transaction volumes grow, network effects will become increasingly valuable, since the efficiency gains of a Blockchain-based system are amplified when a greater number of banks, shipping companies, insurers, and customs authorities participate on the same platform. This interconnectedness is likely to be a key driver of adoption over the next three to five years.</w:t>
      </w:r>
    </w:p>
    <w:p w14:paraId="0B6E0C91" w14:textId="77777777" w:rsidR="00E00375" w:rsidRPr="00E00375" w:rsidRDefault="00E00375" w:rsidP="00F3604C">
      <w:pPr>
        <w:spacing w:line="360" w:lineRule="auto"/>
        <w:ind w:firstLine="567"/>
        <w:jc w:val="both"/>
        <w:rPr>
          <w:lang w:val="en-US"/>
        </w:rPr>
      </w:pPr>
      <w:r w:rsidRPr="00E00375">
        <w:rPr>
          <w:lang w:val="en-US"/>
        </w:rPr>
        <w:t xml:space="preserve">The electronic Bill of Lading represents perhaps the most consequential next step. As the primary document of title in international trade, widespread </w:t>
      </w:r>
      <w:proofErr w:type="spellStart"/>
      <w:r w:rsidRPr="00E00375">
        <w:rPr>
          <w:lang w:val="en-US"/>
        </w:rPr>
        <w:t>eBL</w:t>
      </w:r>
      <w:proofErr w:type="spellEnd"/>
      <w:r w:rsidRPr="00E00375">
        <w:rPr>
          <w:lang w:val="en-US"/>
        </w:rPr>
        <w:t xml:space="preserve"> adoption would reduce document transit times from </w:t>
      </w:r>
      <w:proofErr w:type="gramStart"/>
      <w:r w:rsidRPr="00E00375">
        <w:rPr>
          <w:lang w:val="en-US"/>
        </w:rPr>
        <w:t>days</w:t>
      </w:r>
      <w:proofErr w:type="gramEnd"/>
      <w:r w:rsidRPr="00E00375">
        <w:rPr>
          <w:lang w:val="en-US"/>
        </w:rPr>
        <w:t xml:space="preserve"> to hours and significantly lower the risk of fraud and documentary errors. The legal groundwork laid by Resolution 222/2025 within the International Financial </w:t>
      </w:r>
      <w:proofErr w:type="spellStart"/>
      <w:r w:rsidRPr="00E00375">
        <w:rPr>
          <w:lang w:val="en-US"/>
        </w:rPr>
        <w:t>Centres</w:t>
      </w:r>
      <w:proofErr w:type="spellEnd"/>
      <w:r w:rsidRPr="00E00375">
        <w:rPr>
          <w:lang w:val="en-US"/>
        </w:rPr>
        <w:t xml:space="preserve"> provides a controlled environment in which </w:t>
      </w:r>
      <w:proofErr w:type="spellStart"/>
      <w:r w:rsidRPr="00E00375">
        <w:rPr>
          <w:lang w:val="en-US"/>
        </w:rPr>
        <w:t>eBL</w:t>
      </w:r>
      <w:proofErr w:type="spellEnd"/>
      <w:r w:rsidRPr="00E00375">
        <w:rPr>
          <w:lang w:val="en-US"/>
        </w:rPr>
        <w:t xml:space="preserve"> practices can be tested, refined, and eventually scaled to the broader market.</w:t>
      </w:r>
    </w:p>
    <w:p w14:paraId="17E4C92E" w14:textId="77777777" w:rsidR="001B6117" w:rsidRPr="00E00375" w:rsidRDefault="00E00375" w:rsidP="001B6117">
      <w:pPr>
        <w:spacing w:line="360" w:lineRule="auto"/>
        <w:ind w:firstLine="567"/>
        <w:jc w:val="both"/>
        <w:rPr>
          <w:lang w:val="en-US"/>
        </w:rPr>
      </w:pPr>
      <w:r w:rsidRPr="00E00375">
        <w:rPr>
          <w:lang w:val="en-US"/>
        </w:rPr>
        <w:t xml:space="preserve">From a regulatory standpoint, the expansion of the Decree 94 sandbox to include Blockchain-specific use cases will be a critical enabler, reducing compliance uncertainty and encouraging more institutions to invest in digital trade finance infrastructure. Alignment with emerging global standards will also be essential for ensuring that Vietnamese systems remain interoperable with those of major trading partners. Ultimately, </w:t>
      </w:r>
      <w:r w:rsidRPr="00E00375">
        <w:rPr>
          <w:lang w:val="en-US"/>
        </w:rPr>
        <w:lastRenderedPageBreak/>
        <w:t>Vietnam's trajectory in this space reflects a broader ambition: to position itself not merely as an adopter of global financial technology trends, but as an active builder of sovereign digital infrastructure suited to the specific needs of its trade-dependent economy.</w:t>
      </w:r>
    </w:p>
    <w:p w14:paraId="3EB15837" w14:textId="77777777" w:rsidR="00C22A23" w:rsidRDefault="00C22A23" w:rsidP="001B6117">
      <w:pPr>
        <w:pStyle w:val="Heading1"/>
        <w:spacing w:line="360" w:lineRule="auto"/>
        <w:jc w:val="both"/>
        <w:rPr>
          <w:sz w:val="32"/>
          <w:szCs w:val="32"/>
          <w:lang w:val="en-US"/>
        </w:rPr>
      </w:pPr>
    </w:p>
    <w:p w14:paraId="62CBF914" w14:textId="77777777" w:rsidR="00C22A23" w:rsidRDefault="00C22A23" w:rsidP="001B6117">
      <w:pPr>
        <w:pStyle w:val="Heading1"/>
        <w:spacing w:line="360" w:lineRule="auto"/>
        <w:jc w:val="both"/>
        <w:rPr>
          <w:sz w:val="32"/>
          <w:szCs w:val="32"/>
          <w:lang w:val="en-US"/>
        </w:rPr>
      </w:pPr>
    </w:p>
    <w:p w14:paraId="3E6B00C9" w14:textId="77777777" w:rsidR="00C22A23" w:rsidRDefault="00C22A23" w:rsidP="001B6117">
      <w:pPr>
        <w:pStyle w:val="Heading1"/>
        <w:spacing w:line="360" w:lineRule="auto"/>
        <w:jc w:val="both"/>
        <w:rPr>
          <w:sz w:val="32"/>
          <w:szCs w:val="32"/>
          <w:lang w:val="en-US"/>
        </w:rPr>
      </w:pPr>
    </w:p>
    <w:p w14:paraId="5AEAA99C" w14:textId="77777777" w:rsidR="00C22A23" w:rsidRDefault="00C22A23" w:rsidP="001B6117">
      <w:pPr>
        <w:pStyle w:val="Heading1"/>
        <w:spacing w:line="360" w:lineRule="auto"/>
        <w:jc w:val="both"/>
        <w:rPr>
          <w:sz w:val="32"/>
          <w:szCs w:val="32"/>
          <w:lang w:val="en-US"/>
        </w:rPr>
      </w:pPr>
    </w:p>
    <w:p w14:paraId="13A38B54" w14:textId="77777777" w:rsidR="00C22A23" w:rsidRDefault="00C22A23" w:rsidP="001B6117">
      <w:pPr>
        <w:pStyle w:val="Heading1"/>
        <w:spacing w:line="360" w:lineRule="auto"/>
        <w:jc w:val="both"/>
        <w:rPr>
          <w:sz w:val="32"/>
          <w:szCs w:val="32"/>
          <w:lang w:val="en-US"/>
        </w:rPr>
      </w:pPr>
    </w:p>
    <w:p w14:paraId="14227439" w14:textId="77777777" w:rsidR="00C22A23" w:rsidRDefault="00C22A23" w:rsidP="001B6117">
      <w:pPr>
        <w:pStyle w:val="Heading1"/>
        <w:spacing w:line="360" w:lineRule="auto"/>
        <w:jc w:val="both"/>
        <w:rPr>
          <w:sz w:val="32"/>
          <w:szCs w:val="32"/>
          <w:lang w:val="en-US"/>
        </w:rPr>
      </w:pPr>
    </w:p>
    <w:p w14:paraId="635A3AA0" w14:textId="77777777" w:rsidR="00C22A23" w:rsidRDefault="00C22A23" w:rsidP="001B6117">
      <w:pPr>
        <w:pStyle w:val="Heading1"/>
        <w:spacing w:line="360" w:lineRule="auto"/>
        <w:jc w:val="both"/>
        <w:rPr>
          <w:sz w:val="32"/>
          <w:szCs w:val="32"/>
          <w:lang w:val="en-US"/>
        </w:rPr>
      </w:pPr>
    </w:p>
    <w:p w14:paraId="54C4786F" w14:textId="77777777" w:rsidR="00C22A23" w:rsidRDefault="00C22A23" w:rsidP="001B6117">
      <w:pPr>
        <w:pStyle w:val="Heading1"/>
        <w:spacing w:line="360" w:lineRule="auto"/>
        <w:jc w:val="both"/>
        <w:rPr>
          <w:sz w:val="32"/>
          <w:szCs w:val="32"/>
          <w:lang w:val="en-US"/>
        </w:rPr>
      </w:pPr>
    </w:p>
    <w:p w14:paraId="7A448752" w14:textId="77777777" w:rsidR="00C22A23" w:rsidRDefault="00C22A23" w:rsidP="001B6117">
      <w:pPr>
        <w:pStyle w:val="Heading1"/>
        <w:spacing w:line="360" w:lineRule="auto"/>
        <w:jc w:val="both"/>
        <w:rPr>
          <w:sz w:val="32"/>
          <w:szCs w:val="32"/>
          <w:lang w:val="en-US"/>
        </w:rPr>
      </w:pPr>
    </w:p>
    <w:p w14:paraId="031378A6" w14:textId="77777777" w:rsidR="00C22A23" w:rsidRDefault="00C22A23" w:rsidP="001B6117">
      <w:pPr>
        <w:pStyle w:val="Heading1"/>
        <w:spacing w:line="360" w:lineRule="auto"/>
        <w:jc w:val="both"/>
        <w:rPr>
          <w:sz w:val="32"/>
          <w:szCs w:val="32"/>
          <w:lang w:val="en-US"/>
        </w:rPr>
      </w:pPr>
    </w:p>
    <w:p w14:paraId="5B70A141" w14:textId="77777777" w:rsidR="00C22A23" w:rsidRDefault="00C22A23" w:rsidP="001B6117">
      <w:pPr>
        <w:pStyle w:val="Heading1"/>
        <w:spacing w:line="360" w:lineRule="auto"/>
        <w:jc w:val="both"/>
        <w:rPr>
          <w:sz w:val="32"/>
          <w:szCs w:val="32"/>
          <w:lang w:val="en-US"/>
        </w:rPr>
      </w:pPr>
    </w:p>
    <w:p w14:paraId="60AED94A" w14:textId="77777777" w:rsidR="00C22A23" w:rsidRDefault="00C22A23" w:rsidP="001B6117">
      <w:pPr>
        <w:pStyle w:val="Heading1"/>
        <w:spacing w:line="360" w:lineRule="auto"/>
        <w:jc w:val="both"/>
        <w:rPr>
          <w:sz w:val="32"/>
          <w:szCs w:val="32"/>
          <w:lang w:val="en-US"/>
        </w:rPr>
      </w:pPr>
    </w:p>
    <w:p w14:paraId="6AA131B7" w14:textId="77777777" w:rsidR="00C22A23" w:rsidRDefault="00C22A23" w:rsidP="001B6117">
      <w:pPr>
        <w:pStyle w:val="Heading1"/>
        <w:spacing w:line="360" w:lineRule="auto"/>
        <w:jc w:val="both"/>
        <w:rPr>
          <w:sz w:val="32"/>
          <w:szCs w:val="32"/>
          <w:lang w:val="en-US"/>
        </w:rPr>
      </w:pPr>
    </w:p>
    <w:p w14:paraId="416CC251" w14:textId="77777777" w:rsidR="00C22A23" w:rsidRDefault="00C22A23" w:rsidP="001B6117">
      <w:pPr>
        <w:pStyle w:val="Heading1"/>
        <w:spacing w:line="360" w:lineRule="auto"/>
        <w:jc w:val="both"/>
        <w:rPr>
          <w:sz w:val="32"/>
          <w:szCs w:val="32"/>
          <w:lang w:val="en-US"/>
        </w:rPr>
      </w:pPr>
    </w:p>
    <w:p w14:paraId="0EA810C7" w14:textId="77777777" w:rsidR="00C22A23" w:rsidRDefault="00C22A23" w:rsidP="001B6117">
      <w:pPr>
        <w:pStyle w:val="Heading1"/>
        <w:spacing w:line="360" w:lineRule="auto"/>
        <w:jc w:val="both"/>
        <w:rPr>
          <w:sz w:val="32"/>
          <w:szCs w:val="32"/>
          <w:lang w:val="en-US"/>
        </w:rPr>
      </w:pPr>
    </w:p>
    <w:p w14:paraId="4FB4B183" w14:textId="77777777" w:rsidR="00C22A23" w:rsidRDefault="00C22A23" w:rsidP="001B6117">
      <w:pPr>
        <w:pStyle w:val="Heading1"/>
        <w:spacing w:line="360" w:lineRule="auto"/>
        <w:jc w:val="both"/>
        <w:rPr>
          <w:sz w:val="32"/>
          <w:szCs w:val="32"/>
          <w:lang w:val="en-US"/>
        </w:rPr>
      </w:pPr>
    </w:p>
    <w:p w14:paraId="55081AFE" w14:textId="77777777" w:rsidR="00C22A23" w:rsidRDefault="00C22A23" w:rsidP="001B6117">
      <w:pPr>
        <w:pStyle w:val="Heading1"/>
        <w:spacing w:line="360" w:lineRule="auto"/>
        <w:jc w:val="both"/>
        <w:rPr>
          <w:sz w:val="32"/>
          <w:szCs w:val="32"/>
          <w:lang w:val="en-US"/>
        </w:rPr>
      </w:pPr>
    </w:p>
    <w:p w14:paraId="2F0B9F85" w14:textId="77777777" w:rsidR="00C22A23" w:rsidRDefault="00C22A23" w:rsidP="001B6117">
      <w:pPr>
        <w:pStyle w:val="Heading1"/>
        <w:spacing w:line="360" w:lineRule="auto"/>
        <w:jc w:val="both"/>
        <w:rPr>
          <w:sz w:val="32"/>
          <w:szCs w:val="32"/>
          <w:lang w:val="en-US"/>
        </w:rPr>
      </w:pPr>
    </w:p>
    <w:p w14:paraId="77962190" w14:textId="77777777" w:rsidR="00C22A23" w:rsidRDefault="00C22A23" w:rsidP="001B6117">
      <w:pPr>
        <w:pStyle w:val="Heading1"/>
        <w:spacing w:line="360" w:lineRule="auto"/>
        <w:jc w:val="both"/>
        <w:rPr>
          <w:sz w:val="32"/>
          <w:szCs w:val="32"/>
          <w:lang w:val="en-US"/>
        </w:rPr>
      </w:pPr>
    </w:p>
    <w:p w14:paraId="7E3BAFEA" w14:textId="6BF38083" w:rsidR="00E00375" w:rsidRPr="001B6117" w:rsidRDefault="00902BE3" w:rsidP="001B6117">
      <w:pPr>
        <w:pStyle w:val="Heading1"/>
        <w:spacing w:line="360" w:lineRule="auto"/>
        <w:jc w:val="both"/>
        <w:rPr>
          <w:sz w:val="32"/>
          <w:szCs w:val="32"/>
          <w:lang w:val="en-US"/>
        </w:rPr>
      </w:pPr>
      <w:bookmarkStart w:id="18" w:name="_Toc224509490"/>
      <w:r w:rsidRPr="001B6117">
        <w:rPr>
          <w:sz w:val="32"/>
          <w:szCs w:val="32"/>
          <w:lang w:val="en-US"/>
        </w:rPr>
        <w:lastRenderedPageBreak/>
        <w:t>CHAPTER 4:</w:t>
      </w:r>
      <w:r w:rsidR="00E00375" w:rsidRPr="001B6117">
        <w:rPr>
          <w:sz w:val="32"/>
          <w:szCs w:val="32"/>
          <w:lang w:val="en-US"/>
        </w:rPr>
        <w:t xml:space="preserve"> </w:t>
      </w:r>
      <w:r w:rsidRPr="001B6117">
        <w:rPr>
          <w:sz w:val="32"/>
          <w:szCs w:val="32"/>
          <w:lang w:val="en-US"/>
        </w:rPr>
        <w:t>DISADVANTAGES AND CHALLENGES</w:t>
      </w:r>
      <w:bookmarkEnd w:id="18"/>
    </w:p>
    <w:p w14:paraId="59A819D0" w14:textId="0C50D2CA" w:rsidR="00E00375" w:rsidRPr="00E00375" w:rsidRDefault="00E00375" w:rsidP="00F736D6">
      <w:pPr>
        <w:spacing w:line="360" w:lineRule="auto"/>
        <w:ind w:firstLine="567"/>
        <w:jc w:val="both"/>
        <w:rPr>
          <w:lang w:val="en-US"/>
        </w:rPr>
      </w:pPr>
      <w:r w:rsidRPr="00E00375">
        <w:rPr>
          <w:lang w:val="en-US"/>
        </w:rPr>
        <w:t>The transition from experimental blockchain projects to mass-market adoption in Vietnam’s trade finance sector is far from seamless. While the unexpected collapse of the Contour platform in late 2023 demonstrated the efficiency of blockchain, it also exposed critical vulnerabilities regarding platform sustainability and scalability. For Vietnamese banks, these drawbacks translate into a complex landscape of technical, legal, and institutional hurdles that must be cleared to ensure reliable digital Letter of Credit (L/C) transactions.</w:t>
      </w:r>
    </w:p>
    <w:p w14:paraId="20F33933" w14:textId="77777777" w:rsidR="00E00375" w:rsidRPr="00E00375" w:rsidRDefault="00E00375" w:rsidP="00F3604C">
      <w:pPr>
        <w:pStyle w:val="Heading2"/>
        <w:spacing w:line="360" w:lineRule="auto"/>
      </w:pPr>
      <w:bookmarkStart w:id="19" w:name="_Toc224509491"/>
      <w:r w:rsidRPr="00E00375">
        <w:t>4.1 Legal and Regulatory Challenges</w:t>
      </w:r>
      <w:bookmarkEnd w:id="19"/>
    </w:p>
    <w:p w14:paraId="701753CE" w14:textId="7B4DF3D0" w:rsidR="00E00375" w:rsidRPr="00E00375" w:rsidRDefault="00E00375" w:rsidP="00F736D6">
      <w:pPr>
        <w:spacing w:line="360" w:lineRule="auto"/>
        <w:ind w:firstLine="567"/>
        <w:jc w:val="both"/>
        <w:rPr>
          <w:lang w:val="en-US"/>
        </w:rPr>
      </w:pPr>
      <w:r w:rsidRPr="00E00375">
        <w:rPr>
          <w:lang w:val="en-US"/>
        </w:rPr>
        <w:t>Vietnam currently lacks a comprehensive, statutory legal framework governing smart contracts and digital assets, which serves as the primary bottleneck for purely digital workflows. International trade laws frequently mandate physical shipping documents, such as the paper Bill of Lading, creating a persistent legal ambiguity that interrupts automated processes. To address this, banks are encouraged to utilize designated testing zones like the Da Nang International Financial Center (IFC) regulatory sandbox to legally test digital assets and smart contracts under government supervision. Furthermore, the implementation of Hybrid Documentation—registering cryptographic hashes of physical documents on the blockchain—can bridge the gap until Vietnam fully adopts UNCITRAL MLETR (electronic transferable records) standards. Finally, embedding traditional, legally binding dispute resolution and arbitration clauses directly into smart contract architecture ensures real-world enforceability during this transition period.</w:t>
      </w:r>
    </w:p>
    <w:p w14:paraId="49F6FAF3" w14:textId="0E8EEF91" w:rsidR="00E00375" w:rsidRPr="00E00375" w:rsidRDefault="00E00375" w:rsidP="00F736D6">
      <w:pPr>
        <w:pStyle w:val="Heading2"/>
        <w:spacing w:line="360" w:lineRule="auto"/>
      </w:pPr>
      <w:bookmarkStart w:id="20" w:name="_Toc224509492"/>
      <w:r w:rsidRPr="00E00375">
        <w:t>4.2 Interoperability and the Network Effect</w:t>
      </w:r>
      <w:bookmarkEnd w:id="20"/>
    </w:p>
    <w:p w14:paraId="3B0154C7" w14:textId="134022B0" w:rsidR="00E00375" w:rsidRPr="00E00375" w:rsidRDefault="00E00375" w:rsidP="00F736D6">
      <w:pPr>
        <w:spacing w:line="360" w:lineRule="auto"/>
        <w:ind w:firstLine="567"/>
        <w:jc w:val="both"/>
        <w:rPr>
          <w:lang w:val="en-US"/>
        </w:rPr>
      </w:pPr>
      <w:r w:rsidRPr="00E00375">
        <w:rPr>
          <w:lang w:val="en-US"/>
        </w:rPr>
        <w:t>A single L/C transaction demands perfect synchronization across a fragmented network of traders, banks, customs, and logistics providers. If even one participant rejects global data standards or uses an incompatible system, such as a different distributed ledger protocol, the entire digital chain breaks and forces the process back into slow, manual workflows. To overcome these barriers, banks must standardize data formatting by adopting global trade frameworks, specifically the ICC Digital Standards Initiative (DSI) and ISO 20022 messaging standards. The deployment of Agnostic Middleware or API-</w:t>
      </w:r>
      <w:r w:rsidRPr="00E00375">
        <w:rPr>
          <w:lang w:val="en-US"/>
        </w:rPr>
        <w:lastRenderedPageBreak/>
        <w:t xml:space="preserve">driven bridge protocols can translate data seamlessly between incompatible decentralized nodes, legacy systems, and disparate blockchain networks like Hyperledger and Corda. Rather than developing isolated, proprietary networks, Vietnamese banks should prioritize integration with established, interoperable consortiums like </w:t>
      </w:r>
      <w:proofErr w:type="spellStart"/>
      <w:r w:rsidRPr="00E00375">
        <w:rPr>
          <w:lang w:val="en-US"/>
        </w:rPr>
        <w:t>TradeFlat</w:t>
      </w:r>
      <w:proofErr w:type="spellEnd"/>
      <w:r w:rsidRPr="00E00375">
        <w:rPr>
          <w:lang w:val="en-US"/>
        </w:rPr>
        <w:t xml:space="preserve"> to ensure a wider and more effective network effect.</w:t>
      </w:r>
    </w:p>
    <w:p w14:paraId="3D1E35AD" w14:textId="1D317CD6" w:rsidR="00E00375" w:rsidRPr="00E00375" w:rsidRDefault="00E00375" w:rsidP="007F662C">
      <w:pPr>
        <w:pStyle w:val="Heading2"/>
        <w:spacing w:line="360" w:lineRule="auto"/>
      </w:pPr>
      <w:bookmarkStart w:id="21" w:name="_Toc224509493"/>
      <w:r w:rsidRPr="00E00375">
        <w:t>4.3 High Costs and Legacy Integration</w:t>
      </w:r>
      <w:bookmarkEnd w:id="21"/>
    </w:p>
    <w:p w14:paraId="0FCA0D7B" w14:textId="13CAB972" w:rsidR="00E00375" w:rsidRPr="00E00375" w:rsidRDefault="00E00375" w:rsidP="00F736D6">
      <w:pPr>
        <w:spacing w:line="360" w:lineRule="auto"/>
        <w:ind w:firstLine="567"/>
        <w:jc w:val="both"/>
        <w:rPr>
          <w:lang w:val="en-US"/>
        </w:rPr>
      </w:pPr>
      <w:r w:rsidRPr="00E00375">
        <w:rPr>
          <w:lang w:val="en-US"/>
        </w:rPr>
        <w:t>Transitioning away from deeply entrenched centralized systems like SWIFT demands massive upfront capital and technical complexity. The primary challenge lies in forcing modern decentralized nodes to communicate with older, rigid core banking systems, while scaling the network increases ongoing costs for data storage and node maintenance. A strategic solution involves rejecting "rip-and-replace" overhauls in favor of Phased API Bridging, which incrementally connects specific banking modules to decentralized nodes. Leveraging Blockchain-as-a-Service (BaaS) through cloud providers like AWS or IBM can also eliminate massive upfront expenditures by shifting maintenance to a scalable operational cost model. Additionally, storing heavy trade documents off-chain in secure databases or systems like IPFS ensures that only lightweight cryptographic hashes are recorded on-chain, drastically reducing broadband and storage expenses.</w:t>
      </w:r>
    </w:p>
    <w:p w14:paraId="5573EB45" w14:textId="633902E8" w:rsidR="00E00375" w:rsidRPr="00E00375" w:rsidRDefault="00E00375" w:rsidP="007F662C">
      <w:pPr>
        <w:pStyle w:val="Heading2"/>
        <w:spacing w:line="360" w:lineRule="auto"/>
      </w:pPr>
      <w:bookmarkStart w:id="22" w:name="_Toc224509494"/>
      <w:r w:rsidRPr="00E00375">
        <w:t>4.4 Human Resources and Cultural Resistance</w:t>
      </w:r>
      <w:bookmarkEnd w:id="22"/>
    </w:p>
    <w:p w14:paraId="6452D38E" w14:textId="2BAEF559" w:rsidR="00E00375" w:rsidRPr="00E00375" w:rsidRDefault="00E00375" w:rsidP="00F736D6">
      <w:pPr>
        <w:spacing w:line="360" w:lineRule="auto"/>
        <w:ind w:firstLine="567"/>
        <w:jc w:val="both"/>
        <w:rPr>
          <w:lang w:val="en-US"/>
        </w:rPr>
      </w:pPr>
      <w:r w:rsidRPr="00E00375">
        <w:rPr>
          <w:lang w:val="en-US"/>
        </w:rPr>
        <w:t>Vietnam faces a severe shortage of qualified personnel who possess expertise in both blockchain architecture and the nuances of trade finance. This talent gap is compounded by a deep-rooted cultural resistance, as senior bank managers and local SMEs often distrust decentralized technology, preferring the familiarity of traditional, paper-based processes. To counter this, developers should focus on UI/UX Abstraction, designing intuitive interfaces that hide the complex blockchain backend so that users can interact with familiar workflows without needing technical expertise. Collaborative partnerships with academic and tech institutions like RMIT Vietnam or FPT IS are essential to developing a pipeline of specialized experts. Moreover, banks can incentivize adoption by offering tangible financial benefits, such as reduced transaction fees or accelerated L/C approval times, exclusively for clients who migrate to the digital network.</w:t>
      </w:r>
    </w:p>
    <w:p w14:paraId="588AE6FF" w14:textId="720710B9" w:rsidR="00E00375" w:rsidRPr="00E00375" w:rsidRDefault="00E00375" w:rsidP="00F736D6">
      <w:pPr>
        <w:pStyle w:val="Heading2"/>
        <w:spacing w:line="360" w:lineRule="auto"/>
      </w:pPr>
      <w:bookmarkStart w:id="23" w:name="_Toc224509495"/>
      <w:r w:rsidRPr="00E00375">
        <w:t>4.5 Cybersecurity and Data Privacy</w:t>
      </w:r>
      <w:bookmarkEnd w:id="23"/>
    </w:p>
    <w:p w14:paraId="63CC9A81" w14:textId="77777777" w:rsidR="00E00375" w:rsidRDefault="00E00375" w:rsidP="00F3604C">
      <w:pPr>
        <w:spacing w:line="360" w:lineRule="auto"/>
        <w:ind w:firstLine="567"/>
        <w:jc w:val="both"/>
        <w:rPr>
          <w:lang w:val="en-US"/>
        </w:rPr>
      </w:pPr>
      <w:r w:rsidRPr="00E00375">
        <w:rPr>
          <w:lang w:val="en-US"/>
        </w:rPr>
        <w:lastRenderedPageBreak/>
        <w:t>While the core blockchain layer is mathematically secure, the third-party platforms and user interfaces built on top of it remain vulnerable to cyberattacks. Banks must navigate the difficult challenge of balancing blockchain’s inherent transparency with the strict confidentiality required by clients and Vietnam’s increasingly stringent data protection regulations. The deployment of enterprise-grade, Permissioned Networks like Hyperledger Fabric allows for strictly authenticated access, ensuring that only known trade participants can read or write data. Furthermore, the use of Zero-Knowledge Proofs (ZKPs) allows banks to mathematically prove the validity of a transaction to the network without exposing underlying sensitive client data or trade secrets. Finally, mandating continuous penetration testing and rigorous third-party security audits specifically for smart contract code and API endpoints is critical to securing the vulnerable outer layers of the ecosystem.</w:t>
      </w:r>
    </w:p>
    <w:p w14:paraId="110C9C49" w14:textId="77777777" w:rsidR="001B6117" w:rsidRDefault="001B6117" w:rsidP="00F3604C">
      <w:pPr>
        <w:spacing w:line="360" w:lineRule="auto"/>
        <w:ind w:firstLine="567"/>
        <w:jc w:val="both"/>
        <w:rPr>
          <w:lang w:val="en-US"/>
        </w:rPr>
      </w:pPr>
    </w:p>
    <w:p w14:paraId="491AF697" w14:textId="77777777" w:rsidR="001B6117" w:rsidRDefault="001B6117" w:rsidP="00F3604C">
      <w:pPr>
        <w:spacing w:line="360" w:lineRule="auto"/>
        <w:ind w:firstLine="567"/>
        <w:jc w:val="both"/>
        <w:rPr>
          <w:lang w:val="en-US"/>
        </w:rPr>
      </w:pPr>
    </w:p>
    <w:p w14:paraId="11E1C27F" w14:textId="77777777" w:rsidR="001B6117" w:rsidRDefault="001B6117" w:rsidP="00F3604C">
      <w:pPr>
        <w:spacing w:line="360" w:lineRule="auto"/>
        <w:ind w:firstLine="567"/>
        <w:jc w:val="both"/>
        <w:rPr>
          <w:lang w:val="en-US"/>
        </w:rPr>
      </w:pPr>
    </w:p>
    <w:p w14:paraId="20671405" w14:textId="77777777" w:rsidR="001B6117" w:rsidRDefault="001B6117" w:rsidP="00F3604C">
      <w:pPr>
        <w:spacing w:line="360" w:lineRule="auto"/>
        <w:ind w:firstLine="567"/>
        <w:jc w:val="both"/>
        <w:rPr>
          <w:lang w:val="en-US"/>
        </w:rPr>
      </w:pPr>
    </w:p>
    <w:p w14:paraId="6640B896" w14:textId="77777777" w:rsidR="001B6117" w:rsidRDefault="001B6117" w:rsidP="00F3604C">
      <w:pPr>
        <w:spacing w:line="360" w:lineRule="auto"/>
        <w:ind w:firstLine="567"/>
        <w:jc w:val="both"/>
        <w:rPr>
          <w:lang w:val="en-US"/>
        </w:rPr>
      </w:pPr>
    </w:p>
    <w:p w14:paraId="1179633D" w14:textId="77777777" w:rsidR="001B6117" w:rsidRDefault="001B6117" w:rsidP="00F3604C">
      <w:pPr>
        <w:spacing w:line="360" w:lineRule="auto"/>
        <w:ind w:firstLine="567"/>
        <w:jc w:val="both"/>
        <w:rPr>
          <w:lang w:val="en-US"/>
        </w:rPr>
      </w:pPr>
    </w:p>
    <w:p w14:paraId="654CBEE6" w14:textId="77777777" w:rsidR="001B6117" w:rsidRDefault="001B6117" w:rsidP="00F3604C">
      <w:pPr>
        <w:spacing w:line="360" w:lineRule="auto"/>
        <w:ind w:firstLine="567"/>
        <w:jc w:val="both"/>
        <w:rPr>
          <w:lang w:val="en-US"/>
        </w:rPr>
      </w:pPr>
    </w:p>
    <w:p w14:paraId="7906DF40" w14:textId="77777777" w:rsidR="001B6117" w:rsidRDefault="001B6117" w:rsidP="00F3604C">
      <w:pPr>
        <w:spacing w:line="360" w:lineRule="auto"/>
        <w:ind w:firstLine="567"/>
        <w:jc w:val="both"/>
        <w:rPr>
          <w:lang w:val="en-US"/>
        </w:rPr>
      </w:pPr>
    </w:p>
    <w:p w14:paraId="46ED6414" w14:textId="77777777" w:rsidR="001B6117" w:rsidRDefault="001B6117" w:rsidP="00F3604C">
      <w:pPr>
        <w:spacing w:line="360" w:lineRule="auto"/>
        <w:ind w:firstLine="567"/>
        <w:jc w:val="both"/>
        <w:rPr>
          <w:lang w:val="en-US"/>
        </w:rPr>
      </w:pPr>
    </w:p>
    <w:p w14:paraId="5754AC98" w14:textId="77777777" w:rsidR="001B6117" w:rsidRDefault="001B6117" w:rsidP="00F3604C">
      <w:pPr>
        <w:spacing w:line="360" w:lineRule="auto"/>
        <w:ind w:firstLine="567"/>
        <w:jc w:val="both"/>
        <w:rPr>
          <w:lang w:val="en-US"/>
        </w:rPr>
      </w:pPr>
    </w:p>
    <w:p w14:paraId="2B6BA275" w14:textId="77777777" w:rsidR="001B6117" w:rsidRDefault="001B6117" w:rsidP="00F3604C">
      <w:pPr>
        <w:spacing w:line="360" w:lineRule="auto"/>
        <w:ind w:firstLine="567"/>
        <w:jc w:val="both"/>
        <w:rPr>
          <w:lang w:val="en-US"/>
        </w:rPr>
      </w:pPr>
    </w:p>
    <w:p w14:paraId="5FF1D9FF" w14:textId="77777777" w:rsidR="001B6117" w:rsidRDefault="001B6117" w:rsidP="00F3604C">
      <w:pPr>
        <w:spacing w:line="360" w:lineRule="auto"/>
        <w:ind w:firstLine="567"/>
        <w:jc w:val="both"/>
        <w:rPr>
          <w:lang w:val="en-US"/>
        </w:rPr>
      </w:pPr>
    </w:p>
    <w:p w14:paraId="5EEFB3C5" w14:textId="77777777" w:rsidR="001B6117" w:rsidRDefault="001B6117" w:rsidP="00F3604C">
      <w:pPr>
        <w:spacing w:line="360" w:lineRule="auto"/>
        <w:ind w:firstLine="567"/>
        <w:jc w:val="both"/>
        <w:rPr>
          <w:lang w:val="en-US"/>
        </w:rPr>
      </w:pPr>
    </w:p>
    <w:p w14:paraId="52A4CD90" w14:textId="77777777" w:rsidR="001B6117" w:rsidRDefault="001B6117" w:rsidP="00F3604C">
      <w:pPr>
        <w:spacing w:line="360" w:lineRule="auto"/>
        <w:ind w:firstLine="567"/>
        <w:jc w:val="both"/>
        <w:rPr>
          <w:lang w:val="en-US"/>
        </w:rPr>
      </w:pPr>
    </w:p>
    <w:p w14:paraId="17279801" w14:textId="77777777" w:rsidR="001B6117" w:rsidRDefault="001B6117" w:rsidP="00F3604C">
      <w:pPr>
        <w:spacing w:line="360" w:lineRule="auto"/>
        <w:ind w:firstLine="567"/>
        <w:jc w:val="both"/>
        <w:rPr>
          <w:lang w:val="en-US"/>
        </w:rPr>
      </w:pPr>
    </w:p>
    <w:p w14:paraId="288D1495" w14:textId="77777777" w:rsidR="001B6117" w:rsidRDefault="001B6117" w:rsidP="00F3604C">
      <w:pPr>
        <w:spacing w:line="360" w:lineRule="auto"/>
        <w:ind w:firstLine="567"/>
        <w:jc w:val="both"/>
        <w:rPr>
          <w:lang w:val="en-US"/>
        </w:rPr>
      </w:pPr>
    </w:p>
    <w:p w14:paraId="1AB7A128" w14:textId="77777777" w:rsidR="00AF228F" w:rsidRPr="001B6117" w:rsidRDefault="00AF228F" w:rsidP="001B6117">
      <w:pPr>
        <w:pStyle w:val="Heading1"/>
        <w:spacing w:line="360" w:lineRule="auto"/>
        <w:jc w:val="both"/>
        <w:rPr>
          <w:sz w:val="32"/>
          <w:szCs w:val="32"/>
        </w:rPr>
      </w:pPr>
      <w:bookmarkStart w:id="24" w:name="_Toc224509496"/>
      <w:r w:rsidRPr="001B6117">
        <w:rPr>
          <w:sz w:val="32"/>
          <w:szCs w:val="32"/>
        </w:rPr>
        <w:lastRenderedPageBreak/>
        <w:t>CHAPTER 5: CASE STUDY OF VIETNAMESE COMMERCIAL BANKS</w:t>
      </w:r>
      <w:bookmarkEnd w:id="24"/>
    </w:p>
    <w:p w14:paraId="3B5026D9" w14:textId="2A445683" w:rsidR="00E00375" w:rsidRPr="00E00375" w:rsidRDefault="00E00375" w:rsidP="00F3604C">
      <w:pPr>
        <w:spacing w:line="360" w:lineRule="auto"/>
        <w:ind w:firstLine="567"/>
        <w:jc w:val="both"/>
        <w:rPr>
          <w:lang w:val="en-US"/>
        </w:rPr>
      </w:pPr>
      <w:r w:rsidRPr="00E00375">
        <w:rPr>
          <w:lang w:val="en-US"/>
        </w:rPr>
        <w:t>By 2019 the integration of blockchain technology into Vietnam's banking sector has moved from theoretical pilots to practical, high-value international trade applications. By utilizing block-chain technology Vietnamese financial institutions have addressed long-standing inefficiencies in trade finance-specifically the "documentary gap" where goods arrive at ports before the necessary legal paperwork. This section outlines two landmark cases that demonstrate the shift toward digitized, real-time international settlements.</w:t>
      </w:r>
    </w:p>
    <w:p w14:paraId="0CEF2076" w14:textId="77777777" w:rsidR="00E00375" w:rsidRPr="00E00375" w:rsidRDefault="00E00375" w:rsidP="00F736D6">
      <w:pPr>
        <w:pStyle w:val="Heading2"/>
        <w:spacing w:line="360" w:lineRule="auto"/>
      </w:pPr>
      <w:bookmarkStart w:id="25" w:name="_Toc224509497"/>
      <w:r w:rsidRPr="00E00375">
        <w:t>5.1 Case 1: HSBC executes the first live blockchain Letter-of-Credit transaction in Korea and Vietnam</w:t>
      </w:r>
      <w:bookmarkEnd w:id="25"/>
    </w:p>
    <w:p w14:paraId="4CBD093C" w14:textId="77777777" w:rsidR="00E00375" w:rsidRPr="00E00375" w:rsidRDefault="00E00375" w:rsidP="00F3604C">
      <w:pPr>
        <w:spacing w:line="360" w:lineRule="auto"/>
        <w:ind w:firstLine="567"/>
        <w:jc w:val="both"/>
        <w:rPr>
          <w:lang w:val="en-US"/>
        </w:rPr>
      </w:pPr>
      <w:r w:rsidRPr="00E00375">
        <w:rPr>
          <w:lang w:val="en-US"/>
        </w:rPr>
        <w:t xml:space="preserve">In July 2019, HSBC Vietnam achieved a significant milestone by executing the first-ever live cross-border Letter of Credit (LC) transaction involving a Vietnamese company using blockchain technology. This landmark operation facilitated the trade of raw plastic materials between Duy Tan Plastics Corporation in Vietnam (the buyer) and INEOS </w:t>
      </w:r>
      <w:proofErr w:type="spellStart"/>
      <w:r w:rsidRPr="00E00375">
        <w:rPr>
          <w:lang w:val="en-US"/>
        </w:rPr>
        <w:t>Styrolution</w:t>
      </w:r>
      <w:proofErr w:type="spellEnd"/>
      <w:r w:rsidRPr="00E00375">
        <w:rPr>
          <w:lang w:val="en-US"/>
        </w:rPr>
        <w:t xml:space="preserve"> in South Korea (the seller). The transaction was conducted through the Voltron platform (now known as Contour), which allowed both the issuing bank, HSBC Vietnam, and the advising bank, HSBC Korea, to operate on a single, shared digital ledger rather than relying on disparate internal systems.</w:t>
      </w:r>
    </w:p>
    <w:p w14:paraId="0B182FBF" w14:textId="77777777" w:rsidR="00E00375" w:rsidRPr="00E00375" w:rsidRDefault="00E00375" w:rsidP="00F3604C">
      <w:pPr>
        <w:spacing w:line="360" w:lineRule="auto"/>
        <w:ind w:firstLine="567"/>
        <w:jc w:val="both"/>
        <w:rPr>
          <w:lang w:val="en-US"/>
        </w:rPr>
      </w:pPr>
      <w:r w:rsidRPr="00E00375">
        <w:rPr>
          <w:lang w:val="en-US"/>
        </w:rPr>
        <w:t>The primary workflow involved the end-</w:t>
      </w:r>
      <w:proofErr w:type="gramStart"/>
      <w:r w:rsidRPr="00E00375">
        <w:rPr>
          <w:lang w:val="en-US"/>
        </w:rPr>
        <w:t>to-</w:t>
      </w:r>
      <w:proofErr w:type="gramEnd"/>
      <w:r w:rsidRPr="00E00375">
        <w:rPr>
          <w:lang w:val="en-US"/>
        </w:rPr>
        <w:t>end digital transfer of all required shipping and credit documents. By utilizing a shared application, the "documentary gap"-a common issue where physical goods arrive at a port before the necessary paperwork was effectively eliminated. The efficiency gains were stark: while traditional paper-based LCs between South Korea and Vietnam typically require 5 to 10 days for processing and physical courier delivery, this blockchain-enabled exchange was finalized in under 24 hours. This case proved that distributed ledger technology could drastically enhance liquidity and reduce administrative bottlenecks for Vietnamese manufacturers.</w:t>
      </w:r>
    </w:p>
    <w:p w14:paraId="39EC69E9" w14:textId="77777777" w:rsidR="00E00375" w:rsidRPr="00E00375" w:rsidRDefault="00E00375" w:rsidP="00F736D6">
      <w:pPr>
        <w:pStyle w:val="Heading2"/>
        <w:spacing w:line="360" w:lineRule="auto"/>
      </w:pPr>
      <w:bookmarkStart w:id="26" w:name="_Toc224509498"/>
      <w:r w:rsidRPr="00E00375">
        <w:t>5.2 Case 2: BIDV executes the first cross-bank blockchain Letter-of-Credit transaction in Vietnam</w:t>
      </w:r>
      <w:bookmarkEnd w:id="26"/>
    </w:p>
    <w:p w14:paraId="3DA7D9F9" w14:textId="77777777" w:rsidR="00E00375" w:rsidRPr="00E00375" w:rsidRDefault="00E00375" w:rsidP="00F3604C">
      <w:pPr>
        <w:spacing w:line="360" w:lineRule="auto"/>
        <w:ind w:firstLine="567"/>
        <w:jc w:val="both"/>
        <w:rPr>
          <w:lang w:val="en-US"/>
        </w:rPr>
      </w:pPr>
      <w:r w:rsidRPr="00E00375">
        <w:rPr>
          <w:lang w:val="en-US"/>
        </w:rPr>
        <w:lastRenderedPageBreak/>
        <w:t xml:space="preserve">Building on the momentum of digital transformation, BIDV made history in September 2020 by successfully applying blockchain technology to an international LC involving multiple external banking entities. This transaction supported the import of plastic raw materials from Thailand for </w:t>
      </w:r>
      <w:proofErr w:type="spellStart"/>
      <w:r w:rsidRPr="00E00375">
        <w:rPr>
          <w:lang w:val="en-US"/>
        </w:rPr>
        <w:t>Opec</w:t>
      </w:r>
      <w:proofErr w:type="spellEnd"/>
      <w:r w:rsidRPr="00E00375">
        <w:rPr>
          <w:lang w:val="en-US"/>
        </w:rPr>
        <w:t xml:space="preserve"> Plastics Joint Stock Company. Unlike previous internal bank pilots, this case demonstrated high-level collaboration between BIDV in Vietnam and Standard Chartered Bank in Thailand. Furthermore, it marked the first time the Asian Development Bank (ADB) participated in a blockchain-based credit guarantee, adding a layer of international institutional backing to the digital process.</w:t>
      </w:r>
    </w:p>
    <w:p w14:paraId="6B62067D" w14:textId="77777777" w:rsidR="00E00375" w:rsidRPr="00E00375" w:rsidRDefault="00E00375" w:rsidP="00F3604C">
      <w:pPr>
        <w:spacing w:line="360" w:lineRule="auto"/>
        <w:ind w:firstLine="567"/>
        <w:jc w:val="both"/>
        <w:rPr>
          <w:lang w:val="en-US"/>
        </w:rPr>
      </w:pPr>
      <w:r w:rsidRPr="00E00375">
        <w:rPr>
          <w:lang w:val="en-US"/>
        </w:rPr>
        <w:t>The operation was powered by the Contour network, utilizing R3’s Corda blockchain to create a secure, transparent environment for all participants. By moving away from paper-heavy manual handoffs, the parties were able to collaborate on a single platform which reduced the processing time for LC issuance and document verification from several days to just a few hours. Beyond speed, the implementation provided critical operational resilience during the COVID-19 pandemic, as it bypassed the logistical delays of physical mail. The success of the BIDV case highlighted how blockchain significantly minimizes the risk of fraud and document discrepancies, providing a more secure framework for Vietnam’s international trade.</w:t>
      </w:r>
    </w:p>
    <w:p w14:paraId="0C179FAB" w14:textId="3D60CF3A" w:rsidR="008A4741" w:rsidRDefault="008A4741" w:rsidP="008A4741">
      <w:pPr>
        <w:jc w:val="both"/>
        <w:rPr>
          <w:lang w:val="en-US"/>
        </w:rPr>
      </w:pPr>
    </w:p>
    <w:p w14:paraId="0D6736B7" w14:textId="77777777" w:rsidR="008262CD" w:rsidRDefault="008262CD" w:rsidP="008A4741">
      <w:pPr>
        <w:jc w:val="both"/>
        <w:rPr>
          <w:lang w:val="en-US"/>
        </w:rPr>
      </w:pPr>
    </w:p>
    <w:p w14:paraId="33D726BD" w14:textId="77777777" w:rsidR="008262CD" w:rsidRDefault="008262CD" w:rsidP="008A4741">
      <w:pPr>
        <w:jc w:val="both"/>
        <w:rPr>
          <w:lang w:val="en-US"/>
        </w:rPr>
      </w:pPr>
    </w:p>
    <w:p w14:paraId="7997FDAE" w14:textId="77777777" w:rsidR="008262CD" w:rsidRDefault="008262CD" w:rsidP="008A4741">
      <w:pPr>
        <w:jc w:val="both"/>
        <w:rPr>
          <w:lang w:val="en-US"/>
        </w:rPr>
      </w:pPr>
    </w:p>
    <w:p w14:paraId="33A73E0E" w14:textId="77777777" w:rsidR="008262CD" w:rsidRDefault="008262CD" w:rsidP="008A4741">
      <w:pPr>
        <w:jc w:val="both"/>
        <w:rPr>
          <w:lang w:val="en-US"/>
        </w:rPr>
      </w:pPr>
    </w:p>
    <w:p w14:paraId="6F7D9AD4" w14:textId="77777777" w:rsidR="008262CD" w:rsidRDefault="008262CD" w:rsidP="008A4741">
      <w:pPr>
        <w:jc w:val="both"/>
        <w:rPr>
          <w:lang w:val="en-US"/>
        </w:rPr>
      </w:pPr>
    </w:p>
    <w:p w14:paraId="48F81BC0" w14:textId="77777777" w:rsidR="008262CD" w:rsidRDefault="008262CD" w:rsidP="008A4741">
      <w:pPr>
        <w:jc w:val="both"/>
        <w:rPr>
          <w:lang w:val="en-US"/>
        </w:rPr>
      </w:pPr>
    </w:p>
    <w:p w14:paraId="420B8EDD" w14:textId="77777777" w:rsidR="008262CD" w:rsidRDefault="008262CD" w:rsidP="008A4741">
      <w:pPr>
        <w:jc w:val="both"/>
        <w:rPr>
          <w:lang w:val="en-US"/>
        </w:rPr>
      </w:pPr>
    </w:p>
    <w:p w14:paraId="23F2E27D" w14:textId="77777777" w:rsidR="008262CD" w:rsidRDefault="008262CD" w:rsidP="008A4741">
      <w:pPr>
        <w:jc w:val="both"/>
        <w:rPr>
          <w:lang w:val="en-US"/>
        </w:rPr>
      </w:pPr>
    </w:p>
    <w:p w14:paraId="489DBC96" w14:textId="77777777" w:rsidR="008262CD" w:rsidRDefault="008262CD" w:rsidP="008A4741">
      <w:pPr>
        <w:jc w:val="both"/>
        <w:rPr>
          <w:lang w:val="en-US"/>
        </w:rPr>
      </w:pPr>
    </w:p>
    <w:p w14:paraId="6F510277" w14:textId="77777777" w:rsidR="008262CD" w:rsidRDefault="008262CD" w:rsidP="008A4741">
      <w:pPr>
        <w:jc w:val="both"/>
        <w:rPr>
          <w:lang w:val="en-US"/>
        </w:rPr>
      </w:pPr>
    </w:p>
    <w:p w14:paraId="3951861C" w14:textId="77777777" w:rsidR="008262CD" w:rsidRDefault="008262CD" w:rsidP="008A4741">
      <w:pPr>
        <w:jc w:val="both"/>
        <w:rPr>
          <w:lang w:val="en-US"/>
        </w:rPr>
      </w:pPr>
    </w:p>
    <w:p w14:paraId="22AEF9FF" w14:textId="77777777" w:rsidR="008262CD" w:rsidRDefault="008262CD" w:rsidP="008A4741">
      <w:pPr>
        <w:jc w:val="both"/>
        <w:rPr>
          <w:lang w:val="en-US"/>
        </w:rPr>
      </w:pPr>
    </w:p>
    <w:p w14:paraId="615B359B" w14:textId="77777777" w:rsidR="008262CD" w:rsidRPr="008262CD" w:rsidRDefault="008262CD" w:rsidP="008262CD">
      <w:pPr>
        <w:pStyle w:val="Heading1"/>
        <w:jc w:val="both"/>
        <w:rPr>
          <w:sz w:val="32"/>
          <w:szCs w:val="32"/>
          <w:lang w:val="en-US"/>
        </w:rPr>
      </w:pPr>
      <w:bookmarkStart w:id="27" w:name="_Toc224509499"/>
      <w:r w:rsidRPr="008262CD">
        <w:rPr>
          <w:sz w:val="32"/>
          <w:szCs w:val="32"/>
          <w:lang w:val="en-US"/>
        </w:rPr>
        <w:lastRenderedPageBreak/>
        <w:t>Conclusion</w:t>
      </w:r>
      <w:bookmarkEnd w:id="27"/>
    </w:p>
    <w:p w14:paraId="03245CF2" w14:textId="77777777" w:rsidR="008262CD" w:rsidRPr="008262CD" w:rsidRDefault="008262CD" w:rsidP="008262CD">
      <w:pPr>
        <w:spacing w:line="360" w:lineRule="auto"/>
        <w:jc w:val="both"/>
        <w:rPr>
          <w:lang w:val="en-US"/>
        </w:rPr>
      </w:pPr>
      <w:r w:rsidRPr="008262CD">
        <w:rPr>
          <w:lang w:val="en-US"/>
        </w:rPr>
        <w:t>This report has examined the application of blockchain technology in international payment by Letter of Credit across three interconnected dimensions: its theoretical foundations, its current implementation in Vietnam, and the challenges that remain on the path to full adoption.</w:t>
      </w:r>
    </w:p>
    <w:p w14:paraId="250E5707" w14:textId="77777777" w:rsidR="008262CD" w:rsidRPr="008262CD" w:rsidRDefault="008262CD" w:rsidP="008262CD">
      <w:pPr>
        <w:spacing w:line="360" w:lineRule="auto"/>
        <w:jc w:val="both"/>
        <w:rPr>
          <w:lang w:val="en-US"/>
        </w:rPr>
      </w:pPr>
      <w:r w:rsidRPr="008262CD">
        <w:rPr>
          <w:lang w:val="en-US"/>
        </w:rPr>
        <w:t>The evidence presented demonstrates that blockchain technology offers a structurally superior alternative to the traditional L/C process. By replacing paper-based workflows with distributed ledger infrastructure and smart contract automation, it directly resolves the inefficiencies of manual compliance, documentary fraud, and prolonged settlement cycles that have long burdened international trade finance. The case studies of HSBC Vietnam and BIDV confirm that these gains are practically achievable within the Vietnamese trade context.</w:t>
      </w:r>
    </w:p>
    <w:p w14:paraId="322D7A58" w14:textId="77777777" w:rsidR="008262CD" w:rsidRPr="008262CD" w:rsidRDefault="008262CD" w:rsidP="008262CD">
      <w:pPr>
        <w:spacing w:line="360" w:lineRule="auto"/>
        <w:jc w:val="both"/>
        <w:rPr>
          <w:lang w:val="en-US"/>
        </w:rPr>
      </w:pPr>
      <w:r w:rsidRPr="008262CD">
        <w:rPr>
          <w:lang w:val="en-US"/>
        </w:rPr>
        <w:t xml:space="preserve">At the domestic level, Vietnam has made meaningful progress. The initiatives undertaken by </w:t>
      </w:r>
      <w:proofErr w:type="spellStart"/>
      <w:r w:rsidRPr="008262CD">
        <w:rPr>
          <w:lang w:val="en-US"/>
        </w:rPr>
        <w:t>HDBank</w:t>
      </w:r>
      <w:proofErr w:type="spellEnd"/>
      <w:r w:rsidRPr="008262CD">
        <w:rPr>
          <w:lang w:val="en-US"/>
        </w:rPr>
        <w:t xml:space="preserve"> and </w:t>
      </w:r>
      <w:proofErr w:type="spellStart"/>
      <w:r w:rsidRPr="008262CD">
        <w:rPr>
          <w:lang w:val="en-US"/>
        </w:rPr>
        <w:t>MBBank</w:t>
      </w:r>
      <w:proofErr w:type="spellEnd"/>
      <w:r w:rsidRPr="008262CD">
        <w:rPr>
          <w:lang w:val="en-US"/>
        </w:rPr>
        <w:t xml:space="preserve"> signal a maturing banking sector that is willing to invest in sovereign digital infrastructure rather than depend on foreign platforms. Complementary regulatory developments, particularly Decree 94/2025 and Resolution 222/2025, indicate that the legal environment is gradually aligning with technological realities.</w:t>
      </w:r>
    </w:p>
    <w:p w14:paraId="15BB4170" w14:textId="77777777" w:rsidR="008262CD" w:rsidRPr="008262CD" w:rsidRDefault="008262CD" w:rsidP="008262CD">
      <w:pPr>
        <w:spacing w:line="360" w:lineRule="auto"/>
        <w:jc w:val="both"/>
        <w:rPr>
          <w:lang w:val="en-US"/>
        </w:rPr>
      </w:pPr>
      <w:r w:rsidRPr="008262CD">
        <w:rPr>
          <w:lang w:val="en-US"/>
        </w:rPr>
        <w:t>However, full-scale adoption remains contingent on resolving persistent challenges in legal interoperability, infrastructure costs, talent development, and cybersecurity. These are not insurmountable, but they require sustained and coordinated commitment from banks, regulators, and technology partners alike.</w:t>
      </w:r>
    </w:p>
    <w:p w14:paraId="4BCA1365" w14:textId="77777777" w:rsidR="008262CD" w:rsidRDefault="008262CD" w:rsidP="008262CD">
      <w:pPr>
        <w:spacing w:line="360" w:lineRule="auto"/>
        <w:jc w:val="both"/>
        <w:rPr>
          <w:lang w:val="en-US"/>
        </w:rPr>
      </w:pPr>
      <w:r w:rsidRPr="008262CD">
        <w:rPr>
          <w:lang w:val="en-US"/>
        </w:rPr>
        <w:t xml:space="preserve">Taken together, blockchain-enabled L/C presents a compelling and increasingly viable pathway for </w:t>
      </w:r>
      <w:proofErr w:type="spellStart"/>
      <w:r w:rsidRPr="008262CD">
        <w:rPr>
          <w:lang w:val="en-US"/>
        </w:rPr>
        <w:t>modernising</w:t>
      </w:r>
      <w:proofErr w:type="spellEnd"/>
      <w:r w:rsidRPr="008262CD">
        <w:rPr>
          <w:lang w:val="en-US"/>
        </w:rPr>
        <w:t xml:space="preserve"> Vietnam's trade finance infrastructure. Whether this potential is fully </w:t>
      </w:r>
      <w:proofErr w:type="spellStart"/>
      <w:r w:rsidRPr="008262CD">
        <w:rPr>
          <w:lang w:val="en-US"/>
        </w:rPr>
        <w:t>realised</w:t>
      </w:r>
      <w:proofErr w:type="spellEnd"/>
      <w:r w:rsidRPr="008262CD">
        <w:rPr>
          <w:lang w:val="en-US"/>
        </w:rPr>
        <w:t xml:space="preserve"> will depend on the pace at which institutional readiness, regulatory clarity, and technological investment converge in the years ahead.</w:t>
      </w:r>
    </w:p>
    <w:p w14:paraId="3E14B78F" w14:textId="77777777" w:rsidR="008262CD" w:rsidRDefault="008262CD" w:rsidP="008262CD">
      <w:pPr>
        <w:spacing w:line="360" w:lineRule="auto"/>
        <w:jc w:val="both"/>
        <w:rPr>
          <w:lang w:val="en-US"/>
        </w:rPr>
      </w:pPr>
    </w:p>
    <w:p w14:paraId="1E87BC91" w14:textId="77777777" w:rsidR="008262CD" w:rsidRDefault="008262CD" w:rsidP="008262CD">
      <w:pPr>
        <w:spacing w:line="360" w:lineRule="auto"/>
        <w:jc w:val="both"/>
        <w:rPr>
          <w:lang w:val="en-US"/>
        </w:rPr>
      </w:pPr>
    </w:p>
    <w:p w14:paraId="086EF781" w14:textId="77777777" w:rsidR="008262CD" w:rsidRDefault="008262CD" w:rsidP="008262CD">
      <w:pPr>
        <w:spacing w:line="360" w:lineRule="auto"/>
        <w:jc w:val="both"/>
        <w:rPr>
          <w:lang w:val="en-US"/>
        </w:rPr>
      </w:pPr>
    </w:p>
    <w:p w14:paraId="0A455F58" w14:textId="77777777" w:rsidR="008262CD" w:rsidRDefault="008262CD" w:rsidP="008262CD">
      <w:pPr>
        <w:spacing w:line="360" w:lineRule="auto"/>
        <w:jc w:val="both"/>
        <w:rPr>
          <w:lang w:val="en-US"/>
        </w:rPr>
      </w:pPr>
    </w:p>
    <w:p w14:paraId="48ED2D17" w14:textId="02CB1480" w:rsidR="008262CD" w:rsidRPr="00A823A8" w:rsidRDefault="008262CD" w:rsidP="00A823A8">
      <w:pPr>
        <w:pStyle w:val="Heading1"/>
        <w:rPr>
          <w:sz w:val="32"/>
          <w:szCs w:val="32"/>
          <w:lang w:val="en-US"/>
        </w:rPr>
      </w:pPr>
      <w:r w:rsidRPr="00A823A8">
        <w:rPr>
          <w:sz w:val="32"/>
          <w:szCs w:val="32"/>
          <w:lang w:val="en-US"/>
        </w:rPr>
        <w:lastRenderedPageBreak/>
        <w:t>References</w:t>
      </w:r>
    </w:p>
    <w:p w14:paraId="2A9F3452" w14:textId="3817DDB2" w:rsidR="00835E16" w:rsidRPr="00CB355D" w:rsidRDefault="00835E16" w:rsidP="00CB355D">
      <w:pPr>
        <w:pStyle w:val="ListParagraph"/>
        <w:numPr>
          <w:ilvl w:val="0"/>
          <w:numId w:val="34"/>
        </w:numPr>
        <w:spacing w:line="360" w:lineRule="auto"/>
        <w:jc w:val="both"/>
        <w:rPr>
          <w:lang w:val="en-US"/>
        </w:rPr>
      </w:pPr>
      <w:r w:rsidRPr="00CB355D">
        <w:rPr>
          <w:lang w:val="en-US"/>
        </w:rPr>
        <w:t xml:space="preserve">Satoshi Nakamoto. (2008). </w:t>
      </w:r>
      <w:r w:rsidRPr="00CB355D">
        <w:rPr>
          <w:i/>
          <w:iCs/>
          <w:lang w:val="en-US"/>
        </w:rPr>
        <w:t>Bitcoin: A peer-to-peer electronic cash system</w:t>
      </w:r>
      <w:r w:rsidRPr="00CB355D">
        <w:rPr>
          <w:lang w:val="en-US"/>
        </w:rPr>
        <w:t xml:space="preserve">. </w:t>
      </w:r>
      <w:hyperlink r:id="rId10" w:tgtFrame="_new" w:history="1">
        <w:r w:rsidRPr="00CB355D">
          <w:rPr>
            <w:rStyle w:val="Hyperlink"/>
            <w:lang w:val="en-US"/>
          </w:rPr>
          <w:t>https://bitcoin.org/bitcoin.pdf</w:t>
        </w:r>
      </w:hyperlink>
    </w:p>
    <w:p w14:paraId="38A6EFE0" w14:textId="6661F500" w:rsidR="00835E16" w:rsidRPr="00CB355D" w:rsidRDefault="00835E16" w:rsidP="00CB355D">
      <w:pPr>
        <w:pStyle w:val="ListParagraph"/>
        <w:numPr>
          <w:ilvl w:val="0"/>
          <w:numId w:val="34"/>
        </w:numPr>
        <w:spacing w:line="360" w:lineRule="auto"/>
        <w:jc w:val="both"/>
        <w:rPr>
          <w:lang w:val="en-US"/>
        </w:rPr>
      </w:pPr>
      <w:r w:rsidRPr="00CB355D">
        <w:rPr>
          <w:lang w:val="en-US"/>
        </w:rPr>
        <w:t xml:space="preserve">Arvind Narayanan, Bonneau, J., Felten, E. W., Miller, A., &amp; Goldfeder, S. (2016). </w:t>
      </w:r>
      <w:r w:rsidRPr="00CB355D">
        <w:rPr>
          <w:i/>
          <w:iCs/>
          <w:lang w:val="en-US"/>
        </w:rPr>
        <w:t>Bitcoin and cryptocurrency technologies: A comprehensive introduction</w:t>
      </w:r>
      <w:r w:rsidRPr="00CB355D">
        <w:rPr>
          <w:lang w:val="en-US"/>
        </w:rPr>
        <w:t>. Princeton University Press. (ISBN: 9780691171692).</w:t>
      </w:r>
    </w:p>
    <w:p w14:paraId="774D4627" w14:textId="08E9FFDE" w:rsidR="00835E16" w:rsidRPr="00CB355D" w:rsidRDefault="00835E16" w:rsidP="00CB355D">
      <w:pPr>
        <w:pStyle w:val="ListParagraph"/>
        <w:numPr>
          <w:ilvl w:val="0"/>
          <w:numId w:val="34"/>
        </w:numPr>
        <w:spacing w:line="360" w:lineRule="auto"/>
        <w:jc w:val="both"/>
        <w:rPr>
          <w:lang w:val="en-US"/>
        </w:rPr>
      </w:pPr>
      <w:r w:rsidRPr="00CB355D">
        <w:rPr>
          <w:lang w:val="en-US"/>
        </w:rPr>
        <w:t xml:space="preserve">Guy Zyskind, Nathan, O., &amp; Pentland, A. (2015). Decentralizing privacy: Using blockchain to protect personal data. </w:t>
      </w:r>
      <w:r w:rsidRPr="00CB355D">
        <w:rPr>
          <w:i/>
          <w:iCs/>
          <w:lang w:val="en-US"/>
        </w:rPr>
        <w:t>2015 IEEE Security and Privacy Workshops (SPW)</w:t>
      </w:r>
      <w:r w:rsidRPr="00CB355D">
        <w:rPr>
          <w:lang w:val="en-US"/>
        </w:rPr>
        <w:t xml:space="preserve">, 180–184. </w:t>
      </w:r>
      <w:hyperlink r:id="rId11" w:tgtFrame="_new" w:history="1">
        <w:r w:rsidRPr="00CB355D">
          <w:rPr>
            <w:rStyle w:val="Hyperlink"/>
            <w:lang w:val="en-US"/>
          </w:rPr>
          <w:t>https://doi.org/10.1109/SPW.2015.27</w:t>
        </w:r>
      </w:hyperlink>
    </w:p>
    <w:p w14:paraId="6A8947F1" w14:textId="11ABC5D0" w:rsidR="00835E16" w:rsidRPr="00CB355D" w:rsidRDefault="00835E16" w:rsidP="00CB355D">
      <w:pPr>
        <w:pStyle w:val="ListParagraph"/>
        <w:numPr>
          <w:ilvl w:val="0"/>
          <w:numId w:val="34"/>
        </w:numPr>
        <w:spacing w:line="360" w:lineRule="auto"/>
        <w:jc w:val="both"/>
        <w:rPr>
          <w:lang w:val="en-US"/>
        </w:rPr>
      </w:pPr>
      <w:r w:rsidRPr="00CB355D">
        <w:rPr>
          <w:lang w:val="en-US"/>
        </w:rPr>
        <w:t xml:space="preserve">Nick Szabo. (1997). </w:t>
      </w:r>
      <w:r w:rsidRPr="00CB355D">
        <w:rPr>
          <w:i/>
          <w:iCs/>
          <w:lang w:val="en-US"/>
        </w:rPr>
        <w:t>Smart contracts: Formalizing and securing relationships on public networks</w:t>
      </w:r>
      <w:r w:rsidRPr="00CB355D">
        <w:rPr>
          <w:lang w:val="en-US"/>
        </w:rPr>
        <w:t xml:space="preserve">. </w:t>
      </w:r>
      <w:hyperlink r:id="rId12" w:tgtFrame="_new" w:history="1">
        <w:r w:rsidRPr="00CB355D">
          <w:rPr>
            <w:rStyle w:val="Hyperlink"/>
            <w:lang w:val="en-US"/>
          </w:rPr>
          <w:t>http://szabo.best.vwh.net/smart.contracts.html</w:t>
        </w:r>
      </w:hyperlink>
    </w:p>
    <w:p w14:paraId="2F99D978" w14:textId="3EE70E6A" w:rsidR="00835E16" w:rsidRPr="00CB355D" w:rsidRDefault="00835E16" w:rsidP="00CB355D">
      <w:pPr>
        <w:pStyle w:val="ListParagraph"/>
        <w:numPr>
          <w:ilvl w:val="0"/>
          <w:numId w:val="34"/>
        </w:numPr>
        <w:spacing w:line="360" w:lineRule="auto"/>
        <w:jc w:val="both"/>
        <w:rPr>
          <w:lang w:val="en-US"/>
        </w:rPr>
      </w:pPr>
      <w:r w:rsidRPr="00CB355D">
        <w:rPr>
          <w:lang w:val="en-US"/>
        </w:rPr>
        <w:t xml:space="preserve">Roy Goode. (2016). </w:t>
      </w:r>
      <w:r w:rsidRPr="00CB355D">
        <w:rPr>
          <w:i/>
          <w:iCs/>
          <w:lang w:val="en-US"/>
        </w:rPr>
        <w:t>Goode on Commercial Law</w:t>
      </w:r>
      <w:r w:rsidRPr="00CB355D">
        <w:rPr>
          <w:lang w:val="en-US"/>
        </w:rPr>
        <w:t xml:space="preserve"> (5th ed.). LexisNexis Butterworths.</w:t>
      </w:r>
    </w:p>
    <w:p w14:paraId="3C38A02B" w14:textId="70FFFEB0" w:rsidR="00835E16" w:rsidRPr="00CB355D" w:rsidRDefault="00835E16" w:rsidP="00CB355D">
      <w:pPr>
        <w:pStyle w:val="ListParagraph"/>
        <w:numPr>
          <w:ilvl w:val="0"/>
          <w:numId w:val="34"/>
        </w:numPr>
        <w:spacing w:line="360" w:lineRule="auto"/>
        <w:jc w:val="both"/>
        <w:rPr>
          <w:lang w:val="en-US"/>
        </w:rPr>
      </w:pPr>
      <w:r w:rsidRPr="00CB355D">
        <w:rPr>
          <w:i/>
          <w:iCs/>
          <w:lang w:val="en-US"/>
        </w:rPr>
        <w:t>Equitable Trust Co of New York v Dawson Partners Ltd.</w:t>
      </w:r>
      <w:r w:rsidRPr="00CB355D">
        <w:rPr>
          <w:lang w:val="en-US"/>
        </w:rPr>
        <w:t xml:space="preserve"> (1927) [1927] 27 Lloyd’s Rep. 49. (Case law). </w:t>
      </w:r>
      <w:hyperlink r:id="rId13" w:tgtFrame="_new" w:history="1">
        <w:r w:rsidRPr="00CB355D">
          <w:rPr>
            <w:rStyle w:val="Hyperlink"/>
            <w:lang w:val="en-US"/>
          </w:rPr>
          <w:t>https://www.bailii.org</w:t>
        </w:r>
      </w:hyperlink>
    </w:p>
    <w:p w14:paraId="636567B6" w14:textId="227E34D4" w:rsidR="00835E16" w:rsidRPr="00CB355D" w:rsidRDefault="00835E16" w:rsidP="00CB355D">
      <w:pPr>
        <w:pStyle w:val="ListParagraph"/>
        <w:numPr>
          <w:ilvl w:val="0"/>
          <w:numId w:val="34"/>
        </w:numPr>
        <w:spacing w:line="360" w:lineRule="auto"/>
        <w:jc w:val="both"/>
        <w:rPr>
          <w:lang w:val="en-US"/>
        </w:rPr>
      </w:pPr>
      <w:r w:rsidRPr="00CB355D">
        <w:rPr>
          <w:lang w:val="en-US"/>
        </w:rPr>
        <w:t xml:space="preserve">International Chamber of Commerce. (2007). </w:t>
      </w:r>
      <w:r w:rsidRPr="00CB355D">
        <w:rPr>
          <w:i/>
          <w:iCs/>
          <w:lang w:val="en-US"/>
        </w:rPr>
        <w:t>Uniform Customs and Practice for Documentary Credits (UCP 600)</w:t>
      </w:r>
      <w:r w:rsidRPr="00CB355D">
        <w:rPr>
          <w:lang w:val="en-US"/>
        </w:rPr>
        <w:t xml:space="preserve">. </w:t>
      </w:r>
      <w:hyperlink r:id="rId14" w:tgtFrame="_new" w:history="1">
        <w:r w:rsidRPr="00CB355D">
          <w:rPr>
            <w:rStyle w:val="Hyperlink"/>
            <w:lang w:val="en-US"/>
          </w:rPr>
          <w:t>https://iccwbo.org/publication/uniform-customs-and-practice-for-documentary-credits-ucp-600/</w:t>
        </w:r>
      </w:hyperlink>
    </w:p>
    <w:p w14:paraId="4448A601" w14:textId="4BE23496" w:rsidR="00835E16" w:rsidRPr="00CB355D" w:rsidRDefault="00835E16" w:rsidP="00CB355D">
      <w:pPr>
        <w:pStyle w:val="ListParagraph"/>
        <w:numPr>
          <w:ilvl w:val="0"/>
          <w:numId w:val="34"/>
        </w:numPr>
        <w:spacing w:line="360" w:lineRule="auto"/>
        <w:jc w:val="both"/>
        <w:rPr>
          <w:lang w:val="en-US"/>
        </w:rPr>
      </w:pPr>
      <w:r w:rsidRPr="00CB355D">
        <w:rPr>
          <w:lang w:val="en-US"/>
        </w:rPr>
        <w:t xml:space="preserve">Erik Hofmann, Strewe, U. M., &amp; </w:t>
      </w:r>
      <w:proofErr w:type="spellStart"/>
      <w:r w:rsidRPr="00CB355D">
        <w:rPr>
          <w:lang w:val="en-US"/>
        </w:rPr>
        <w:t>Bosia</w:t>
      </w:r>
      <w:proofErr w:type="spellEnd"/>
      <w:r w:rsidRPr="00CB355D">
        <w:rPr>
          <w:lang w:val="en-US"/>
        </w:rPr>
        <w:t xml:space="preserve">, N. (2018). </w:t>
      </w:r>
      <w:r w:rsidRPr="00CB355D">
        <w:rPr>
          <w:i/>
          <w:iCs/>
          <w:lang w:val="en-US"/>
        </w:rPr>
        <w:t>Supply Chain Finance and Blockchain Technology</w:t>
      </w:r>
      <w:r w:rsidRPr="00CB355D">
        <w:rPr>
          <w:lang w:val="en-US"/>
        </w:rPr>
        <w:t xml:space="preserve">. Springer. </w:t>
      </w:r>
      <w:hyperlink r:id="rId15" w:tgtFrame="_new" w:history="1">
        <w:r w:rsidRPr="00CB355D">
          <w:rPr>
            <w:rStyle w:val="Hyperlink"/>
            <w:lang w:val="en-US"/>
          </w:rPr>
          <w:t>https://doi.org/10.1007/978-3-319-62371-9</w:t>
        </w:r>
      </w:hyperlink>
    </w:p>
    <w:p w14:paraId="32155BFE" w14:textId="2B6201AC" w:rsidR="00835E16" w:rsidRPr="00CB355D" w:rsidRDefault="00835E16" w:rsidP="00CB355D">
      <w:pPr>
        <w:pStyle w:val="ListParagraph"/>
        <w:numPr>
          <w:ilvl w:val="0"/>
          <w:numId w:val="34"/>
        </w:numPr>
        <w:spacing w:line="360" w:lineRule="auto"/>
        <w:jc w:val="both"/>
        <w:rPr>
          <w:lang w:val="en-US"/>
        </w:rPr>
      </w:pPr>
      <w:r w:rsidRPr="00CB355D">
        <w:rPr>
          <w:lang w:val="en-US"/>
        </w:rPr>
        <w:t xml:space="preserve">D. Vujičić, Jagodić, D., &amp; </w:t>
      </w:r>
      <w:proofErr w:type="spellStart"/>
      <w:r w:rsidRPr="00CB355D">
        <w:rPr>
          <w:lang w:val="en-US"/>
        </w:rPr>
        <w:t>Ranđić</w:t>
      </w:r>
      <w:proofErr w:type="spellEnd"/>
      <w:r w:rsidRPr="00CB355D">
        <w:rPr>
          <w:lang w:val="en-US"/>
        </w:rPr>
        <w:t xml:space="preserve">, S. (2018). Blockchain technology, bitcoin, and Ethereum: A brief overview. </w:t>
      </w:r>
      <w:r w:rsidRPr="00CB355D">
        <w:rPr>
          <w:i/>
          <w:iCs/>
          <w:lang w:val="en-US"/>
        </w:rPr>
        <w:t>Proceedings of the International Scientific Conference on ICT and E-Business Related Research</w:t>
      </w:r>
      <w:r w:rsidRPr="00CB355D">
        <w:rPr>
          <w:lang w:val="en-US"/>
        </w:rPr>
        <w:t xml:space="preserve">. </w:t>
      </w:r>
      <w:hyperlink r:id="rId16" w:tgtFrame="_new" w:history="1">
        <w:r w:rsidRPr="00CB355D">
          <w:rPr>
            <w:rStyle w:val="Hyperlink"/>
            <w:lang w:val="en-US"/>
          </w:rPr>
          <w:t>https://doi.org/10.15308/Sinteza-2018-153-158</w:t>
        </w:r>
      </w:hyperlink>
    </w:p>
    <w:p w14:paraId="7876DAC3" w14:textId="6ECBC24A" w:rsidR="00835E16" w:rsidRPr="00CB355D" w:rsidRDefault="00835E16" w:rsidP="00CB355D">
      <w:pPr>
        <w:pStyle w:val="ListParagraph"/>
        <w:numPr>
          <w:ilvl w:val="0"/>
          <w:numId w:val="34"/>
        </w:numPr>
        <w:spacing w:line="360" w:lineRule="auto"/>
        <w:jc w:val="both"/>
        <w:rPr>
          <w:lang w:val="en-US"/>
        </w:rPr>
      </w:pPr>
      <w:r w:rsidRPr="00CB355D">
        <w:rPr>
          <w:lang w:val="en-US"/>
        </w:rPr>
        <w:t xml:space="preserve">T. G. Bao &amp; Phan, D. M. (2022). Blockchain applications in business and financial activities in Vietnam: Situation, trends, opportunities and challenges. </w:t>
      </w:r>
      <w:r w:rsidRPr="00CB355D">
        <w:rPr>
          <w:i/>
          <w:iCs/>
          <w:lang w:val="en-US"/>
        </w:rPr>
        <w:t>International Research Journal of Management, IT and Social Sciences</w:t>
      </w:r>
      <w:r w:rsidRPr="00CB355D">
        <w:rPr>
          <w:lang w:val="en-US"/>
        </w:rPr>
        <w:t xml:space="preserve">, 9(3), 342–352. </w:t>
      </w:r>
      <w:hyperlink r:id="rId17" w:tgtFrame="_new" w:history="1">
        <w:r w:rsidRPr="00CB355D">
          <w:rPr>
            <w:rStyle w:val="Hyperlink"/>
            <w:lang w:val="en-US"/>
          </w:rPr>
          <w:t>https://doi.org/10.21744/irjmis.v9n3.2087</w:t>
        </w:r>
      </w:hyperlink>
    </w:p>
    <w:p w14:paraId="02B37397" w14:textId="2AB1C14B" w:rsidR="00835E16" w:rsidRPr="00CB355D" w:rsidRDefault="00835E16" w:rsidP="00CB355D">
      <w:pPr>
        <w:pStyle w:val="ListParagraph"/>
        <w:numPr>
          <w:ilvl w:val="0"/>
          <w:numId w:val="34"/>
        </w:numPr>
        <w:spacing w:line="360" w:lineRule="auto"/>
        <w:jc w:val="both"/>
        <w:rPr>
          <w:lang w:val="en-US"/>
        </w:rPr>
      </w:pPr>
      <w:proofErr w:type="spellStart"/>
      <w:r w:rsidRPr="00CB355D">
        <w:rPr>
          <w:lang w:val="en-US"/>
        </w:rPr>
        <w:t>HDBank</w:t>
      </w:r>
      <w:proofErr w:type="spellEnd"/>
      <w:r w:rsidRPr="00CB355D">
        <w:rPr>
          <w:lang w:val="en-US"/>
        </w:rPr>
        <w:t xml:space="preserve">. (2020, December 31). </w:t>
      </w:r>
      <w:proofErr w:type="spellStart"/>
      <w:r w:rsidRPr="00CB355D">
        <w:rPr>
          <w:i/>
          <w:iCs/>
          <w:lang w:val="en-US"/>
        </w:rPr>
        <w:t>HDBank</w:t>
      </w:r>
      <w:proofErr w:type="spellEnd"/>
      <w:r w:rsidRPr="00CB355D">
        <w:rPr>
          <w:i/>
          <w:iCs/>
          <w:lang w:val="en-US"/>
        </w:rPr>
        <w:t xml:space="preserve"> pioneers in processing L/C transaction based on blockchain technology</w:t>
      </w:r>
      <w:r w:rsidRPr="00CB355D">
        <w:rPr>
          <w:lang w:val="en-US"/>
        </w:rPr>
        <w:t xml:space="preserve"> [Press release]. </w:t>
      </w:r>
      <w:hyperlink r:id="rId18" w:tgtFrame="_new" w:history="1">
        <w:r w:rsidRPr="00CB355D">
          <w:rPr>
            <w:rStyle w:val="Hyperlink"/>
            <w:lang w:val="en-US"/>
          </w:rPr>
          <w:t>https://hdbank.com.vn/en/investor/tin-tuc-kinh-doanh/hdbank-tien-phong-hoan-thanh-quy-trinh-giao-dich-lc-tren-nen-tang-blockchain</w:t>
        </w:r>
      </w:hyperlink>
    </w:p>
    <w:p w14:paraId="39660800" w14:textId="520A4083" w:rsidR="00835E16" w:rsidRPr="00CB355D" w:rsidRDefault="00835E16" w:rsidP="00CB355D">
      <w:pPr>
        <w:pStyle w:val="ListParagraph"/>
        <w:numPr>
          <w:ilvl w:val="0"/>
          <w:numId w:val="34"/>
        </w:numPr>
        <w:spacing w:line="360" w:lineRule="auto"/>
        <w:jc w:val="both"/>
        <w:rPr>
          <w:lang w:val="en-US"/>
        </w:rPr>
      </w:pPr>
      <w:r w:rsidRPr="00CB355D">
        <w:rPr>
          <w:lang w:val="en-US"/>
        </w:rPr>
        <w:lastRenderedPageBreak/>
        <w:t xml:space="preserve">Vietnam News. (2021, January 6). </w:t>
      </w:r>
      <w:proofErr w:type="spellStart"/>
      <w:r w:rsidRPr="00CB355D">
        <w:rPr>
          <w:lang w:val="en-US"/>
        </w:rPr>
        <w:t>HDBank</w:t>
      </w:r>
      <w:proofErr w:type="spellEnd"/>
      <w:r w:rsidRPr="00CB355D">
        <w:rPr>
          <w:lang w:val="en-US"/>
        </w:rPr>
        <w:t xml:space="preserve"> first in Viet Nam to offer letters of credit on blockchain. </w:t>
      </w:r>
      <w:r w:rsidRPr="00CB355D">
        <w:rPr>
          <w:i/>
          <w:iCs/>
          <w:lang w:val="en-US"/>
        </w:rPr>
        <w:t>Vietnam News</w:t>
      </w:r>
      <w:r w:rsidRPr="00CB355D">
        <w:rPr>
          <w:lang w:val="en-US"/>
        </w:rPr>
        <w:t xml:space="preserve">. </w:t>
      </w:r>
      <w:hyperlink r:id="rId19" w:tgtFrame="_new" w:history="1">
        <w:r w:rsidRPr="00CB355D">
          <w:rPr>
            <w:rStyle w:val="Hyperlink"/>
            <w:lang w:val="en-US"/>
          </w:rPr>
          <w:t>https://vietnamnews.vn/economy/853421/hdbank-first-in-viet-nam-to-offer-letters-of-credit-on-blockchain.html</w:t>
        </w:r>
      </w:hyperlink>
    </w:p>
    <w:p w14:paraId="1A4DBEEC" w14:textId="464F6426" w:rsidR="00835E16" w:rsidRPr="00CB355D" w:rsidRDefault="00835E16" w:rsidP="00CB355D">
      <w:pPr>
        <w:pStyle w:val="ListParagraph"/>
        <w:numPr>
          <w:ilvl w:val="0"/>
          <w:numId w:val="34"/>
        </w:numPr>
        <w:spacing w:line="360" w:lineRule="auto"/>
        <w:jc w:val="both"/>
        <w:rPr>
          <w:lang w:val="en-US"/>
        </w:rPr>
      </w:pPr>
      <w:r w:rsidRPr="00CB355D">
        <w:rPr>
          <w:lang w:val="en-US"/>
        </w:rPr>
        <w:t xml:space="preserve">FPT Information System. (2022, October). FPT IS introduces the first Blockchain platform in Vietnam for domestic L/C – </w:t>
      </w:r>
      <w:proofErr w:type="spellStart"/>
      <w:r w:rsidRPr="00CB355D">
        <w:rPr>
          <w:i/>
          <w:iCs/>
          <w:lang w:val="en-US"/>
        </w:rPr>
        <w:t>eTradevn</w:t>
      </w:r>
      <w:proofErr w:type="spellEnd"/>
      <w:r w:rsidRPr="00CB355D">
        <w:rPr>
          <w:lang w:val="en-US"/>
        </w:rPr>
        <w:t xml:space="preserve">. </w:t>
      </w:r>
      <w:hyperlink r:id="rId20" w:tgtFrame="_new" w:history="1">
        <w:r w:rsidRPr="00CB355D">
          <w:rPr>
            <w:rStyle w:val="Hyperlink"/>
            <w:lang w:val="en-US"/>
          </w:rPr>
          <w:t>https://fpt-is.com/en/fpt-is-introduces-the-first-blockchain-platform-in-vietnam-for-domestic-l-c-etradevn/</w:t>
        </w:r>
      </w:hyperlink>
    </w:p>
    <w:p w14:paraId="33A222D3" w14:textId="0F49E06C" w:rsidR="00835E16" w:rsidRPr="00CB355D" w:rsidRDefault="00835E16" w:rsidP="00CB355D">
      <w:pPr>
        <w:pStyle w:val="ListParagraph"/>
        <w:numPr>
          <w:ilvl w:val="0"/>
          <w:numId w:val="34"/>
        </w:numPr>
        <w:spacing w:line="360" w:lineRule="auto"/>
        <w:jc w:val="both"/>
        <w:rPr>
          <w:lang w:val="en-US"/>
        </w:rPr>
      </w:pPr>
      <w:r w:rsidRPr="00CB355D">
        <w:rPr>
          <w:lang w:val="en-US"/>
        </w:rPr>
        <w:t xml:space="preserve">Vietnam Investment Review. (2021, December 15). MB becomes the first Vietnamese commercial bank offering blockchain-enabled L/C services. </w:t>
      </w:r>
      <w:hyperlink r:id="rId21" w:tgtFrame="_new" w:history="1">
        <w:r w:rsidRPr="00CB355D">
          <w:rPr>
            <w:rStyle w:val="Hyperlink"/>
            <w:lang w:val="en-US"/>
          </w:rPr>
          <w:t>https://vir.com.vn/mb-becomes-the-first-vietnamese-commercial-bank-offering-blockchain-enabled-lc-services-89965.html</w:t>
        </w:r>
      </w:hyperlink>
    </w:p>
    <w:p w14:paraId="6E1ED03E" w14:textId="5DFD0028" w:rsidR="00835E16" w:rsidRPr="00CB355D" w:rsidRDefault="00835E16" w:rsidP="00CB355D">
      <w:pPr>
        <w:pStyle w:val="ListParagraph"/>
        <w:numPr>
          <w:ilvl w:val="0"/>
          <w:numId w:val="34"/>
        </w:numPr>
        <w:spacing w:line="360" w:lineRule="auto"/>
        <w:jc w:val="both"/>
        <w:rPr>
          <w:lang w:val="en-US"/>
        </w:rPr>
      </w:pPr>
      <w:r w:rsidRPr="00CB355D">
        <w:rPr>
          <w:lang w:val="en-US"/>
        </w:rPr>
        <w:t xml:space="preserve">The Investor. (2025, May 30). MB showcases comprehensive financial solution Biz </w:t>
      </w:r>
      <w:proofErr w:type="spellStart"/>
      <w:r w:rsidRPr="00CB355D">
        <w:rPr>
          <w:lang w:val="en-US"/>
        </w:rPr>
        <w:t>MBBank</w:t>
      </w:r>
      <w:proofErr w:type="spellEnd"/>
      <w:r w:rsidRPr="00CB355D">
        <w:rPr>
          <w:lang w:val="en-US"/>
        </w:rPr>
        <w:t xml:space="preserve"> at Digital Transformation Day event. </w:t>
      </w:r>
      <w:hyperlink r:id="rId22" w:tgtFrame="_new" w:history="1">
        <w:r w:rsidRPr="00CB355D">
          <w:rPr>
            <w:rStyle w:val="Hyperlink"/>
            <w:lang w:val="en-US"/>
          </w:rPr>
          <w:t>https://theinvestor.vn/mb-showcases-comprehensive-financial-solution-biz-mbbank-at-digital-transformation-day-event-d15830.html</w:t>
        </w:r>
      </w:hyperlink>
    </w:p>
    <w:p w14:paraId="2F27C154" w14:textId="018F8B64" w:rsidR="00835E16" w:rsidRPr="00CB355D" w:rsidRDefault="00835E16" w:rsidP="00CB355D">
      <w:pPr>
        <w:pStyle w:val="ListParagraph"/>
        <w:numPr>
          <w:ilvl w:val="0"/>
          <w:numId w:val="34"/>
        </w:numPr>
        <w:spacing w:line="360" w:lineRule="auto"/>
        <w:jc w:val="both"/>
        <w:rPr>
          <w:lang w:val="en-US"/>
        </w:rPr>
      </w:pPr>
      <w:r w:rsidRPr="00CB355D">
        <w:rPr>
          <w:lang w:val="en-US"/>
        </w:rPr>
        <w:t xml:space="preserve">FIT Alliance; Boston Consulting Group; &amp; HKUST Li &amp; Fung Supply Chain Institute. (2024, December 12). </w:t>
      </w:r>
      <w:r w:rsidRPr="00CB355D">
        <w:rPr>
          <w:i/>
          <w:iCs/>
          <w:lang w:val="en-US"/>
        </w:rPr>
        <w:t xml:space="preserve">FIT Alliance's 2024 </w:t>
      </w:r>
      <w:proofErr w:type="spellStart"/>
      <w:r w:rsidRPr="00CB355D">
        <w:rPr>
          <w:i/>
          <w:iCs/>
          <w:lang w:val="en-US"/>
        </w:rPr>
        <w:t>eBL</w:t>
      </w:r>
      <w:proofErr w:type="spellEnd"/>
      <w:r w:rsidRPr="00CB355D">
        <w:rPr>
          <w:i/>
          <w:iCs/>
          <w:lang w:val="en-US"/>
        </w:rPr>
        <w:t xml:space="preserve"> survey shows steady rise </w:t>
      </w:r>
      <w:proofErr w:type="gramStart"/>
      <w:r w:rsidRPr="00CB355D">
        <w:rPr>
          <w:i/>
          <w:iCs/>
          <w:lang w:val="en-US"/>
        </w:rPr>
        <w:t>of electronic</w:t>
      </w:r>
      <w:proofErr w:type="gramEnd"/>
      <w:r w:rsidRPr="00CB355D">
        <w:rPr>
          <w:i/>
          <w:iCs/>
          <w:lang w:val="en-US"/>
        </w:rPr>
        <w:t xml:space="preserve"> bill of lading adoption globally</w:t>
      </w:r>
      <w:r w:rsidRPr="00CB355D">
        <w:rPr>
          <w:lang w:val="en-US"/>
        </w:rPr>
        <w:t xml:space="preserve"> [Press release]. </w:t>
      </w:r>
      <w:hyperlink r:id="rId23" w:tgtFrame="_new" w:history="1">
        <w:r w:rsidRPr="00CB355D">
          <w:rPr>
            <w:rStyle w:val="Hyperlink"/>
            <w:lang w:val="en-US"/>
          </w:rPr>
          <w:t>https://www.fit-alliance.org/post/press-release-fit-alliance-s-2024-ebl-survey-shows-steady-rise-of-electronic-bill-of-lading-adopti</w:t>
        </w:r>
      </w:hyperlink>
    </w:p>
    <w:p w14:paraId="23306F16" w14:textId="1F5E0DB5" w:rsidR="00835E16" w:rsidRPr="00CB355D" w:rsidRDefault="00835E16" w:rsidP="00CB355D">
      <w:pPr>
        <w:pStyle w:val="ListParagraph"/>
        <w:numPr>
          <w:ilvl w:val="0"/>
          <w:numId w:val="34"/>
        </w:numPr>
        <w:spacing w:line="360" w:lineRule="auto"/>
        <w:jc w:val="both"/>
        <w:rPr>
          <w:lang w:val="en-US"/>
        </w:rPr>
      </w:pPr>
      <w:r w:rsidRPr="00CB355D">
        <w:rPr>
          <w:lang w:val="en-US"/>
        </w:rPr>
        <w:t xml:space="preserve">International Chamber of Commerce. (2024, December 12). Survey shows steady rise of global adoption of electronic Bills of Lading. </w:t>
      </w:r>
      <w:hyperlink r:id="rId24" w:tgtFrame="_new" w:history="1">
        <w:r w:rsidRPr="00CB355D">
          <w:rPr>
            <w:rStyle w:val="Hyperlink"/>
            <w:lang w:val="en-US"/>
          </w:rPr>
          <w:t>https://iccwbo.org/news-publications/news/survey-shows-steady-rise-of-global-adoption-of-electronic-bills-of-lading/</w:t>
        </w:r>
      </w:hyperlink>
    </w:p>
    <w:p w14:paraId="142261FB" w14:textId="1E79A5FD" w:rsidR="00835E16" w:rsidRPr="00CB355D" w:rsidRDefault="00835E16" w:rsidP="00CB355D">
      <w:pPr>
        <w:pStyle w:val="ListParagraph"/>
        <w:numPr>
          <w:ilvl w:val="0"/>
          <w:numId w:val="34"/>
        </w:numPr>
        <w:spacing w:line="360" w:lineRule="auto"/>
        <w:jc w:val="both"/>
        <w:rPr>
          <w:lang w:val="en-US"/>
        </w:rPr>
      </w:pPr>
      <w:r w:rsidRPr="00CB355D">
        <w:rPr>
          <w:lang w:val="en-US"/>
        </w:rPr>
        <w:t xml:space="preserve">DCSA &amp; Baker McKenzie. (2024). </w:t>
      </w:r>
      <w:r w:rsidRPr="00CB355D">
        <w:rPr>
          <w:i/>
          <w:iCs/>
          <w:lang w:val="en-US"/>
        </w:rPr>
        <w:t>Adoption Guide: Booking and Bill of Lading Standards</w:t>
      </w:r>
      <w:r w:rsidRPr="00CB355D">
        <w:rPr>
          <w:lang w:val="en-US"/>
        </w:rPr>
        <w:t xml:space="preserve">. </w:t>
      </w:r>
      <w:hyperlink r:id="rId25" w:tgtFrame="_new" w:history="1">
        <w:r w:rsidRPr="00CB355D">
          <w:rPr>
            <w:rStyle w:val="Hyperlink"/>
            <w:lang w:val="en-US"/>
          </w:rPr>
          <w:t>https://dcsa.org/standards/booking/adoption-guide-booking-and-bill-of-lading</w:t>
        </w:r>
      </w:hyperlink>
    </w:p>
    <w:p w14:paraId="06159C80" w14:textId="46091856" w:rsidR="00835E16" w:rsidRPr="00CB355D" w:rsidRDefault="00835E16" w:rsidP="00CB355D">
      <w:pPr>
        <w:pStyle w:val="ListParagraph"/>
        <w:numPr>
          <w:ilvl w:val="0"/>
          <w:numId w:val="34"/>
        </w:numPr>
        <w:spacing w:line="360" w:lineRule="auto"/>
        <w:jc w:val="both"/>
        <w:rPr>
          <w:lang w:val="en-US"/>
        </w:rPr>
      </w:pPr>
      <w:r w:rsidRPr="00CB355D">
        <w:rPr>
          <w:lang w:val="en-US"/>
        </w:rPr>
        <w:t xml:space="preserve">DCSA. (2025, May). DCSA completes standards-based interoperable </w:t>
      </w:r>
      <w:proofErr w:type="spellStart"/>
      <w:r w:rsidRPr="00CB355D">
        <w:rPr>
          <w:lang w:val="en-US"/>
        </w:rPr>
        <w:t>eBL</w:t>
      </w:r>
      <w:proofErr w:type="spellEnd"/>
      <w:r w:rsidRPr="00CB355D">
        <w:rPr>
          <w:lang w:val="en-US"/>
        </w:rPr>
        <w:t xml:space="preserve"> transactions, marking major industry milestones. </w:t>
      </w:r>
      <w:hyperlink r:id="rId26" w:tgtFrame="_new" w:history="1">
        <w:r w:rsidRPr="00CB355D">
          <w:rPr>
            <w:rStyle w:val="Hyperlink"/>
            <w:lang w:val="en-US"/>
          </w:rPr>
          <w:t>https://dcsa.org/newsroom/ebl-interoperability-milestone</w:t>
        </w:r>
      </w:hyperlink>
    </w:p>
    <w:p w14:paraId="06218477" w14:textId="4A0AF1FF" w:rsidR="00835E16" w:rsidRPr="00CB355D" w:rsidRDefault="00835E16" w:rsidP="00CB355D">
      <w:pPr>
        <w:pStyle w:val="ListParagraph"/>
        <w:numPr>
          <w:ilvl w:val="0"/>
          <w:numId w:val="34"/>
        </w:numPr>
        <w:spacing w:line="360" w:lineRule="auto"/>
        <w:jc w:val="both"/>
        <w:rPr>
          <w:lang w:val="en-US"/>
        </w:rPr>
      </w:pPr>
      <w:proofErr w:type="spellStart"/>
      <w:r w:rsidRPr="00CB355D">
        <w:rPr>
          <w:lang w:val="en-US"/>
        </w:rPr>
        <w:lastRenderedPageBreak/>
        <w:t>Chainalysis</w:t>
      </w:r>
      <w:proofErr w:type="spellEnd"/>
      <w:r w:rsidRPr="00CB355D">
        <w:rPr>
          <w:lang w:val="en-US"/>
        </w:rPr>
        <w:t xml:space="preserve">. (2024, October). </w:t>
      </w:r>
      <w:r w:rsidRPr="00CB355D">
        <w:rPr>
          <w:i/>
          <w:iCs/>
          <w:lang w:val="en-US"/>
        </w:rPr>
        <w:t>The 2024 Geography of Cryptocurrency Report – Global Crypto Adoption Index</w:t>
      </w:r>
      <w:r w:rsidRPr="00CB355D">
        <w:rPr>
          <w:lang w:val="en-US"/>
        </w:rPr>
        <w:t xml:space="preserve">. </w:t>
      </w:r>
      <w:hyperlink r:id="rId27" w:tgtFrame="_new" w:history="1">
        <w:r w:rsidRPr="00CB355D">
          <w:rPr>
            <w:rStyle w:val="Hyperlink"/>
            <w:lang w:val="en-US"/>
          </w:rPr>
          <w:t>https://www.chainalysis.com/blog/2024-global-crypto-adoption-index/</w:t>
        </w:r>
      </w:hyperlink>
    </w:p>
    <w:p w14:paraId="4EE371EA" w14:textId="036167BF" w:rsidR="00835E16" w:rsidRPr="00CB355D" w:rsidRDefault="00835E16" w:rsidP="00CB355D">
      <w:pPr>
        <w:pStyle w:val="ListParagraph"/>
        <w:numPr>
          <w:ilvl w:val="0"/>
          <w:numId w:val="34"/>
        </w:numPr>
        <w:spacing w:line="360" w:lineRule="auto"/>
        <w:jc w:val="both"/>
        <w:rPr>
          <w:lang w:val="en-US"/>
        </w:rPr>
      </w:pPr>
      <w:proofErr w:type="spellStart"/>
      <w:r w:rsidRPr="00CB355D">
        <w:rPr>
          <w:lang w:val="en-US"/>
        </w:rPr>
        <w:t>Tilleke</w:t>
      </w:r>
      <w:proofErr w:type="spellEnd"/>
      <w:r w:rsidRPr="00CB355D">
        <w:rPr>
          <w:lang w:val="en-US"/>
        </w:rPr>
        <w:t xml:space="preserve"> &amp; Gibbins. (2025, May). Vietnam Issues Fintech Sandbox Decree. </w:t>
      </w:r>
      <w:hyperlink r:id="rId28" w:tgtFrame="_new" w:history="1">
        <w:r w:rsidRPr="00CB355D">
          <w:rPr>
            <w:rStyle w:val="Hyperlink"/>
            <w:lang w:val="en-US"/>
          </w:rPr>
          <w:t>https://www.tilleke.com/insights/vietnam-issues-fintech-sandbox-decree/</w:t>
        </w:r>
      </w:hyperlink>
    </w:p>
    <w:p w14:paraId="0696100D" w14:textId="2CF25FBB" w:rsidR="00835E16" w:rsidRPr="00CB355D" w:rsidRDefault="00835E16" w:rsidP="00CB355D">
      <w:pPr>
        <w:pStyle w:val="ListParagraph"/>
        <w:numPr>
          <w:ilvl w:val="0"/>
          <w:numId w:val="34"/>
        </w:numPr>
        <w:spacing w:line="360" w:lineRule="auto"/>
        <w:jc w:val="both"/>
        <w:rPr>
          <w:lang w:val="en-US"/>
        </w:rPr>
      </w:pPr>
      <w:r w:rsidRPr="00CB355D">
        <w:rPr>
          <w:lang w:val="en-US"/>
        </w:rPr>
        <w:t xml:space="preserve">DFDL. (2025, September). Vietnam: New Decree No. 94/2025/ND-CP creating a "Regulatory Sandbox" in the Banking Sector. </w:t>
      </w:r>
      <w:hyperlink r:id="rId29" w:tgtFrame="_new" w:history="1">
        <w:r w:rsidRPr="00CB355D">
          <w:rPr>
            <w:rStyle w:val="Hyperlink"/>
            <w:lang w:val="en-US"/>
          </w:rPr>
          <w:t>https://www.dfdl.com/insights/legal-and-tax-updates/vietnam-new-decree-no-94-2025-nd-cp-on-regulatory-sandbox-in-the-banking-sector/</w:t>
        </w:r>
      </w:hyperlink>
    </w:p>
    <w:p w14:paraId="45F287BB" w14:textId="1576284B" w:rsidR="00835E16" w:rsidRPr="00CB355D" w:rsidRDefault="00835E16" w:rsidP="00CB355D">
      <w:pPr>
        <w:pStyle w:val="ListParagraph"/>
        <w:numPr>
          <w:ilvl w:val="0"/>
          <w:numId w:val="34"/>
        </w:numPr>
        <w:spacing w:line="360" w:lineRule="auto"/>
        <w:jc w:val="both"/>
        <w:rPr>
          <w:lang w:val="en-US"/>
        </w:rPr>
      </w:pPr>
      <w:proofErr w:type="spellStart"/>
      <w:r w:rsidRPr="00CB355D">
        <w:rPr>
          <w:lang w:val="en-US"/>
        </w:rPr>
        <w:t>Acclime</w:t>
      </w:r>
      <w:proofErr w:type="spellEnd"/>
      <w:r w:rsidRPr="00CB355D">
        <w:rPr>
          <w:lang w:val="en-US"/>
        </w:rPr>
        <w:t xml:space="preserve"> Vietnam. (2025, August). Vietnam's bold financial advancement – Resolution 222 on International Financial Centers. </w:t>
      </w:r>
      <w:hyperlink r:id="rId30" w:tgtFrame="_new" w:history="1">
        <w:r w:rsidRPr="00CB355D">
          <w:rPr>
            <w:rStyle w:val="Hyperlink"/>
            <w:lang w:val="en-US"/>
          </w:rPr>
          <w:t>https://vietnam.acclime.com/news-insights/vietnams-bold-financial-advancement-resolution-222-on-international-financial-centers/</w:t>
        </w:r>
      </w:hyperlink>
    </w:p>
    <w:p w14:paraId="044DF5F1" w14:textId="1F99672E" w:rsidR="00835E16" w:rsidRPr="00CB355D" w:rsidRDefault="00835E16" w:rsidP="00CB355D">
      <w:pPr>
        <w:pStyle w:val="ListParagraph"/>
        <w:numPr>
          <w:ilvl w:val="0"/>
          <w:numId w:val="34"/>
        </w:numPr>
        <w:spacing w:line="360" w:lineRule="auto"/>
        <w:jc w:val="both"/>
        <w:rPr>
          <w:lang w:val="en-US"/>
        </w:rPr>
      </w:pPr>
      <w:r w:rsidRPr="00CB355D">
        <w:rPr>
          <w:lang w:val="en-US"/>
        </w:rPr>
        <w:t xml:space="preserve">Nagashima Ohno &amp; Tsunematsu. (2025, December). Legal Framework for an International Financial Hub in Vietnam - Resolution 222/2025/QH15. </w:t>
      </w:r>
      <w:hyperlink r:id="rId31" w:tgtFrame="_new" w:history="1">
        <w:r w:rsidRPr="00CB355D">
          <w:rPr>
            <w:rStyle w:val="Hyperlink"/>
            <w:lang w:val="en-US"/>
          </w:rPr>
          <w:t>https://www.nagashima.com/en/publications/publication20251222-1/</w:t>
        </w:r>
      </w:hyperlink>
    </w:p>
    <w:p w14:paraId="3DE0CC55" w14:textId="28420B77" w:rsidR="00835E16" w:rsidRPr="00CB355D" w:rsidRDefault="00835E16" w:rsidP="00CB355D">
      <w:pPr>
        <w:pStyle w:val="ListParagraph"/>
        <w:numPr>
          <w:ilvl w:val="0"/>
          <w:numId w:val="34"/>
        </w:numPr>
        <w:spacing w:line="360" w:lineRule="auto"/>
        <w:jc w:val="both"/>
        <w:rPr>
          <w:lang w:val="en-US"/>
        </w:rPr>
      </w:pPr>
      <w:r w:rsidRPr="00CB355D">
        <w:rPr>
          <w:lang w:val="en-US"/>
        </w:rPr>
        <w:t xml:space="preserve">The Investor. (2025, July 26). Vietnamese lender </w:t>
      </w:r>
      <w:proofErr w:type="spellStart"/>
      <w:r w:rsidRPr="00CB355D">
        <w:rPr>
          <w:lang w:val="en-US"/>
        </w:rPr>
        <w:t>MBBank</w:t>
      </w:r>
      <w:proofErr w:type="spellEnd"/>
      <w:r w:rsidRPr="00CB355D">
        <w:rPr>
          <w:lang w:val="en-US"/>
        </w:rPr>
        <w:t xml:space="preserve"> launches versatile corporate card for smart financial management. </w:t>
      </w:r>
      <w:hyperlink r:id="rId32" w:tgtFrame="_new" w:history="1">
        <w:r w:rsidRPr="00CB355D">
          <w:rPr>
            <w:rStyle w:val="Hyperlink"/>
            <w:lang w:val="en-US"/>
          </w:rPr>
          <w:t>https://theinvestor.vn/vietnamese-lender-mbbank-launches-versatile-corporate-card-for-smart-financial-management-d16459.html</w:t>
        </w:r>
      </w:hyperlink>
    </w:p>
    <w:p w14:paraId="740BB20A" w14:textId="497D92B1" w:rsidR="00835E16" w:rsidRPr="00CB355D" w:rsidRDefault="00835E16" w:rsidP="00CB355D">
      <w:pPr>
        <w:pStyle w:val="ListParagraph"/>
        <w:numPr>
          <w:ilvl w:val="0"/>
          <w:numId w:val="34"/>
        </w:numPr>
        <w:spacing w:line="360" w:lineRule="auto"/>
        <w:jc w:val="both"/>
        <w:rPr>
          <w:lang w:val="en-US"/>
        </w:rPr>
      </w:pPr>
      <w:r w:rsidRPr="00CB355D">
        <w:rPr>
          <w:lang w:val="en-US"/>
        </w:rPr>
        <w:t xml:space="preserve">HSBC. (2019). </w:t>
      </w:r>
      <w:r w:rsidRPr="00CB355D">
        <w:rPr>
          <w:i/>
          <w:iCs/>
          <w:lang w:val="en-US"/>
        </w:rPr>
        <w:t>HSBC executes the first live blockchain Letter-of-Credit transaction in Korea and Vietnam</w:t>
      </w:r>
      <w:r w:rsidR="00CB355D" w:rsidRPr="00CB355D">
        <w:rPr>
          <w:lang w:val="en-US"/>
        </w:rPr>
        <w:t xml:space="preserve">. </w:t>
      </w:r>
      <w:hyperlink r:id="rId33" w:history="1">
        <w:r w:rsidR="00CB355D" w:rsidRPr="00CB355D">
          <w:rPr>
            <w:rStyle w:val="Hyperlink"/>
            <w:lang w:val="en-US"/>
          </w:rPr>
          <w:t>https://www.about.hsbc.co.kr/-/media/korea/en/news-and-media/190722-korea-vietnam-voltron-press-release-eng.pdf</w:t>
        </w:r>
      </w:hyperlink>
    </w:p>
    <w:p w14:paraId="3F626097" w14:textId="77777777" w:rsidR="008262CD" w:rsidRPr="00902BF8" w:rsidRDefault="008262CD" w:rsidP="008262CD">
      <w:pPr>
        <w:spacing w:line="360" w:lineRule="auto"/>
        <w:jc w:val="both"/>
        <w:rPr>
          <w:lang w:val="en-US"/>
        </w:rPr>
      </w:pPr>
    </w:p>
    <w:sectPr w:rsidR="008262CD" w:rsidRPr="00902BF8" w:rsidSect="00C22A23">
      <w:footerReference w:type="even" r:id="rId34"/>
      <w:footerReference w:type="default" r:id="rId35"/>
      <w:footerReference w:type="first" r:id="rId36"/>
      <w:pgSz w:w="11907" w:h="16840" w:code="9"/>
      <w:pgMar w:top="1418" w:right="1134" w:bottom="1361" w:left="1418" w:header="720" w:footer="340" w:gutter="0"/>
      <w:pgBorders w:display="firstPage" w:offsetFrom="page">
        <w:top w:val="single" w:sz="4" w:space="30" w:color="auto"/>
        <w:left w:val="single" w:sz="4" w:space="30" w:color="auto"/>
        <w:bottom w:val="single" w:sz="4" w:space="30" w:color="auto"/>
        <w:right w:val="single" w:sz="4" w:space="30" w:color="auto"/>
      </w:pgBorders>
      <w:pgNumType w:start="1"/>
      <w:cols w:space="720"/>
      <w:titlePg/>
      <w:docGrid w:linePitch="326"/>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9C24454" w14:textId="77777777" w:rsidR="00006A5C" w:rsidRDefault="00006A5C">
      <w:r>
        <w:separator/>
      </w:r>
    </w:p>
  </w:endnote>
  <w:endnote w:type="continuationSeparator" w:id="0">
    <w:p w14:paraId="5D4316C1" w14:textId="77777777" w:rsidR="00006A5C" w:rsidRDefault="00006A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Batang">
    <w:altName w:val="바탕"/>
    <w:panose1 w:val="02030600000101010101"/>
    <w:charset w:val="81"/>
    <w:family w:val="roman"/>
    <w:pitch w:val="variable"/>
    <w:sig w:usb0="B00002AF" w:usb1="69D77CFB" w:usb2="00000030" w:usb3="00000000" w:csb0="0008009F"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Segoe UI">
    <w:panose1 w:val="020B0502040204020203"/>
    <w:charset w:val="00"/>
    <w:family w:val="swiss"/>
    <w:pitch w:val="variable"/>
    <w:sig w:usb0="E4002EFF" w:usb1="C000E47F" w:usb2="00000009" w:usb3="00000000" w:csb0="000001FF" w:csb1="00000000"/>
  </w:font>
  <w:font w:name="Georgia">
    <w:panose1 w:val="02040502050405020303"/>
    <w:charset w:val="00"/>
    <w:family w:val="roman"/>
    <w:pitch w:val="variable"/>
    <w:sig w:usb0="00000287" w:usb1="00000000" w:usb2="00000000" w:usb3="00000000" w:csb0="0000009F" w:csb1="00000000"/>
  </w:font>
  <w:font w:name="Cambria">
    <w:panose1 w:val="02040503050406030204"/>
    <w:charset w:val="00"/>
    <w:family w:val="roman"/>
    <w:pitch w:val="variable"/>
    <w:sig w:usb0="E00006FF" w:usb1="420024FF" w:usb2="02000000" w:usb3="00000000" w:csb0="0000019F" w:csb1="00000000"/>
  </w:font>
  <w:font w:name="MS Gothic">
    <w:altName w:val="ＭＳ ゴシック"/>
    <w:panose1 w:val="020B0609070205080204"/>
    <w:charset w:val="80"/>
    <w:family w:val="modern"/>
    <w:pitch w:val="fixed"/>
    <w:sig w:usb0="E00002FF" w:usb1="6AC7FDFB" w:usb2="08000012" w:usb3="00000000" w:csb0="0002009F" w:csb1="00000000"/>
  </w:font>
  <w:font w:name="MS Mincho">
    <w:altName w:val="ＭＳ 明朝"/>
    <w:panose1 w:val="02020609040205080304"/>
    <w:charset w:val="80"/>
    <w:family w:val="modern"/>
    <w:pitch w:val="fixed"/>
    <w:sig w:usb0="E00002FF" w:usb1="6AC7FDFB" w:usb2="08000012" w:usb3="00000000" w:csb0="0002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1AEDE5" w14:textId="77777777" w:rsidR="002E6D67" w:rsidRDefault="000647A3">
    <w:pPr>
      <w:pBdr>
        <w:top w:val="nil"/>
        <w:left w:val="nil"/>
        <w:bottom w:val="nil"/>
        <w:right w:val="nil"/>
        <w:between w:val="nil"/>
      </w:pBdr>
      <w:tabs>
        <w:tab w:val="center" w:pos="4680"/>
        <w:tab w:val="right" w:pos="9360"/>
      </w:tabs>
      <w:jc w:val="right"/>
      <w:rPr>
        <w:color w:val="000000"/>
      </w:rPr>
    </w:pPr>
    <w:r>
      <w:rPr>
        <w:color w:val="000000"/>
      </w:rPr>
      <w:fldChar w:fldCharType="begin"/>
    </w:r>
    <w:r>
      <w:rPr>
        <w:color w:val="000000"/>
      </w:rPr>
      <w:instrText>PAGE</w:instrText>
    </w:r>
    <w:r>
      <w:rPr>
        <w:color w:val="000000"/>
      </w:rPr>
      <w:fldChar w:fldCharType="end"/>
    </w:r>
  </w:p>
  <w:p w14:paraId="10254528" w14:textId="77777777" w:rsidR="002E6D67" w:rsidRDefault="002E6D67">
    <w:pPr>
      <w:pBdr>
        <w:top w:val="nil"/>
        <w:left w:val="nil"/>
        <w:bottom w:val="nil"/>
        <w:right w:val="nil"/>
        <w:between w:val="nil"/>
      </w:pBdr>
      <w:tabs>
        <w:tab w:val="center" w:pos="4680"/>
        <w:tab w:val="right" w:pos="9360"/>
      </w:tabs>
      <w:ind w:right="360"/>
      <w:rPr>
        <w:color w:val="000000"/>
      </w:rP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22590395"/>
      <w:docPartObj>
        <w:docPartGallery w:val="Page Numbers (Bottom of Page)"/>
        <w:docPartUnique/>
      </w:docPartObj>
    </w:sdtPr>
    <w:sdtEndPr>
      <w:rPr>
        <w:noProof/>
      </w:rPr>
    </w:sdtEndPr>
    <w:sdtContent>
      <w:p w14:paraId="4710AB1A" w14:textId="67675EA9" w:rsidR="000A39EC" w:rsidRDefault="000A39EC">
        <w:pPr>
          <w:pStyle w:val="Footer"/>
          <w:jc w:val="center"/>
        </w:pPr>
        <w:r>
          <w:fldChar w:fldCharType="begin"/>
        </w:r>
        <w:r>
          <w:instrText xml:space="preserve"> PAGE   \* MERGEFORMAT </w:instrText>
        </w:r>
        <w:r>
          <w:fldChar w:fldCharType="separate"/>
        </w:r>
        <w:r>
          <w:rPr>
            <w:noProof/>
          </w:rPr>
          <w:t>2</w:t>
        </w:r>
        <w:r>
          <w:rPr>
            <w:noProof/>
          </w:rPr>
          <w:fldChar w:fldCharType="end"/>
        </w:r>
      </w:p>
    </w:sdtContent>
  </w:sdt>
  <w:p w14:paraId="758CBB3A" w14:textId="12B8653E" w:rsidR="002E6D67" w:rsidRDefault="002E6D67">
    <w:pPr>
      <w:pBdr>
        <w:top w:val="nil"/>
        <w:left w:val="nil"/>
        <w:bottom w:val="nil"/>
        <w:right w:val="nil"/>
        <w:between w:val="nil"/>
      </w:pBdr>
      <w:tabs>
        <w:tab w:val="center" w:pos="4680"/>
        <w:tab w:val="right" w:pos="9360"/>
      </w:tabs>
      <w:rPr>
        <w:color w:val="000000"/>
      </w:rP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A5C91AE" w14:textId="67279D3A" w:rsidR="006B390B" w:rsidRPr="006B390B" w:rsidRDefault="006B390B" w:rsidP="006B390B">
    <w:pPr>
      <w:pStyle w:val="Footer"/>
      <w:spacing w:before="0" w:after="0" w:line="240" w:lineRule="auto"/>
      <w:rPr>
        <w:b/>
        <w:bCs/>
      </w:rPr>
    </w:pPr>
    <w:r w:rsidRPr="006B390B">
      <w:rPr>
        <w:b/>
        <w:bCs/>
      </w:rPr>
      <w:ptab w:relativeTo="margin" w:alignment="center" w:leader="none"/>
    </w:r>
    <w:r w:rsidRPr="006B390B">
      <w:rPr>
        <w:b/>
        <w:bCs/>
      </w:rPr>
      <w:t>Ha</w:t>
    </w:r>
    <w:r w:rsidR="005D687F">
      <w:rPr>
        <w:b/>
        <w:bCs/>
      </w:rPr>
      <w:t>n</w:t>
    </w:r>
    <w:r w:rsidRPr="006B390B">
      <w:rPr>
        <w:b/>
        <w:bCs/>
      </w:rPr>
      <w:t xml:space="preserve">oi, </w:t>
    </w:r>
    <w:r w:rsidR="00FE7779">
      <w:rPr>
        <w:b/>
        <w:bCs/>
      </w:rPr>
      <w:t>March</w:t>
    </w:r>
    <w:r w:rsidRPr="006B390B">
      <w:rPr>
        <w:b/>
        <w:bCs/>
      </w:rPr>
      <w:t xml:space="preserve"> 202</w:t>
    </w:r>
    <w:r w:rsidR="00FE7779">
      <w:rPr>
        <w:b/>
        <w:bCs/>
      </w:rPr>
      <w:t>6</w:t>
    </w:r>
  </w:p>
  <w:p w14:paraId="4E8627F4" w14:textId="7E08B605" w:rsidR="006B390B" w:rsidRDefault="006B390B">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D4B0E32" w14:textId="77777777" w:rsidR="00006A5C" w:rsidRDefault="00006A5C">
      <w:r>
        <w:separator/>
      </w:r>
    </w:p>
  </w:footnote>
  <w:footnote w:type="continuationSeparator" w:id="0">
    <w:p w14:paraId="50971B9D" w14:textId="77777777" w:rsidR="00006A5C" w:rsidRDefault="00006A5C">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3F17323"/>
    <w:multiLevelType w:val="multilevel"/>
    <w:tmpl w:val="94C48C96"/>
    <w:lvl w:ilvl="0">
      <w:start w:val="1"/>
      <w:numFmt w:val="decimal"/>
      <w:lvlText w:val="%1."/>
      <w:lvlJc w:val="left"/>
      <w:pPr>
        <w:ind w:left="391" w:hanging="391"/>
      </w:pPr>
      <w:rPr>
        <w:rFonts w:hint="default"/>
      </w:rPr>
    </w:lvl>
    <w:lvl w:ilvl="1">
      <w:start w:val="1"/>
      <w:numFmt w:val="decimal"/>
      <w:suff w:val="space"/>
      <w:lvlText w:val="%1.%2."/>
      <w:lvlJc w:val="left"/>
      <w:pPr>
        <w:ind w:left="391" w:hanging="391"/>
      </w:pPr>
      <w:rPr>
        <w:rFonts w:hint="default"/>
      </w:rPr>
    </w:lvl>
    <w:lvl w:ilvl="2">
      <w:start w:val="1"/>
      <w:numFmt w:val="decimal"/>
      <w:lvlText w:val="%1.%2.%3."/>
      <w:lvlJc w:val="left"/>
      <w:pPr>
        <w:ind w:left="391" w:hanging="391"/>
      </w:pPr>
      <w:rPr>
        <w:rFonts w:hint="default"/>
      </w:rPr>
    </w:lvl>
    <w:lvl w:ilvl="3">
      <w:start w:val="1"/>
      <w:numFmt w:val="decimal"/>
      <w:lvlText w:val="%1.%2.%3.%4."/>
      <w:lvlJc w:val="left"/>
      <w:pPr>
        <w:ind w:left="391" w:hanging="391"/>
      </w:pPr>
      <w:rPr>
        <w:rFonts w:hint="default"/>
      </w:rPr>
    </w:lvl>
    <w:lvl w:ilvl="4">
      <w:start w:val="1"/>
      <w:numFmt w:val="decimal"/>
      <w:lvlText w:val="%1.%2.%3.%4.%5."/>
      <w:lvlJc w:val="left"/>
      <w:pPr>
        <w:ind w:left="391" w:hanging="391"/>
      </w:pPr>
      <w:rPr>
        <w:rFonts w:hint="default"/>
      </w:rPr>
    </w:lvl>
    <w:lvl w:ilvl="5">
      <w:start w:val="1"/>
      <w:numFmt w:val="decimal"/>
      <w:lvlText w:val="%1.%2.%3.%4.%5.%6."/>
      <w:lvlJc w:val="left"/>
      <w:pPr>
        <w:ind w:left="391" w:hanging="391"/>
      </w:pPr>
      <w:rPr>
        <w:rFonts w:hint="default"/>
      </w:rPr>
    </w:lvl>
    <w:lvl w:ilvl="6">
      <w:start w:val="1"/>
      <w:numFmt w:val="decimal"/>
      <w:lvlText w:val="%1.%2.%3.%4.%5.%6.%7."/>
      <w:lvlJc w:val="left"/>
      <w:pPr>
        <w:ind w:left="391" w:hanging="391"/>
      </w:pPr>
      <w:rPr>
        <w:rFonts w:hint="default"/>
      </w:rPr>
    </w:lvl>
    <w:lvl w:ilvl="7">
      <w:start w:val="1"/>
      <w:numFmt w:val="decimal"/>
      <w:lvlText w:val="%1.%2.%3.%4.%5.%6.%7.%8."/>
      <w:lvlJc w:val="left"/>
      <w:pPr>
        <w:ind w:left="391" w:hanging="391"/>
      </w:pPr>
      <w:rPr>
        <w:rFonts w:hint="default"/>
      </w:rPr>
    </w:lvl>
    <w:lvl w:ilvl="8">
      <w:start w:val="1"/>
      <w:numFmt w:val="decimal"/>
      <w:lvlText w:val="%1.%2.%3.%4.%5.%6.%7.%8.%9."/>
      <w:lvlJc w:val="left"/>
      <w:pPr>
        <w:ind w:left="391" w:hanging="391"/>
      </w:pPr>
      <w:rPr>
        <w:rFonts w:hint="default"/>
      </w:rPr>
    </w:lvl>
  </w:abstractNum>
  <w:abstractNum w:abstractNumId="1" w15:restartNumberingAfterBreak="0">
    <w:nsid w:val="0D0C267A"/>
    <w:multiLevelType w:val="multilevel"/>
    <w:tmpl w:val="A0626F9A"/>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2" w15:restartNumberingAfterBreak="0">
    <w:nsid w:val="0F1C452D"/>
    <w:multiLevelType w:val="hybridMultilevel"/>
    <w:tmpl w:val="6AE074C8"/>
    <w:lvl w:ilvl="0" w:tplc="9CFE3590">
      <w:start w:val="1"/>
      <w:numFmt w:val="decimal"/>
      <w:lvlText w:val="%1."/>
      <w:lvlJc w:val="left"/>
      <w:pPr>
        <w:ind w:left="720" w:hanging="360"/>
      </w:pPr>
      <w:rPr>
        <w:b/>
        <w:bCs/>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 w15:restartNumberingAfterBreak="0">
    <w:nsid w:val="10C17E53"/>
    <w:multiLevelType w:val="multilevel"/>
    <w:tmpl w:val="0D20C318"/>
    <w:lvl w:ilvl="0">
      <w:start w:val="2"/>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 w15:restartNumberingAfterBreak="0">
    <w:nsid w:val="11051B45"/>
    <w:multiLevelType w:val="multilevel"/>
    <w:tmpl w:val="C6A0659E"/>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 w15:restartNumberingAfterBreak="0">
    <w:nsid w:val="18B345BD"/>
    <w:multiLevelType w:val="multilevel"/>
    <w:tmpl w:val="622ED3D0"/>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6" w15:restartNumberingAfterBreak="0">
    <w:nsid w:val="19FF78F4"/>
    <w:multiLevelType w:val="multilevel"/>
    <w:tmpl w:val="186A07F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 w15:restartNumberingAfterBreak="0">
    <w:nsid w:val="1A2413D1"/>
    <w:multiLevelType w:val="multilevel"/>
    <w:tmpl w:val="FB78AD7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1FF2424C"/>
    <w:multiLevelType w:val="multilevel"/>
    <w:tmpl w:val="2F88F92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2FD81E39"/>
    <w:multiLevelType w:val="multilevel"/>
    <w:tmpl w:val="69D0BA8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3AF925D2"/>
    <w:multiLevelType w:val="multilevel"/>
    <w:tmpl w:val="4C84EBC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3BDB089A"/>
    <w:multiLevelType w:val="multilevel"/>
    <w:tmpl w:val="CFB62CA2"/>
    <w:lvl w:ilvl="0">
      <w:start w:val="1"/>
      <w:numFmt w:val="decimal"/>
      <w:lvlText w:val="CHAPTER %1"/>
      <w:lvlJc w:val="left"/>
      <w:pPr>
        <w:ind w:left="360" w:hanging="360"/>
      </w:pPr>
      <w:rPr>
        <w:rFonts w:ascii="Times New Roman" w:hAnsi="Times New Roman" w:hint="default"/>
      </w:rPr>
    </w:lvl>
    <w:lvl w:ilvl="1">
      <w:start w:val="1"/>
      <w:numFmt w:val="none"/>
      <w:lvlText w:val="CHAPTER"/>
      <w:lvlJc w:val="left"/>
      <w:pPr>
        <w:ind w:left="720" w:hanging="360"/>
      </w:pPr>
      <w:rPr>
        <w:rFonts w:hint="default"/>
      </w:rPr>
    </w:lvl>
    <w:lvl w:ilvl="2">
      <w:start w:val="1"/>
      <w:numFmt w:val="lowerRoman"/>
      <w:lvlText w:val="%3)"/>
      <w:lvlJc w:val="left"/>
      <w:pPr>
        <w:ind w:left="1080" w:hanging="360"/>
      </w:pPr>
      <w:rPr>
        <w:rFonts w:hint="default"/>
      </w:rPr>
    </w:lvl>
    <w:lvl w:ilvl="3">
      <w:start w:val="1"/>
      <w:numFmt w:val="decimal"/>
      <w:lvlText w:val="(%4)"/>
      <w:lvlJc w:val="left"/>
      <w:pPr>
        <w:ind w:left="1440" w:hanging="360"/>
      </w:pPr>
      <w:rPr>
        <w:rFonts w:hint="default"/>
      </w:rPr>
    </w:lvl>
    <w:lvl w:ilvl="4">
      <w:start w:val="1"/>
      <w:numFmt w:val="lowerLetter"/>
      <w:lvlText w:val="(%5)"/>
      <w:lvlJc w:val="left"/>
      <w:pPr>
        <w:ind w:left="1800" w:hanging="360"/>
      </w:pPr>
      <w:rPr>
        <w:rFonts w:hint="default"/>
      </w:rPr>
    </w:lvl>
    <w:lvl w:ilvl="5">
      <w:start w:val="1"/>
      <w:numFmt w:val="lowerRoman"/>
      <w:lvlText w:val="(%6)"/>
      <w:lvlJc w:val="left"/>
      <w:pPr>
        <w:ind w:left="2160" w:hanging="360"/>
      </w:pPr>
      <w:rPr>
        <w:rFonts w:hint="default"/>
      </w:rPr>
    </w:lvl>
    <w:lvl w:ilvl="6">
      <w:start w:val="1"/>
      <w:numFmt w:val="decimal"/>
      <w:lvlText w:val="%7."/>
      <w:lvlJc w:val="left"/>
      <w:pPr>
        <w:ind w:left="2520" w:hanging="360"/>
      </w:pPr>
      <w:rPr>
        <w:rFonts w:hint="default"/>
      </w:rPr>
    </w:lvl>
    <w:lvl w:ilvl="7">
      <w:start w:val="1"/>
      <w:numFmt w:val="lowerLetter"/>
      <w:lvlText w:val="%8."/>
      <w:lvlJc w:val="left"/>
      <w:pPr>
        <w:ind w:left="2880" w:hanging="360"/>
      </w:pPr>
      <w:rPr>
        <w:rFonts w:hint="default"/>
      </w:rPr>
    </w:lvl>
    <w:lvl w:ilvl="8">
      <w:start w:val="1"/>
      <w:numFmt w:val="lowerRoman"/>
      <w:lvlText w:val="%9."/>
      <w:lvlJc w:val="left"/>
      <w:pPr>
        <w:ind w:left="3240" w:hanging="360"/>
      </w:pPr>
      <w:rPr>
        <w:rFonts w:hint="default"/>
      </w:rPr>
    </w:lvl>
  </w:abstractNum>
  <w:abstractNum w:abstractNumId="12" w15:restartNumberingAfterBreak="0">
    <w:nsid w:val="3D0F2E34"/>
    <w:multiLevelType w:val="multilevel"/>
    <w:tmpl w:val="7264E68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3" w15:restartNumberingAfterBreak="0">
    <w:nsid w:val="3EC5445E"/>
    <w:multiLevelType w:val="multilevel"/>
    <w:tmpl w:val="028C0B2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42CF429F"/>
    <w:multiLevelType w:val="multilevel"/>
    <w:tmpl w:val="1304EE92"/>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15" w15:restartNumberingAfterBreak="0">
    <w:nsid w:val="462543A9"/>
    <w:multiLevelType w:val="multilevel"/>
    <w:tmpl w:val="C6FC5A26"/>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16" w15:restartNumberingAfterBreak="0">
    <w:nsid w:val="48C31E27"/>
    <w:multiLevelType w:val="multilevel"/>
    <w:tmpl w:val="DD68A036"/>
    <w:lvl w:ilvl="0">
      <w:start w:val="1"/>
      <w:numFmt w:val="decimal"/>
      <w:lvlText w:val="%1"/>
      <w:lvlJc w:val="left"/>
      <w:pPr>
        <w:ind w:left="523" w:hanging="523"/>
      </w:pPr>
      <w:rPr>
        <w:rFonts w:hint="default"/>
      </w:rPr>
    </w:lvl>
    <w:lvl w:ilvl="1">
      <w:start w:val="1"/>
      <w:numFmt w:val="decimal"/>
      <w:lvlText w:val="%1.%2"/>
      <w:lvlJc w:val="left"/>
      <w:pPr>
        <w:ind w:left="523" w:hanging="523"/>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1800" w:hanging="1800"/>
      </w:pPr>
      <w:rPr>
        <w:rFonts w:hint="default"/>
      </w:rPr>
    </w:lvl>
  </w:abstractNum>
  <w:abstractNum w:abstractNumId="17" w15:restartNumberingAfterBreak="0">
    <w:nsid w:val="4CBD289A"/>
    <w:multiLevelType w:val="multilevel"/>
    <w:tmpl w:val="9DCC26DC"/>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18" w15:restartNumberingAfterBreak="0">
    <w:nsid w:val="534E1CA7"/>
    <w:multiLevelType w:val="multilevel"/>
    <w:tmpl w:val="E19A7F9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55AC6B69"/>
    <w:multiLevelType w:val="multilevel"/>
    <w:tmpl w:val="E0BE867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55D106F8"/>
    <w:multiLevelType w:val="multilevel"/>
    <w:tmpl w:val="F916771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1" w15:restartNumberingAfterBreak="0">
    <w:nsid w:val="5A373192"/>
    <w:multiLevelType w:val="multilevel"/>
    <w:tmpl w:val="B5484018"/>
    <w:lvl w:ilvl="0">
      <w:start w:val="1"/>
      <w:numFmt w:val="decimal"/>
      <w:lvlText w:val="%1."/>
      <w:lvlJc w:val="left"/>
      <w:pPr>
        <w:ind w:left="394" w:hanging="394"/>
      </w:pPr>
      <w:rPr>
        <w:rFonts w:hint="default"/>
      </w:rPr>
    </w:lvl>
    <w:lvl w:ilvl="1">
      <w:start w:val="1"/>
      <w:numFmt w:val="decimal"/>
      <w:lvlText w:val="%1.%2."/>
      <w:lvlJc w:val="left"/>
      <w:pPr>
        <w:ind w:left="720" w:hanging="72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1800" w:hanging="1800"/>
      </w:pPr>
      <w:rPr>
        <w:rFonts w:hint="default"/>
      </w:rPr>
    </w:lvl>
  </w:abstractNum>
  <w:abstractNum w:abstractNumId="22" w15:restartNumberingAfterBreak="0">
    <w:nsid w:val="5D041FC1"/>
    <w:multiLevelType w:val="multilevel"/>
    <w:tmpl w:val="CC58E7C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5D05654E"/>
    <w:multiLevelType w:val="multilevel"/>
    <w:tmpl w:val="410CEB48"/>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24" w15:restartNumberingAfterBreak="0">
    <w:nsid w:val="5D7D47FC"/>
    <w:multiLevelType w:val="multilevel"/>
    <w:tmpl w:val="AB86CB9E"/>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25" w15:restartNumberingAfterBreak="0">
    <w:nsid w:val="61B47DE1"/>
    <w:multiLevelType w:val="multilevel"/>
    <w:tmpl w:val="C5A25F36"/>
    <w:lvl w:ilvl="0">
      <w:start w:val="1"/>
      <w:numFmt w:val="decimal"/>
      <w:lvlText w:val="%1."/>
      <w:lvlJc w:val="left"/>
      <w:pPr>
        <w:ind w:left="394" w:hanging="394"/>
      </w:pPr>
      <w:rPr>
        <w:rFonts w:hint="default"/>
      </w:rPr>
    </w:lvl>
    <w:lvl w:ilvl="1">
      <w:start w:val="1"/>
      <w:numFmt w:val="decimal"/>
      <w:lvlText w:val="%1.%2."/>
      <w:lvlJc w:val="left"/>
      <w:pPr>
        <w:ind w:left="720" w:hanging="72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1800" w:hanging="1800"/>
      </w:pPr>
      <w:rPr>
        <w:rFonts w:hint="default"/>
      </w:rPr>
    </w:lvl>
  </w:abstractNum>
  <w:abstractNum w:abstractNumId="26" w15:restartNumberingAfterBreak="0">
    <w:nsid w:val="62F21E9D"/>
    <w:multiLevelType w:val="multilevel"/>
    <w:tmpl w:val="5740C7F0"/>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27" w15:restartNumberingAfterBreak="0">
    <w:nsid w:val="64DA4F49"/>
    <w:multiLevelType w:val="multilevel"/>
    <w:tmpl w:val="B8DECBF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 w15:restartNumberingAfterBreak="0">
    <w:nsid w:val="69780053"/>
    <w:multiLevelType w:val="multilevel"/>
    <w:tmpl w:val="1AD0F55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9" w15:restartNumberingAfterBreak="0">
    <w:nsid w:val="700C3DF4"/>
    <w:multiLevelType w:val="multilevel"/>
    <w:tmpl w:val="18E6A5A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0" w15:restartNumberingAfterBreak="0">
    <w:nsid w:val="71C60CA6"/>
    <w:multiLevelType w:val="multilevel"/>
    <w:tmpl w:val="D7BE112A"/>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1" w15:restartNumberingAfterBreak="0">
    <w:nsid w:val="728F3605"/>
    <w:multiLevelType w:val="multilevel"/>
    <w:tmpl w:val="54B03F4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2" w15:restartNumberingAfterBreak="0">
    <w:nsid w:val="774C629A"/>
    <w:multiLevelType w:val="multilevel"/>
    <w:tmpl w:val="E93C5518"/>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33" w15:restartNumberingAfterBreak="0">
    <w:nsid w:val="7D8770D6"/>
    <w:multiLevelType w:val="multilevel"/>
    <w:tmpl w:val="3886F3FA"/>
    <w:lvl w:ilvl="0">
      <w:start w:val="1"/>
      <w:numFmt w:val="decimal"/>
      <w:lvlText w:val="%1."/>
      <w:lvlJc w:val="left"/>
      <w:pPr>
        <w:ind w:left="394" w:hanging="394"/>
      </w:pPr>
      <w:rPr>
        <w:rFonts w:hint="default"/>
      </w:rPr>
    </w:lvl>
    <w:lvl w:ilvl="1">
      <w:start w:val="1"/>
      <w:numFmt w:val="decimal"/>
      <w:lvlText w:val="%1.%2."/>
      <w:lvlJc w:val="left"/>
      <w:pPr>
        <w:ind w:left="720" w:hanging="72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1800" w:hanging="1800"/>
      </w:pPr>
      <w:rPr>
        <w:rFonts w:hint="default"/>
      </w:rPr>
    </w:lvl>
  </w:abstractNum>
  <w:num w:numId="1" w16cid:durableId="1479495849">
    <w:abstractNumId w:val="17"/>
  </w:num>
  <w:num w:numId="2" w16cid:durableId="1333490726">
    <w:abstractNumId w:val="5"/>
  </w:num>
  <w:num w:numId="3" w16cid:durableId="1771318199">
    <w:abstractNumId w:val="14"/>
  </w:num>
  <w:num w:numId="4" w16cid:durableId="748383945">
    <w:abstractNumId w:val="31"/>
  </w:num>
  <w:num w:numId="5" w16cid:durableId="2067407872">
    <w:abstractNumId w:val="4"/>
  </w:num>
  <w:num w:numId="6" w16cid:durableId="777674211">
    <w:abstractNumId w:val="26"/>
  </w:num>
  <w:num w:numId="7" w16cid:durableId="1813908310">
    <w:abstractNumId w:val="23"/>
  </w:num>
  <w:num w:numId="8" w16cid:durableId="1480726662">
    <w:abstractNumId w:val="30"/>
  </w:num>
  <w:num w:numId="9" w16cid:durableId="2147237522">
    <w:abstractNumId w:val="32"/>
  </w:num>
  <w:num w:numId="10" w16cid:durableId="810824118">
    <w:abstractNumId w:val="29"/>
  </w:num>
  <w:num w:numId="11" w16cid:durableId="258803549">
    <w:abstractNumId w:val="28"/>
  </w:num>
  <w:num w:numId="12" w16cid:durableId="176121095">
    <w:abstractNumId w:val="20"/>
  </w:num>
  <w:num w:numId="13" w16cid:durableId="1402944836">
    <w:abstractNumId w:val="15"/>
  </w:num>
  <w:num w:numId="14" w16cid:durableId="901018697">
    <w:abstractNumId w:val="24"/>
  </w:num>
  <w:num w:numId="15" w16cid:durableId="1738699870">
    <w:abstractNumId w:val="1"/>
  </w:num>
  <w:num w:numId="16" w16cid:durableId="1316225108">
    <w:abstractNumId w:val="13"/>
  </w:num>
  <w:num w:numId="17" w16cid:durableId="343289103">
    <w:abstractNumId w:val="18"/>
  </w:num>
  <w:num w:numId="18" w16cid:durableId="705444514">
    <w:abstractNumId w:val="19"/>
  </w:num>
  <w:num w:numId="19" w16cid:durableId="1257518944">
    <w:abstractNumId w:val="8"/>
  </w:num>
  <w:num w:numId="20" w16cid:durableId="898053053">
    <w:abstractNumId w:val="27"/>
  </w:num>
  <w:num w:numId="21" w16cid:durableId="437531224">
    <w:abstractNumId w:val="10"/>
  </w:num>
  <w:num w:numId="22" w16cid:durableId="867064061">
    <w:abstractNumId w:val="7"/>
  </w:num>
  <w:num w:numId="23" w16cid:durableId="604653725">
    <w:abstractNumId w:val="9"/>
  </w:num>
  <w:num w:numId="24" w16cid:durableId="256838629">
    <w:abstractNumId w:val="22"/>
  </w:num>
  <w:num w:numId="25" w16cid:durableId="759908672">
    <w:abstractNumId w:val="21"/>
  </w:num>
  <w:num w:numId="26" w16cid:durableId="1570311887">
    <w:abstractNumId w:val="11"/>
  </w:num>
  <w:num w:numId="27" w16cid:durableId="1066488840">
    <w:abstractNumId w:val="33"/>
  </w:num>
  <w:num w:numId="28" w16cid:durableId="2147233918">
    <w:abstractNumId w:val="25"/>
  </w:num>
  <w:num w:numId="29" w16cid:durableId="1888446627">
    <w:abstractNumId w:val="16"/>
  </w:num>
  <w:num w:numId="30" w16cid:durableId="693265195">
    <w:abstractNumId w:val="0"/>
  </w:num>
  <w:num w:numId="31" w16cid:durableId="212933838">
    <w:abstractNumId w:val="12"/>
  </w:num>
  <w:num w:numId="32" w16cid:durableId="1701278460">
    <w:abstractNumId w:val="6"/>
  </w:num>
  <w:num w:numId="33" w16cid:durableId="1293485285">
    <w:abstractNumId w:val="3"/>
    <w:lvlOverride w:ilvl="0">
      <w:lvl w:ilvl="0">
        <w:numFmt w:val="decimal"/>
        <w:lvlText w:val="%1."/>
        <w:lvlJc w:val="left"/>
      </w:lvl>
    </w:lvlOverride>
  </w:num>
  <w:num w:numId="34" w16cid:durableId="389959691">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2E6D67"/>
    <w:rsid w:val="00006A5C"/>
    <w:rsid w:val="00023D76"/>
    <w:rsid w:val="00054D50"/>
    <w:rsid w:val="000647A3"/>
    <w:rsid w:val="000A39EC"/>
    <w:rsid w:val="000C1317"/>
    <w:rsid w:val="000C6E3C"/>
    <w:rsid w:val="00124833"/>
    <w:rsid w:val="001B6117"/>
    <w:rsid w:val="00230F61"/>
    <w:rsid w:val="00263A05"/>
    <w:rsid w:val="00265E09"/>
    <w:rsid w:val="002673DC"/>
    <w:rsid w:val="00297FC1"/>
    <w:rsid w:val="002A40D8"/>
    <w:rsid w:val="002C472F"/>
    <w:rsid w:val="002E6D67"/>
    <w:rsid w:val="002F4631"/>
    <w:rsid w:val="003376DB"/>
    <w:rsid w:val="00377F3D"/>
    <w:rsid w:val="00383873"/>
    <w:rsid w:val="003A4FDD"/>
    <w:rsid w:val="003B6C1D"/>
    <w:rsid w:val="003C097D"/>
    <w:rsid w:val="003C3C2D"/>
    <w:rsid w:val="00401CCE"/>
    <w:rsid w:val="00440DD2"/>
    <w:rsid w:val="004B3C99"/>
    <w:rsid w:val="004D30BF"/>
    <w:rsid w:val="004E057D"/>
    <w:rsid w:val="00504FF7"/>
    <w:rsid w:val="00546C4E"/>
    <w:rsid w:val="00557198"/>
    <w:rsid w:val="00562FF3"/>
    <w:rsid w:val="005712CE"/>
    <w:rsid w:val="005900D9"/>
    <w:rsid w:val="005B7003"/>
    <w:rsid w:val="005D687F"/>
    <w:rsid w:val="005F2DEA"/>
    <w:rsid w:val="00613DB1"/>
    <w:rsid w:val="00636148"/>
    <w:rsid w:val="00645EDA"/>
    <w:rsid w:val="00686BD4"/>
    <w:rsid w:val="006B390B"/>
    <w:rsid w:val="006D5FCC"/>
    <w:rsid w:val="006F0557"/>
    <w:rsid w:val="006F4F3A"/>
    <w:rsid w:val="0073528B"/>
    <w:rsid w:val="00771890"/>
    <w:rsid w:val="0077400B"/>
    <w:rsid w:val="007764E9"/>
    <w:rsid w:val="007866A8"/>
    <w:rsid w:val="007A2A5F"/>
    <w:rsid w:val="007F662C"/>
    <w:rsid w:val="008036C8"/>
    <w:rsid w:val="008262CD"/>
    <w:rsid w:val="00835E16"/>
    <w:rsid w:val="00856C1A"/>
    <w:rsid w:val="00872058"/>
    <w:rsid w:val="008A4741"/>
    <w:rsid w:val="008F7117"/>
    <w:rsid w:val="008F7478"/>
    <w:rsid w:val="00902BE3"/>
    <w:rsid w:val="00902BF8"/>
    <w:rsid w:val="009609C6"/>
    <w:rsid w:val="009B6E49"/>
    <w:rsid w:val="009B7A27"/>
    <w:rsid w:val="009C3D13"/>
    <w:rsid w:val="009C58EC"/>
    <w:rsid w:val="009F3533"/>
    <w:rsid w:val="009F4BDF"/>
    <w:rsid w:val="00A278DE"/>
    <w:rsid w:val="00A43310"/>
    <w:rsid w:val="00A460E9"/>
    <w:rsid w:val="00A823A8"/>
    <w:rsid w:val="00A85A73"/>
    <w:rsid w:val="00AB5454"/>
    <w:rsid w:val="00AF228F"/>
    <w:rsid w:val="00B30B36"/>
    <w:rsid w:val="00B32505"/>
    <w:rsid w:val="00B7670F"/>
    <w:rsid w:val="00B81DF3"/>
    <w:rsid w:val="00B91E62"/>
    <w:rsid w:val="00BB4B0C"/>
    <w:rsid w:val="00BD7CE3"/>
    <w:rsid w:val="00BE3572"/>
    <w:rsid w:val="00C22A23"/>
    <w:rsid w:val="00C369A3"/>
    <w:rsid w:val="00C5354B"/>
    <w:rsid w:val="00C53775"/>
    <w:rsid w:val="00C86AE9"/>
    <w:rsid w:val="00C933EF"/>
    <w:rsid w:val="00CB355D"/>
    <w:rsid w:val="00CC4714"/>
    <w:rsid w:val="00CD12C0"/>
    <w:rsid w:val="00D2234E"/>
    <w:rsid w:val="00D27BF9"/>
    <w:rsid w:val="00DC2AA8"/>
    <w:rsid w:val="00DF53EA"/>
    <w:rsid w:val="00E00375"/>
    <w:rsid w:val="00E13227"/>
    <w:rsid w:val="00E425E3"/>
    <w:rsid w:val="00E53BD2"/>
    <w:rsid w:val="00E64880"/>
    <w:rsid w:val="00E95B66"/>
    <w:rsid w:val="00ED05C1"/>
    <w:rsid w:val="00EE41C7"/>
    <w:rsid w:val="00F3604C"/>
    <w:rsid w:val="00F736D6"/>
    <w:rsid w:val="00FA6E0D"/>
    <w:rsid w:val="00FC1079"/>
    <w:rsid w:val="00FE7779"/>
    <w:rsid w:val="00FF2305"/>
    <w:rsid w:val="00FF2BB6"/>
    <w:rsid w:val="511D4C5E"/>
    <w:rsid w:val="5F4768CA"/>
    <w:rsid w:val="759C7B51"/>
  </w:rsids>
  <m:mathPr>
    <m:mathFont m:val="Cambria Math"/>
    <m:brkBin m:val="before"/>
    <m:brkBinSub m:val="--"/>
    <m:smallFrac m:val="0"/>
    <m:dispDef/>
    <m:lMargin m:val="0"/>
    <m:rMargin m:val="0"/>
    <m:defJc m:val="centerGroup"/>
    <m:wrapIndent m:val="1440"/>
    <m:intLim m:val="subSup"/>
    <m:naryLim m:val="undOvr"/>
  </m:mathPr>
  <w:themeFontLang w:val="en-SG" w:eastAsia="ja-JP" w:bidi="ar-SA"/>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ecimalSymbol w:val="."/>
  <w:listSeparator w:val=","/>
  <w14:docId w14:val="6D312C82"/>
  <w15:docId w15:val="{CC37EEE0-422C-415A-8378-01FEC71F57B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sz w:val="24"/>
        <w:szCs w:val="24"/>
        <w:lang w:val="de-DE" w:eastAsia="en-SG" w:bidi="ar-SA"/>
      </w:rPr>
    </w:rPrDefault>
    <w:pPrDefault>
      <w:pPr>
        <w:spacing w:before="120" w:after="120" w:line="28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3376DB"/>
    <w:rPr>
      <w:rFonts w:eastAsia="Batang"/>
      <w:sz w:val="26"/>
    </w:rPr>
  </w:style>
  <w:style w:type="paragraph" w:styleId="Heading1">
    <w:name w:val="heading 1"/>
    <w:basedOn w:val="Normal"/>
    <w:next w:val="Normal"/>
    <w:link w:val="Heading1Char"/>
    <w:uiPriority w:val="9"/>
    <w:qFormat/>
    <w:rsid w:val="005D687F"/>
    <w:pPr>
      <w:outlineLvl w:val="0"/>
    </w:pPr>
    <w:rPr>
      <w:b/>
      <w:bCs/>
      <w:szCs w:val="26"/>
    </w:rPr>
  </w:style>
  <w:style w:type="paragraph" w:styleId="Heading2">
    <w:name w:val="heading 2"/>
    <w:basedOn w:val="Normal"/>
    <w:next w:val="Normal"/>
    <w:uiPriority w:val="9"/>
    <w:unhideWhenUsed/>
    <w:qFormat/>
    <w:rsid w:val="003376DB"/>
    <w:pPr>
      <w:contextualSpacing/>
      <w:jc w:val="both"/>
      <w:outlineLvl w:val="1"/>
    </w:pPr>
    <w:rPr>
      <w:b/>
      <w:bCs/>
      <w:szCs w:val="26"/>
      <w:lang w:val="en-US"/>
    </w:rPr>
  </w:style>
  <w:style w:type="paragraph" w:styleId="Heading3">
    <w:name w:val="heading 3"/>
    <w:basedOn w:val="Normal"/>
    <w:next w:val="Normal"/>
    <w:uiPriority w:val="9"/>
    <w:unhideWhenUsed/>
    <w:qFormat/>
    <w:rsid w:val="003376DB"/>
    <w:pPr>
      <w:contextualSpacing/>
      <w:jc w:val="both"/>
      <w:outlineLvl w:val="2"/>
    </w:pPr>
    <w:rPr>
      <w:b/>
      <w:bCs/>
      <w:i/>
      <w:iCs/>
      <w:szCs w:val="26"/>
      <w:lang w:val="en-US"/>
    </w:rPr>
  </w:style>
  <w:style w:type="paragraph" w:styleId="Heading4">
    <w:name w:val="heading 4"/>
    <w:basedOn w:val="Normal"/>
    <w:next w:val="Normal"/>
    <w:uiPriority w:val="9"/>
    <w:unhideWhenUsed/>
    <w:qFormat/>
    <w:pPr>
      <w:keepNext/>
      <w:keepLines/>
      <w:spacing w:before="240" w:after="40"/>
      <w:outlineLvl w:val="3"/>
    </w:pPr>
    <w:rPr>
      <w:b/>
    </w:rPr>
  </w:style>
  <w:style w:type="paragraph" w:styleId="Heading5">
    <w:name w:val="heading 5"/>
    <w:basedOn w:val="Normal"/>
    <w:next w:val="Normal"/>
    <w:uiPriority w:val="9"/>
    <w:semiHidden/>
    <w:unhideWhenUsed/>
    <w:qFormat/>
    <w:pPr>
      <w:keepNext/>
      <w:keepLines/>
      <w:spacing w:before="220" w:after="40"/>
      <w:outlineLvl w:val="4"/>
    </w:pPr>
    <w:rPr>
      <w:b/>
      <w:sz w:val="22"/>
      <w:szCs w:val="22"/>
    </w:rPr>
  </w:style>
  <w:style w:type="paragraph" w:styleId="Heading6">
    <w:name w:val="heading 6"/>
    <w:basedOn w:val="Normal"/>
    <w:next w:val="Normal"/>
    <w:uiPriority w:val="9"/>
    <w:semiHidden/>
    <w:unhideWhenUsed/>
    <w:qFormat/>
    <w:pPr>
      <w:keepNext/>
      <w:keepLines/>
      <w:spacing w:before="200" w:after="40"/>
      <w:outlineLvl w:val="5"/>
    </w:pPr>
    <w:rPr>
      <w:b/>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basedOn w:val="Normal"/>
    <w:next w:val="Normal"/>
    <w:uiPriority w:val="10"/>
    <w:qFormat/>
    <w:pPr>
      <w:keepNext/>
      <w:keepLines/>
      <w:spacing w:before="480"/>
    </w:pPr>
    <w:rPr>
      <w:b/>
      <w:sz w:val="72"/>
      <w:szCs w:val="72"/>
    </w:rPr>
  </w:style>
  <w:style w:type="paragraph" w:styleId="Footer">
    <w:name w:val="footer"/>
    <w:basedOn w:val="Normal"/>
    <w:link w:val="FooterChar"/>
    <w:uiPriority w:val="99"/>
    <w:rsid w:val="006D431E"/>
    <w:pPr>
      <w:tabs>
        <w:tab w:val="center" w:pos="4680"/>
        <w:tab w:val="right" w:pos="9360"/>
      </w:tabs>
    </w:pPr>
  </w:style>
  <w:style w:type="character" w:customStyle="1" w:styleId="FooterChar">
    <w:name w:val="Footer Char"/>
    <w:basedOn w:val="DefaultParagraphFont"/>
    <w:link w:val="Footer"/>
    <w:uiPriority w:val="99"/>
    <w:rsid w:val="006D431E"/>
    <w:rPr>
      <w:rFonts w:ascii="Times New Roman" w:eastAsia="Batang" w:hAnsi="Times New Roman" w:cs="Times New Roman"/>
      <w:sz w:val="24"/>
      <w:szCs w:val="24"/>
    </w:rPr>
  </w:style>
  <w:style w:type="character" w:customStyle="1" w:styleId="hit">
    <w:name w:val="hit"/>
    <w:rsid w:val="006D431E"/>
  </w:style>
  <w:style w:type="character" w:styleId="PageNumber">
    <w:name w:val="page number"/>
    <w:rsid w:val="006D431E"/>
  </w:style>
  <w:style w:type="paragraph" w:styleId="ListParagraph">
    <w:name w:val="List Paragraph"/>
    <w:basedOn w:val="Normal"/>
    <w:uiPriority w:val="34"/>
    <w:qFormat/>
    <w:rsid w:val="001F4D51"/>
    <w:pPr>
      <w:ind w:left="720"/>
      <w:contextualSpacing/>
    </w:pPr>
  </w:style>
  <w:style w:type="character" w:customStyle="1" w:styleId="Heading1Char">
    <w:name w:val="Heading 1 Char"/>
    <w:basedOn w:val="DefaultParagraphFont"/>
    <w:link w:val="Heading1"/>
    <w:uiPriority w:val="9"/>
    <w:rsid w:val="005D687F"/>
    <w:rPr>
      <w:rFonts w:eastAsia="Batang"/>
      <w:b/>
      <w:bCs/>
      <w:sz w:val="26"/>
      <w:szCs w:val="26"/>
    </w:rPr>
  </w:style>
  <w:style w:type="character" w:styleId="Hyperlink">
    <w:name w:val="Hyperlink"/>
    <w:basedOn w:val="DefaultParagraphFont"/>
    <w:uiPriority w:val="99"/>
    <w:unhideWhenUsed/>
    <w:rsid w:val="004357FB"/>
    <w:rPr>
      <w:color w:val="0000FF" w:themeColor="hyperlink"/>
      <w:u w:val="single"/>
    </w:rPr>
  </w:style>
  <w:style w:type="table" w:styleId="TableGrid">
    <w:name w:val="Table Grid"/>
    <w:basedOn w:val="TableNormal"/>
    <w:uiPriority w:val="39"/>
    <w:rsid w:val="006F58F7"/>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FootnoteText">
    <w:name w:val="footnote text"/>
    <w:basedOn w:val="Normal"/>
    <w:link w:val="FootnoteTextChar"/>
    <w:uiPriority w:val="99"/>
    <w:semiHidden/>
    <w:unhideWhenUsed/>
    <w:rsid w:val="007826F4"/>
    <w:rPr>
      <w:rFonts w:asciiTheme="minorHAnsi" w:eastAsiaTheme="minorHAnsi" w:hAnsiTheme="minorHAnsi" w:cstheme="minorBidi"/>
      <w:sz w:val="20"/>
      <w:szCs w:val="20"/>
    </w:rPr>
  </w:style>
  <w:style w:type="character" w:customStyle="1" w:styleId="FootnoteTextChar">
    <w:name w:val="Footnote Text Char"/>
    <w:basedOn w:val="DefaultParagraphFont"/>
    <w:link w:val="FootnoteText"/>
    <w:uiPriority w:val="99"/>
    <w:semiHidden/>
    <w:rsid w:val="007826F4"/>
    <w:rPr>
      <w:sz w:val="20"/>
      <w:szCs w:val="20"/>
    </w:rPr>
  </w:style>
  <w:style w:type="character" w:styleId="FootnoteReference">
    <w:name w:val="footnote reference"/>
    <w:basedOn w:val="DefaultParagraphFont"/>
    <w:uiPriority w:val="99"/>
    <w:semiHidden/>
    <w:unhideWhenUsed/>
    <w:rsid w:val="007826F4"/>
    <w:rPr>
      <w:vertAlign w:val="superscript"/>
    </w:rPr>
  </w:style>
  <w:style w:type="paragraph" w:styleId="NormalWeb">
    <w:name w:val="Normal (Web)"/>
    <w:basedOn w:val="Normal"/>
    <w:uiPriority w:val="99"/>
    <w:unhideWhenUsed/>
    <w:rsid w:val="000348A1"/>
    <w:pPr>
      <w:spacing w:before="100" w:beforeAutospacing="1" w:after="100" w:afterAutospacing="1"/>
    </w:pPr>
    <w:rPr>
      <w:rFonts w:eastAsia="Times New Roman"/>
      <w:lang w:val="en-AU" w:eastAsia="en-AU"/>
    </w:rPr>
  </w:style>
  <w:style w:type="character" w:styleId="PlaceholderText">
    <w:name w:val="Placeholder Text"/>
    <w:basedOn w:val="DefaultParagraphFont"/>
    <w:uiPriority w:val="99"/>
    <w:semiHidden/>
    <w:rsid w:val="00DD794B"/>
    <w:rPr>
      <w:color w:val="808080"/>
    </w:rPr>
  </w:style>
  <w:style w:type="character" w:customStyle="1" w:styleId="UnresolvedMention1">
    <w:name w:val="Unresolved Mention1"/>
    <w:basedOn w:val="DefaultParagraphFont"/>
    <w:uiPriority w:val="99"/>
    <w:semiHidden/>
    <w:unhideWhenUsed/>
    <w:rsid w:val="00852727"/>
    <w:rPr>
      <w:color w:val="605E5C"/>
      <w:shd w:val="clear" w:color="auto" w:fill="E1DFDD"/>
    </w:rPr>
  </w:style>
  <w:style w:type="paragraph" w:styleId="BalloonText">
    <w:name w:val="Balloon Text"/>
    <w:basedOn w:val="Normal"/>
    <w:link w:val="BalloonTextChar"/>
    <w:uiPriority w:val="99"/>
    <w:semiHidden/>
    <w:unhideWhenUsed/>
    <w:rsid w:val="00883629"/>
    <w:rPr>
      <w:rFonts w:ascii="Segoe UI" w:hAnsi="Segoe UI" w:cs="Segoe UI"/>
      <w:sz w:val="18"/>
      <w:szCs w:val="18"/>
    </w:rPr>
  </w:style>
  <w:style w:type="character" w:customStyle="1" w:styleId="BalloonTextChar">
    <w:name w:val="Balloon Text Char"/>
    <w:basedOn w:val="DefaultParagraphFont"/>
    <w:link w:val="BalloonText"/>
    <w:uiPriority w:val="99"/>
    <w:semiHidden/>
    <w:rsid w:val="00883629"/>
    <w:rPr>
      <w:rFonts w:ascii="Segoe UI" w:eastAsia="Batang" w:hAnsi="Segoe UI" w:cs="Segoe UI"/>
      <w:sz w:val="18"/>
      <w:szCs w:val="18"/>
    </w:rPr>
  </w:style>
  <w:style w:type="paragraph" w:styleId="Subtitle">
    <w:name w:val="Subtitle"/>
    <w:basedOn w:val="Normal"/>
    <w:next w:val="Normal"/>
    <w:uiPriority w:val="11"/>
    <w:qFormat/>
    <w:pPr>
      <w:keepNext/>
      <w:keepLines/>
      <w:spacing w:before="360" w:after="80"/>
    </w:pPr>
    <w:rPr>
      <w:rFonts w:ascii="Georgia" w:eastAsia="Georgia" w:hAnsi="Georgia" w:cs="Georgia"/>
      <w:i/>
      <w:color w:val="666666"/>
      <w:sz w:val="48"/>
      <w:szCs w:val="48"/>
    </w:rPr>
  </w:style>
  <w:style w:type="table" w:customStyle="1" w:styleId="a">
    <w:basedOn w:val="TableNormal"/>
    <w:tblPr>
      <w:tblStyleRowBandSize w:val="1"/>
      <w:tblStyleColBandSize w:val="1"/>
      <w:tblCellMar>
        <w:left w:w="115" w:type="dxa"/>
        <w:right w:w="115" w:type="dxa"/>
      </w:tblCellMar>
    </w:tblPr>
  </w:style>
  <w:style w:type="table" w:customStyle="1" w:styleId="a0">
    <w:basedOn w:val="TableNormal"/>
    <w:tblPr>
      <w:tblStyleRowBandSize w:val="1"/>
      <w:tblStyleColBandSize w:val="1"/>
      <w:tblCellMar>
        <w:left w:w="115" w:type="dxa"/>
        <w:right w:w="115" w:type="dxa"/>
      </w:tblCellMar>
    </w:tblPr>
  </w:style>
  <w:style w:type="table" w:customStyle="1" w:styleId="a1">
    <w:basedOn w:val="TableNormal"/>
    <w:tblPr>
      <w:tblStyleRowBandSize w:val="1"/>
      <w:tblStyleColBandSize w:val="1"/>
      <w:tblCellMar>
        <w:left w:w="115" w:type="dxa"/>
        <w:right w:w="115" w:type="dxa"/>
      </w:tblCellMar>
    </w:tblPr>
  </w:style>
  <w:style w:type="paragraph" w:styleId="Header">
    <w:name w:val="header"/>
    <w:basedOn w:val="Normal"/>
    <w:link w:val="HeaderChar"/>
    <w:uiPriority w:val="99"/>
    <w:unhideWhenUsed/>
    <w:rsid w:val="00CD12C0"/>
    <w:pPr>
      <w:tabs>
        <w:tab w:val="center" w:pos="4680"/>
        <w:tab w:val="right" w:pos="9360"/>
      </w:tabs>
    </w:pPr>
  </w:style>
  <w:style w:type="character" w:customStyle="1" w:styleId="HeaderChar">
    <w:name w:val="Header Char"/>
    <w:basedOn w:val="DefaultParagraphFont"/>
    <w:link w:val="Header"/>
    <w:uiPriority w:val="99"/>
    <w:rsid w:val="00CD12C0"/>
    <w:rPr>
      <w:rFonts w:eastAsia="Batang"/>
    </w:rPr>
  </w:style>
  <w:style w:type="paragraph" w:styleId="TOCHeading">
    <w:name w:val="TOC Heading"/>
    <w:basedOn w:val="Heading1"/>
    <w:next w:val="Normal"/>
    <w:uiPriority w:val="39"/>
    <w:unhideWhenUsed/>
    <w:qFormat/>
    <w:rsid w:val="003376DB"/>
    <w:pPr>
      <w:keepNext/>
      <w:keepLines/>
      <w:spacing w:before="240" w:after="0" w:line="259" w:lineRule="auto"/>
      <w:outlineLvl w:val="9"/>
    </w:pPr>
    <w:rPr>
      <w:rFonts w:asciiTheme="majorHAnsi" w:eastAsiaTheme="majorEastAsia" w:hAnsiTheme="majorHAnsi" w:cstheme="majorBidi"/>
      <w:b w:val="0"/>
      <w:bCs w:val="0"/>
      <w:color w:val="365F91" w:themeColor="accent1" w:themeShade="BF"/>
      <w:sz w:val="32"/>
      <w:szCs w:val="32"/>
      <w:lang w:val="en-US" w:eastAsia="en-US"/>
    </w:rPr>
  </w:style>
  <w:style w:type="paragraph" w:styleId="TOC1">
    <w:name w:val="toc 1"/>
    <w:basedOn w:val="Normal"/>
    <w:next w:val="Normal"/>
    <w:autoRedefine/>
    <w:uiPriority w:val="39"/>
    <w:unhideWhenUsed/>
    <w:rsid w:val="005900D9"/>
    <w:pPr>
      <w:tabs>
        <w:tab w:val="right" w:leader="dot" w:pos="9345"/>
      </w:tabs>
      <w:spacing w:after="100"/>
    </w:pPr>
    <w:rPr>
      <w:b/>
      <w:bCs/>
      <w:noProof/>
      <w:lang w:val="en-US"/>
    </w:rPr>
  </w:style>
  <w:style w:type="paragraph" w:styleId="TOC2">
    <w:name w:val="toc 2"/>
    <w:basedOn w:val="Normal"/>
    <w:next w:val="Normal"/>
    <w:autoRedefine/>
    <w:uiPriority w:val="39"/>
    <w:unhideWhenUsed/>
    <w:rsid w:val="000C6E3C"/>
    <w:pPr>
      <w:tabs>
        <w:tab w:val="right" w:leader="dot" w:pos="9345"/>
      </w:tabs>
      <w:spacing w:after="100"/>
      <w:ind w:left="240"/>
    </w:pPr>
    <w:rPr>
      <w:b/>
      <w:bCs/>
      <w:i/>
      <w:iCs/>
      <w:noProof/>
    </w:rPr>
  </w:style>
  <w:style w:type="paragraph" w:styleId="TOC3">
    <w:name w:val="toc 3"/>
    <w:basedOn w:val="Normal"/>
    <w:next w:val="Normal"/>
    <w:autoRedefine/>
    <w:uiPriority w:val="39"/>
    <w:unhideWhenUsed/>
    <w:rsid w:val="003376DB"/>
    <w:pPr>
      <w:spacing w:after="100"/>
      <w:ind w:left="520"/>
    </w:pPr>
  </w:style>
  <w:style w:type="paragraph" w:styleId="Caption">
    <w:name w:val="caption"/>
    <w:basedOn w:val="Normal"/>
    <w:next w:val="Normal"/>
    <w:uiPriority w:val="35"/>
    <w:unhideWhenUsed/>
    <w:qFormat/>
    <w:rsid w:val="00124833"/>
    <w:pPr>
      <w:spacing w:before="0" w:after="200" w:line="240" w:lineRule="auto"/>
    </w:pPr>
    <w:rPr>
      <w:i/>
      <w:iCs/>
      <w:color w:val="1F497D" w:themeColor="text2"/>
      <w:sz w:val="18"/>
      <w:szCs w:val="18"/>
    </w:rPr>
  </w:style>
  <w:style w:type="paragraph" w:styleId="TableofFigures">
    <w:name w:val="table of figures"/>
    <w:basedOn w:val="Normal"/>
    <w:next w:val="Normal"/>
    <w:uiPriority w:val="99"/>
    <w:unhideWhenUsed/>
    <w:rsid w:val="00902BF8"/>
    <w:pPr>
      <w:spacing w:after="0"/>
    </w:pPr>
  </w:style>
  <w:style w:type="character" w:styleId="UnresolvedMention">
    <w:name w:val="Unresolved Mention"/>
    <w:basedOn w:val="DefaultParagraphFont"/>
    <w:uiPriority w:val="99"/>
    <w:semiHidden/>
    <w:unhideWhenUsed/>
    <w:rsid w:val="002A40D8"/>
    <w:rPr>
      <w:color w:val="605E5C"/>
      <w:shd w:val="clear" w:color="auto" w:fill="E1DFDD"/>
    </w:rPr>
  </w:style>
  <w:style w:type="character" w:styleId="FollowedHyperlink">
    <w:name w:val="FollowedHyperlink"/>
    <w:basedOn w:val="DefaultParagraphFont"/>
    <w:uiPriority w:val="99"/>
    <w:semiHidden/>
    <w:unhideWhenUsed/>
    <w:rsid w:val="002A40D8"/>
    <w:rPr>
      <w:color w:val="800080"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13" Type="http://schemas.openxmlformats.org/officeDocument/2006/relationships/hyperlink" Target="https://www.bailii.org" TargetMode="External"/><Relationship Id="rId18" Type="http://schemas.openxmlformats.org/officeDocument/2006/relationships/hyperlink" Target="https://hdbank.com.vn/en/investor/tin-tuc-kinh-doanh/hdbank-tien-phong-hoan-thanh-quy-trinh-giao-dich-lc-tren-nen-tang-blockchain" TargetMode="External"/><Relationship Id="rId26" Type="http://schemas.openxmlformats.org/officeDocument/2006/relationships/hyperlink" Target="https://dcsa.org/newsroom/ebl-interoperability-milestone?utm_source=chatgpt.com" TargetMode="External"/><Relationship Id="rId21" Type="http://schemas.openxmlformats.org/officeDocument/2006/relationships/hyperlink" Target="https://vir.com.vn/mb-becomes-the-first-vietnamese-commercial-bank-offering-blockchain-enabled-lc-services-89965.html" TargetMode="External"/><Relationship Id="rId34" Type="http://schemas.openxmlformats.org/officeDocument/2006/relationships/footer" Target="footer1.xml"/><Relationship Id="rId7" Type="http://schemas.openxmlformats.org/officeDocument/2006/relationships/footnotes" Target="footnotes.xml"/><Relationship Id="rId12" Type="http://schemas.openxmlformats.org/officeDocument/2006/relationships/hyperlink" Target="http://szabo.best.vwh.net/smart.contracts.html" TargetMode="External"/><Relationship Id="rId17" Type="http://schemas.openxmlformats.org/officeDocument/2006/relationships/hyperlink" Target="https://doi.org/10.21744/irjmis.v9n3.2087" TargetMode="External"/><Relationship Id="rId25" Type="http://schemas.openxmlformats.org/officeDocument/2006/relationships/hyperlink" Target="https://dcsa.org/standards/booking/adoption-guide-booking-and-bill-of-lading" TargetMode="External"/><Relationship Id="rId33" Type="http://schemas.openxmlformats.org/officeDocument/2006/relationships/hyperlink" Target="https://www.about.hsbc.co.kr/-/media/korea/en/news-and-media/190722-korea-vietnam-voltron-press-release-eng.pdf" TargetMode="External"/><Relationship Id="rId38" Type="http://schemas.openxmlformats.org/officeDocument/2006/relationships/theme" Target="theme/theme1.xml"/><Relationship Id="rId2" Type="http://schemas.openxmlformats.org/officeDocument/2006/relationships/customXml" Target="../customXml/item2.xml"/><Relationship Id="rId16" Type="http://schemas.openxmlformats.org/officeDocument/2006/relationships/hyperlink" Target="https://doi.org/10.15308/Sinteza-2018-153-158" TargetMode="External"/><Relationship Id="rId20" Type="http://schemas.openxmlformats.org/officeDocument/2006/relationships/hyperlink" Target="https://fpt-is.com/en/fpt-is-introduces-the-first-blockchain-platform-in-vietnam-for-domestic-l-c-etradevn/" TargetMode="External"/><Relationship Id="rId29" Type="http://schemas.openxmlformats.org/officeDocument/2006/relationships/hyperlink" Target="https://www.dfdl.com/insights/legal-and-tax-updates/vietnam-new-decree-no-94-2025-nd-cp-on-regulatory-sandbox-in-the-banking-sector/?utm_source=chatgpt.com" TargetMode="External"/><Relationship Id="rId1" Type="http://schemas.openxmlformats.org/officeDocument/2006/relationships/customXml" Target="../customXml/item1.xml"/><Relationship Id="rId6" Type="http://schemas.openxmlformats.org/officeDocument/2006/relationships/webSettings" Target="webSettings.xml"/><Relationship Id="rId11" Type="http://schemas.openxmlformats.org/officeDocument/2006/relationships/hyperlink" Target="https://doi.org/10.1109/SPW.2015.27" TargetMode="External"/><Relationship Id="rId24" Type="http://schemas.openxmlformats.org/officeDocument/2006/relationships/hyperlink" Target="https://iccwbo.org/news-publications/news/survey-shows-steady-rise-of-global-adoption-of-electronic-bills-of-lading/" TargetMode="External"/><Relationship Id="rId32" Type="http://schemas.openxmlformats.org/officeDocument/2006/relationships/hyperlink" Target="https://theinvestor.vn/vietnamese-lender-mbbank-launches-versatile-corporate-card-for-smart-financial-management-d16459.html" TargetMode="External"/><Relationship Id="rId37" Type="http://schemas.openxmlformats.org/officeDocument/2006/relationships/fontTable" Target="fontTable.xml"/><Relationship Id="rId5" Type="http://schemas.openxmlformats.org/officeDocument/2006/relationships/settings" Target="settings.xml"/><Relationship Id="rId15" Type="http://schemas.openxmlformats.org/officeDocument/2006/relationships/hyperlink" Target="https://doi.org/10.1007/978-3-319-62371-9" TargetMode="External"/><Relationship Id="rId23" Type="http://schemas.openxmlformats.org/officeDocument/2006/relationships/hyperlink" Target="https://www.fit-alliance.org/post/press-release-fit-alliance-s-2024-ebl-survey-shows-steady-rise-of-electronic-bill-of-lading-adopti?utm_source=chatgpt.com" TargetMode="External"/><Relationship Id="rId28" Type="http://schemas.openxmlformats.org/officeDocument/2006/relationships/hyperlink" Target="https://www.tilleke.com/insights/vietnam-issues-fintech-sandbox-decree/?utm_source=chatgpt.com" TargetMode="External"/><Relationship Id="rId36" Type="http://schemas.openxmlformats.org/officeDocument/2006/relationships/footer" Target="footer3.xml"/><Relationship Id="rId10" Type="http://schemas.openxmlformats.org/officeDocument/2006/relationships/hyperlink" Target="https://bitcoin.org/bitcoin.pdf?utm_source=chatgpt.com" TargetMode="External"/><Relationship Id="rId19" Type="http://schemas.openxmlformats.org/officeDocument/2006/relationships/hyperlink" Target="https://vietnamnews.vn/economy/853421/hdbank-first-in-viet-nam-to-offer-letters-of-credit-on-blockchain.html?utm_source=chatgpt.com" TargetMode="External"/><Relationship Id="rId31" Type="http://schemas.openxmlformats.org/officeDocument/2006/relationships/hyperlink" Target="https://www.nagashima.com/en/publications/publication20251222-1/" TargetMode="External"/><Relationship Id="rId4" Type="http://schemas.openxmlformats.org/officeDocument/2006/relationships/styles" Target="styles.xml"/><Relationship Id="rId9" Type="http://schemas.openxmlformats.org/officeDocument/2006/relationships/image" Target="media/image1.png"/><Relationship Id="rId14" Type="http://schemas.openxmlformats.org/officeDocument/2006/relationships/hyperlink" Target="https://iccwbo.org/publication/uniform-customs-and-practice-for-documentary-credits-ucp-600/" TargetMode="External"/><Relationship Id="rId22" Type="http://schemas.openxmlformats.org/officeDocument/2006/relationships/hyperlink" Target="https://theinvestor.vn/mb-showcases-comprehensive-financial-solution-biz-mbbank-at-digital-transformation-day-event-d15830.html" TargetMode="External"/><Relationship Id="rId27" Type="http://schemas.openxmlformats.org/officeDocument/2006/relationships/hyperlink" Target="https://www.chainalysis.com/blog/2024-global-crypto-adoption-index/?utm_source=chatgpt.com" TargetMode="External"/><Relationship Id="rId30" Type="http://schemas.openxmlformats.org/officeDocument/2006/relationships/hyperlink" Target="https://vietnam.acclime.com/news-insights/vietnams-bold-financial-advancement-resolution-222-on-international-financial-centers/" TargetMode="External"/><Relationship Id="rId35" Type="http://schemas.openxmlformats.org/officeDocument/2006/relationships/footer" Target="footer2.xml"/><Relationship Id="rId8" Type="http://schemas.openxmlformats.org/officeDocument/2006/relationships/endnotes" Target="endnotes.xml"/><Relationship Id="rId3"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jGfi80uwjNir3LHgqaRubTw7MTBg==">CgMxLjAyDWgucWdsNHJ4d2pxNWgyDmguanNvd2gzdzZncGo2Mg5oLnVkOHhmcTZ5YTF6bTIOaC4xcGFrYXJxeDdwdmcyDmguYjBmeGQ2aWljYzdmMg5oLmp4djAydXI1dHN5MDIOaC5ncTl3cTljdDZyYngyDmgua2V0bjA1NTJiaG12Mg5oLnhwMHljajk3d3VlajIOaC53bGVxbjhxNjJnN20yDmguYXk1NDZ1MjBmNmx4Mg5oLjgzbHl3cGo2NWtjNDIOaC4zaDVsMGRlNGVxenQyDmgubGJoM3dwcHQxdm5qOAByITEzTi1ienR4LUd0anB4QkVOUUhVdGFyXzVZNEF4UGVhOA==</go:docsCustomData>
</go:gDocsCustomXmlDataStorage>
</file>

<file path=customXml/item2.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11111111-1234-1234-1234-123412341234}">
  <ds:schemaRefs>
    <ds:schemaRef ds:uri="http://customooxmlschemas.google.com/"/>
    <ds:schemaRef ds:uri="http://schemas.openxmlformats.org/officeDocument/2006/relationships"/>
  </ds:schemaRefs>
</ds:datastoreItem>
</file>

<file path=customXml/itemProps2.xml><?xml version="1.0" encoding="utf-8"?>
<ds:datastoreItem xmlns:ds="http://schemas.openxmlformats.org/officeDocument/2006/customXml" ds:itemID="{91A6D8C8-4745-4A77-A05A-4EBA1510142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76</TotalTime>
  <Pages>25</Pages>
  <Words>7169</Words>
  <Characters>40866</Characters>
  <Application>Microsoft Office Word</Application>
  <DocSecurity>0</DocSecurity>
  <Lines>340</Lines>
  <Paragraphs>95</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47940</CharactersWithSpaces>
  <SharedDoc>false</SharedDoc>
  <HLinks>
    <vt:vector size="168" baseType="variant">
      <vt:variant>
        <vt:i4>1048626</vt:i4>
      </vt:variant>
      <vt:variant>
        <vt:i4>164</vt:i4>
      </vt:variant>
      <vt:variant>
        <vt:i4>0</vt:i4>
      </vt:variant>
      <vt:variant>
        <vt:i4>5</vt:i4>
      </vt:variant>
      <vt:variant>
        <vt:lpwstr/>
      </vt:variant>
      <vt:variant>
        <vt:lpwstr>_Toc224509499</vt:lpwstr>
      </vt:variant>
      <vt:variant>
        <vt:i4>1048626</vt:i4>
      </vt:variant>
      <vt:variant>
        <vt:i4>158</vt:i4>
      </vt:variant>
      <vt:variant>
        <vt:i4>0</vt:i4>
      </vt:variant>
      <vt:variant>
        <vt:i4>5</vt:i4>
      </vt:variant>
      <vt:variant>
        <vt:lpwstr/>
      </vt:variant>
      <vt:variant>
        <vt:lpwstr>_Toc224509498</vt:lpwstr>
      </vt:variant>
      <vt:variant>
        <vt:i4>1048626</vt:i4>
      </vt:variant>
      <vt:variant>
        <vt:i4>152</vt:i4>
      </vt:variant>
      <vt:variant>
        <vt:i4>0</vt:i4>
      </vt:variant>
      <vt:variant>
        <vt:i4>5</vt:i4>
      </vt:variant>
      <vt:variant>
        <vt:lpwstr/>
      </vt:variant>
      <vt:variant>
        <vt:lpwstr>_Toc224509497</vt:lpwstr>
      </vt:variant>
      <vt:variant>
        <vt:i4>1048626</vt:i4>
      </vt:variant>
      <vt:variant>
        <vt:i4>146</vt:i4>
      </vt:variant>
      <vt:variant>
        <vt:i4>0</vt:i4>
      </vt:variant>
      <vt:variant>
        <vt:i4>5</vt:i4>
      </vt:variant>
      <vt:variant>
        <vt:lpwstr/>
      </vt:variant>
      <vt:variant>
        <vt:lpwstr>_Toc224509496</vt:lpwstr>
      </vt:variant>
      <vt:variant>
        <vt:i4>1048626</vt:i4>
      </vt:variant>
      <vt:variant>
        <vt:i4>140</vt:i4>
      </vt:variant>
      <vt:variant>
        <vt:i4>0</vt:i4>
      </vt:variant>
      <vt:variant>
        <vt:i4>5</vt:i4>
      </vt:variant>
      <vt:variant>
        <vt:lpwstr/>
      </vt:variant>
      <vt:variant>
        <vt:lpwstr>_Toc224509495</vt:lpwstr>
      </vt:variant>
      <vt:variant>
        <vt:i4>1048626</vt:i4>
      </vt:variant>
      <vt:variant>
        <vt:i4>134</vt:i4>
      </vt:variant>
      <vt:variant>
        <vt:i4>0</vt:i4>
      </vt:variant>
      <vt:variant>
        <vt:i4>5</vt:i4>
      </vt:variant>
      <vt:variant>
        <vt:lpwstr/>
      </vt:variant>
      <vt:variant>
        <vt:lpwstr>_Toc224509494</vt:lpwstr>
      </vt:variant>
      <vt:variant>
        <vt:i4>1048626</vt:i4>
      </vt:variant>
      <vt:variant>
        <vt:i4>128</vt:i4>
      </vt:variant>
      <vt:variant>
        <vt:i4>0</vt:i4>
      </vt:variant>
      <vt:variant>
        <vt:i4>5</vt:i4>
      </vt:variant>
      <vt:variant>
        <vt:lpwstr/>
      </vt:variant>
      <vt:variant>
        <vt:lpwstr>_Toc224509493</vt:lpwstr>
      </vt:variant>
      <vt:variant>
        <vt:i4>1048626</vt:i4>
      </vt:variant>
      <vt:variant>
        <vt:i4>122</vt:i4>
      </vt:variant>
      <vt:variant>
        <vt:i4>0</vt:i4>
      </vt:variant>
      <vt:variant>
        <vt:i4>5</vt:i4>
      </vt:variant>
      <vt:variant>
        <vt:lpwstr/>
      </vt:variant>
      <vt:variant>
        <vt:lpwstr>_Toc224509492</vt:lpwstr>
      </vt:variant>
      <vt:variant>
        <vt:i4>1048626</vt:i4>
      </vt:variant>
      <vt:variant>
        <vt:i4>116</vt:i4>
      </vt:variant>
      <vt:variant>
        <vt:i4>0</vt:i4>
      </vt:variant>
      <vt:variant>
        <vt:i4>5</vt:i4>
      </vt:variant>
      <vt:variant>
        <vt:lpwstr/>
      </vt:variant>
      <vt:variant>
        <vt:lpwstr>_Toc224509491</vt:lpwstr>
      </vt:variant>
      <vt:variant>
        <vt:i4>1048626</vt:i4>
      </vt:variant>
      <vt:variant>
        <vt:i4>110</vt:i4>
      </vt:variant>
      <vt:variant>
        <vt:i4>0</vt:i4>
      </vt:variant>
      <vt:variant>
        <vt:i4>5</vt:i4>
      </vt:variant>
      <vt:variant>
        <vt:lpwstr/>
      </vt:variant>
      <vt:variant>
        <vt:lpwstr>_Toc224509490</vt:lpwstr>
      </vt:variant>
      <vt:variant>
        <vt:i4>1114162</vt:i4>
      </vt:variant>
      <vt:variant>
        <vt:i4>104</vt:i4>
      </vt:variant>
      <vt:variant>
        <vt:i4>0</vt:i4>
      </vt:variant>
      <vt:variant>
        <vt:i4>5</vt:i4>
      </vt:variant>
      <vt:variant>
        <vt:lpwstr/>
      </vt:variant>
      <vt:variant>
        <vt:lpwstr>_Toc224509489</vt:lpwstr>
      </vt:variant>
      <vt:variant>
        <vt:i4>1114162</vt:i4>
      </vt:variant>
      <vt:variant>
        <vt:i4>98</vt:i4>
      </vt:variant>
      <vt:variant>
        <vt:i4>0</vt:i4>
      </vt:variant>
      <vt:variant>
        <vt:i4>5</vt:i4>
      </vt:variant>
      <vt:variant>
        <vt:lpwstr/>
      </vt:variant>
      <vt:variant>
        <vt:lpwstr>_Toc224509488</vt:lpwstr>
      </vt:variant>
      <vt:variant>
        <vt:i4>1114162</vt:i4>
      </vt:variant>
      <vt:variant>
        <vt:i4>92</vt:i4>
      </vt:variant>
      <vt:variant>
        <vt:i4>0</vt:i4>
      </vt:variant>
      <vt:variant>
        <vt:i4>5</vt:i4>
      </vt:variant>
      <vt:variant>
        <vt:lpwstr/>
      </vt:variant>
      <vt:variant>
        <vt:lpwstr>_Toc224509487</vt:lpwstr>
      </vt:variant>
      <vt:variant>
        <vt:i4>1114162</vt:i4>
      </vt:variant>
      <vt:variant>
        <vt:i4>86</vt:i4>
      </vt:variant>
      <vt:variant>
        <vt:i4>0</vt:i4>
      </vt:variant>
      <vt:variant>
        <vt:i4>5</vt:i4>
      </vt:variant>
      <vt:variant>
        <vt:lpwstr/>
      </vt:variant>
      <vt:variant>
        <vt:lpwstr>_Toc224509486</vt:lpwstr>
      </vt:variant>
      <vt:variant>
        <vt:i4>1114162</vt:i4>
      </vt:variant>
      <vt:variant>
        <vt:i4>80</vt:i4>
      </vt:variant>
      <vt:variant>
        <vt:i4>0</vt:i4>
      </vt:variant>
      <vt:variant>
        <vt:i4>5</vt:i4>
      </vt:variant>
      <vt:variant>
        <vt:lpwstr/>
      </vt:variant>
      <vt:variant>
        <vt:lpwstr>_Toc224509485</vt:lpwstr>
      </vt:variant>
      <vt:variant>
        <vt:i4>1114162</vt:i4>
      </vt:variant>
      <vt:variant>
        <vt:i4>74</vt:i4>
      </vt:variant>
      <vt:variant>
        <vt:i4>0</vt:i4>
      </vt:variant>
      <vt:variant>
        <vt:i4>5</vt:i4>
      </vt:variant>
      <vt:variant>
        <vt:lpwstr/>
      </vt:variant>
      <vt:variant>
        <vt:lpwstr>_Toc224509484</vt:lpwstr>
      </vt:variant>
      <vt:variant>
        <vt:i4>1114162</vt:i4>
      </vt:variant>
      <vt:variant>
        <vt:i4>68</vt:i4>
      </vt:variant>
      <vt:variant>
        <vt:i4>0</vt:i4>
      </vt:variant>
      <vt:variant>
        <vt:i4>5</vt:i4>
      </vt:variant>
      <vt:variant>
        <vt:lpwstr/>
      </vt:variant>
      <vt:variant>
        <vt:lpwstr>_Toc224509483</vt:lpwstr>
      </vt:variant>
      <vt:variant>
        <vt:i4>1114162</vt:i4>
      </vt:variant>
      <vt:variant>
        <vt:i4>62</vt:i4>
      </vt:variant>
      <vt:variant>
        <vt:i4>0</vt:i4>
      </vt:variant>
      <vt:variant>
        <vt:i4>5</vt:i4>
      </vt:variant>
      <vt:variant>
        <vt:lpwstr/>
      </vt:variant>
      <vt:variant>
        <vt:lpwstr>_Toc224509482</vt:lpwstr>
      </vt:variant>
      <vt:variant>
        <vt:i4>1114162</vt:i4>
      </vt:variant>
      <vt:variant>
        <vt:i4>56</vt:i4>
      </vt:variant>
      <vt:variant>
        <vt:i4>0</vt:i4>
      </vt:variant>
      <vt:variant>
        <vt:i4>5</vt:i4>
      </vt:variant>
      <vt:variant>
        <vt:lpwstr/>
      </vt:variant>
      <vt:variant>
        <vt:lpwstr>_Toc224509481</vt:lpwstr>
      </vt:variant>
      <vt:variant>
        <vt:i4>1114162</vt:i4>
      </vt:variant>
      <vt:variant>
        <vt:i4>50</vt:i4>
      </vt:variant>
      <vt:variant>
        <vt:i4>0</vt:i4>
      </vt:variant>
      <vt:variant>
        <vt:i4>5</vt:i4>
      </vt:variant>
      <vt:variant>
        <vt:lpwstr/>
      </vt:variant>
      <vt:variant>
        <vt:lpwstr>_Toc224509480</vt:lpwstr>
      </vt:variant>
      <vt:variant>
        <vt:i4>1966130</vt:i4>
      </vt:variant>
      <vt:variant>
        <vt:i4>44</vt:i4>
      </vt:variant>
      <vt:variant>
        <vt:i4>0</vt:i4>
      </vt:variant>
      <vt:variant>
        <vt:i4>5</vt:i4>
      </vt:variant>
      <vt:variant>
        <vt:lpwstr/>
      </vt:variant>
      <vt:variant>
        <vt:lpwstr>_Toc224509479</vt:lpwstr>
      </vt:variant>
      <vt:variant>
        <vt:i4>1966130</vt:i4>
      </vt:variant>
      <vt:variant>
        <vt:i4>38</vt:i4>
      </vt:variant>
      <vt:variant>
        <vt:i4>0</vt:i4>
      </vt:variant>
      <vt:variant>
        <vt:i4>5</vt:i4>
      </vt:variant>
      <vt:variant>
        <vt:lpwstr/>
      </vt:variant>
      <vt:variant>
        <vt:lpwstr>_Toc224509478</vt:lpwstr>
      </vt:variant>
      <vt:variant>
        <vt:i4>1966130</vt:i4>
      </vt:variant>
      <vt:variant>
        <vt:i4>32</vt:i4>
      </vt:variant>
      <vt:variant>
        <vt:i4>0</vt:i4>
      </vt:variant>
      <vt:variant>
        <vt:i4>5</vt:i4>
      </vt:variant>
      <vt:variant>
        <vt:lpwstr/>
      </vt:variant>
      <vt:variant>
        <vt:lpwstr>_Toc224509477</vt:lpwstr>
      </vt:variant>
      <vt:variant>
        <vt:i4>1966130</vt:i4>
      </vt:variant>
      <vt:variant>
        <vt:i4>26</vt:i4>
      </vt:variant>
      <vt:variant>
        <vt:i4>0</vt:i4>
      </vt:variant>
      <vt:variant>
        <vt:i4>5</vt:i4>
      </vt:variant>
      <vt:variant>
        <vt:lpwstr/>
      </vt:variant>
      <vt:variant>
        <vt:lpwstr>_Toc224509476</vt:lpwstr>
      </vt:variant>
      <vt:variant>
        <vt:i4>1966130</vt:i4>
      </vt:variant>
      <vt:variant>
        <vt:i4>20</vt:i4>
      </vt:variant>
      <vt:variant>
        <vt:i4>0</vt:i4>
      </vt:variant>
      <vt:variant>
        <vt:i4>5</vt:i4>
      </vt:variant>
      <vt:variant>
        <vt:lpwstr/>
      </vt:variant>
      <vt:variant>
        <vt:lpwstr>_Toc224509475</vt:lpwstr>
      </vt:variant>
      <vt:variant>
        <vt:i4>1966130</vt:i4>
      </vt:variant>
      <vt:variant>
        <vt:i4>14</vt:i4>
      </vt:variant>
      <vt:variant>
        <vt:i4>0</vt:i4>
      </vt:variant>
      <vt:variant>
        <vt:i4>5</vt:i4>
      </vt:variant>
      <vt:variant>
        <vt:lpwstr/>
      </vt:variant>
      <vt:variant>
        <vt:lpwstr>_Toc224509474</vt:lpwstr>
      </vt:variant>
      <vt:variant>
        <vt:i4>1966130</vt:i4>
      </vt:variant>
      <vt:variant>
        <vt:i4>8</vt:i4>
      </vt:variant>
      <vt:variant>
        <vt:i4>0</vt:i4>
      </vt:variant>
      <vt:variant>
        <vt:i4>5</vt:i4>
      </vt:variant>
      <vt:variant>
        <vt:lpwstr/>
      </vt:variant>
      <vt:variant>
        <vt:lpwstr>_Toc224509473</vt:lpwstr>
      </vt:variant>
      <vt:variant>
        <vt:i4>1966130</vt:i4>
      </vt:variant>
      <vt:variant>
        <vt:i4>2</vt:i4>
      </vt:variant>
      <vt:variant>
        <vt:i4>0</vt:i4>
      </vt:variant>
      <vt:variant>
        <vt:i4>5</vt:i4>
      </vt:variant>
      <vt:variant>
        <vt:lpwstr/>
      </vt:variant>
      <vt:variant>
        <vt:lpwstr>_Toc224509472</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admin</dc:creator>
  <cp:keywords/>
  <cp:lastModifiedBy>Bùi Tuấn Phương</cp:lastModifiedBy>
  <cp:revision>54</cp:revision>
  <cp:lastPrinted>2026-03-15T16:53:00Z</cp:lastPrinted>
  <dcterms:created xsi:type="dcterms:W3CDTF">2025-12-13T10:17:00Z</dcterms:created>
  <dcterms:modified xsi:type="dcterms:W3CDTF">2026-03-15T16:58:00Z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Mendeley Recent Style Id 0_1">
    <vt:lpwstr>http://www.zotero.org/styles/american-medical-association</vt:lpwstr>
  </property>
  <property fmtid="{D5CDD505-2E9C-101B-9397-08002B2CF9AE}" pid="3" name="Mendeley Recent Style Name 0_1">
    <vt:lpwstr>American Medical Association 11th edition</vt:lpwstr>
  </property>
  <property fmtid="{D5CDD505-2E9C-101B-9397-08002B2CF9AE}" pid="4" name="Mendeley Recent Style Id 1_1">
    <vt:lpwstr>http://www.zotero.org/styles/american-political-science-association</vt:lpwstr>
  </property>
  <property fmtid="{D5CDD505-2E9C-101B-9397-08002B2CF9AE}" pid="5" name="Mendeley Recent Style Name 1_1">
    <vt:lpwstr>American Political Science Association</vt:lpwstr>
  </property>
  <property fmtid="{D5CDD505-2E9C-101B-9397-08002B2CF9AE}" pid="6" name="Mendeley Recent Style Id 2_1">
    <vt:lpwstr>http://www.zotero.org/styles/apa</vt:lpwstr>
  </property>
  <property fmtid="{D5CDD505-2E9C-101B-9397-08002B2CF9AE}" pid="7" name="Mendeley Recent Style Name 2_1">
    <vt:lpwstr>American Psychological Association 7th edition</vt:lpwstr>
  </property>
  <property fmtid="{D5CDD505-2E9C-101B-9397-08002B2CF9AE}" pid="8" name="Mendeley Recent Style Id 3_1">
    <vt:lpwstr>http://www.zotero.org/styles/american-sociological-association</vt:lpwstr>
  </property>
  <property fmtid="{D5CDD505-2E9C-101B-9397-08002B2CF9AE}" pid="9" name="Mendeley Recent Style Name 3_1">
    <vt:lpwstr>American Sociological Association 6th edition</vt:lpwstr>
  </property>
  <property fmtid="{D5CDD505-2E9C-101B-9397-08002B2CF9AE}" pid="10" name="Mendeley Recent Style Id 4_1">
    <vt:lpwstr>http://www.zotero.org/styles/chicago-author-date</vt:lpwstr>
  </property>
  <property fmtid="{D5CDD505-2E9C-101B-9397-08002B2CF9AE}" pid="11" name="Mendeley Recent Style Name 4_1">
    <vt:lpwstr>Chicago Manual of Style 17th edition (author-date)</vt:lpwstr>
  </property>
  <property fmtid="{D5CDD505-2E9C-101B-9397-08002B2CF9AE}" pid="12" name="Mendeley Recent Style Id 5_1">
    <vt:lpwstr>http://www.zotero.org/styles/harvard-cite-them-right</vt:lpwstr>
  </property>
  <property fmtid="{D5CDD505-2E9C-101B-9397-08002B2CF9AE}" pid="13" name="Mendeley Recent Style Name 5_1">
    <vt:lpwstr>Cite Them Right 10th edition - Harvard</vt:lpwstr>
  </property>
  <property fmtid="{D5CDD505-2E9C-101B-9397-08002B2CF9AE}" pid="14" name="Mendeley Recent Style Id 6_1">
    <vt:lpwstr>http://www.zotero.org/styles/harvard-deakin-university</vt:lpwstr>
  </property>
  <property fmtid="{D5CDD505-2E9C-101B-9397-08002B2CF9AE}" pid="15" name="Mendeley Recent Style Name 6_1">
    <vt:lpwstr>Deakin University - Harvard</vt:lpwstr>
  </property>
  <property fmtid="{D5CDD505-2E9C-101B-9397-08002B2CF9AE}" pid="16" name="Mendeley Recent Style Id 7_1">
    <vt:lpwstr>http://www.zotero.org/styles/ieee</vt:lpwstr>
  </property>
  <property fmtid="{D5CDD505-2E9C-101B-9397-08002B2CF9AE}" pid="17" name="Mendeley Recent Style Name 7_1">
    <vt:lpwstr>IEEE</vt:lpwstr>
  </property>
  <property fmtid="{D5CDD505-2E9C-101B-9397-08002B2CF9AE}" pid="18" name="Mendeley Recent Style Id 8_1">
    <vt:lpwstr>http://www.zotero.org/styles/modern-humanities-research-association</vt:lpwstr>
  </property>
  <property fmtid="{D5CDD505-2E9C-101B-9397-08002B2CF9AE}" pid="19" name="Mendeley Recent Style Name 8_1">
    <vt:lpwstr>Modern Humanities Research Association 3rd edition (note with bibliography)</vt:lpwstr>
  </property>
  <property fmtid="{D5CDD505-2E9C-101B-9397-08002B2CF9AE}" pid="20" name="Mendeley Recent Style Id 9_1">
    <vt:lpwstr>http://www.zotero.org/styles/modern-language-association</vt:lpwstr>
  </property>
  <property fmtid="{D5CDD505-2E9C-101B-9397-08002B2CF9AE}" pid="21" name="Mendeley Recent Style Name 9_1">
    <vt:lpwstr>Modern Language Association 8th edition</vt:lpwstr>
  </property>
  <property fmtid="{D5CDD505-2E9C-101B-9397-08002B2CF9AE}" pid="22" name="Mendeley Document_1">
    <vt:lpwstr>True</vt:lpwstr>
  </property>
  <property fmtid="{D5CDD505-2E9C-101B-9397-08002B2CF9AE}" pid="23" name="Mendeley Unique User Id_1">
    <vt:lpwstr>9492742a-29b4-321f-a8c3-71e0dcd33c97</vt:lpwstr>
  </property>
  <property fmtid="{D5CDD505-2E9C-101B-9397-08002B2CF9AE}" pid="24" name="Mendeley Citation Style_1">
    <vt:lpwstr>http://www.zotero.org/styles/apa</vt:lpwstr>
  </property>
  <property fmtid="{D5CDD505-2E9C-101B-9397-08002B2CF9AE}" pid="25" name="GrammarlyDocumentId">
    <vt:lpwstr>f28c8aa17f8bd409c3a0fbf05adb551218039c0e1efc25a3eeb0e62b93ddae8f</vt:lpwstr>
  </property>
</Properties>
</file>