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FE73" w14:textId="77777777" w:rsidR="002538D8" w:rsidRPr="002538D8" w:rsidRDefault="002538D8" w:rsidP="002538D8">
      <w:pPr>
        <w:shd w:val="clear" w:color="auto" w:fill="FFFFFF"/>
        <w:spacing w:after="0" w:line="360" w:lineRule="auto"/>
        <w:jc w:val="center"/>
        <w:rPr>
          <w:rFonts w:ascii="Times New Roman" w:hAnsi="Times New Roman" w:cs="Times New Roman"/>
          <w:b/>
          <w:bCs/>
          <w:sz w:val="32"/>
          <w:szCs w:val="32"/>
        </w:rPr>
      </w:pPr>
      <w:r w:rsidRPr="002538D8">
        <w:rPr>
          <w:rFonts w:ascii="Times New Roman" w:eastAsia="Times New Roman" w:hAnsi="Times New Roman" w:cs="Times New Roman"/>
          <w:b/>
          <w:bCs/>
          <w:sz w:val="32"/>
          <w:szCs w:val="32"/>
        </w:rPr>
        <w:t>FOREIGN TRADE UNIVERSITY</w:t>
      </w:r>
    </w:p>
    <w:p w14:paraId="4C624BF5" w14:textId="77777777" w:rsidR="002538D8" w:rsidRPr="002538D8" w:rsidRDefault="002538D8" w:rsidP="002538D8">
      <w:pPr>
        <w:shd w:val="clear" w:color="auto" w:fill="FFFFFF"/>
        <w:spacing w:after="0" w:line="360" w:lineRule="auto"/>
        <w:jc w:val="center"/>
        <w:rPr>
          <w:rFonts w:ascii="Times New Roman" w:hAnsi="Times New Roman" w:cs="Times New Roman"/>
          <w:b/>
          <w:bCs/>
          <w:sz w:val="32"/>
          <w:szCs w:val="32"/>
        </w:rPr>
      </w:pPr>
      <w:r w:rsidRPr="002538D8">
        <w:rPr>
          <w:rFonts w:ascii="Times New Roman" w:eastAsia="Times New Roman" w:hAnsi="Times New Roman" w:cs="Times New Roman"/>
          <w:b/>
          <w:bCs/>
          <w:sz w:val="32"/>
          <w:szCs w:val="32"/>
        </w:rPr>
        <w:t>FACULTY OF INTERNATIONAL ECONOMICS</w:t>
      </w:r>
    </w:p>
    <w:p w14:paraId="7E52933C" w14:textId="1A7CE548" w:rsidR="00F91EF9" w:rsidRPr="002538D8" w:rsidRDefault="1728CCED" w:rsidP="002538D8">
      <w:pPr>
        <w:widowControl w:val="0"/>
        <w:spacing w:after="0" w:line="360" w:lineRule="auto"/>
        <w:jc w:val="center"/>
        <w:rPr>
          <w:rFonts w:ascii="Times New Roman" w:eastAsia="Times New Roman" w:hAnsi="Times New Roman" w:cs="Times New Roman"/>
          <w:color w:val="0D0D0D"/>
          <w:sz w:val="26"/>
          <w:szCs w:val="26"/>
        </w:rPr>
      </w:pPr>
      <w:r w:rsidRPr="1728CCED">
        <w:rPr>
          <w:rFonts w:ascii="Times New Roman" w:eastAsia="Times New Roman" w:hAnsi="Times New Roman" w:cs="Times New Roman"/>
          <w:color w:val="0D0D0D" w:themeColor="text1" w:themeTint="F2"/>
          <w:sz w:val="26"/>
          <w:szCs w:val="26"/>
        </w:rPr>
        <w:t xml:space="preserve">---------***-------- </w:t>
      </w:r>
    </w:p>
    <w:p w14:paraId="40E772F0" w14:textId="77777777" w:rsidR="00F91EF9" w:rsidRPr="002538D8" w:rsidRDefault="00F91EF9" w:rsidP="002538D8">
      <w:pPr>
        <w:widowControl w:val="0"/>
        <w:spacing w:after="0" w:line="360" w:lineRule="auto"/>
        <w:jc w:val="center"/>
        <w:rPr>
          <w:rFonts w:ascii="Times New Roman" w:eastAsia="Times New Roman" w:hAnsi="Times New Roman" w:cs="Times New Roman"/>
          <w:b/>
          <w:color w:val="0D0D0D"/>
          <w:sz w:val="26"/>
          <w:szCs w:val="26"/>
        </w:rPr>
      </w:pPr>
      <w:r w:rsidRPr="002538D8">
        <w:rPr>
          <w:rFonts w:ascii="Times New Roman" w:eastAsia="Times New Roman" w:hAnsi="Times New Roman" w:cs="Times New Roman"/>
          <w:noProof/>
          <w:color w:val="0D0D0D"/>
          <w:sz w:val="26"/>
          <w:szCs w:val="26"/>
          <w:lang w:eastAsia="ja-JP"/>
        </w:rPr>
        <w:drawing>
          <wp:inline distT="0" distB="0" distL="0" distR="0" wp14:anchorId="47661E14" wp14:editId="339CCB8B">
            <wp:extent cx="1402080" cy="14020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02080" cy="1402080"/>
                    </a:xfrm>
                    <a:prstGeom prst="rect">
                      <a:avLst/>
                    </a:prstGeom>
                    <a:ln/>
                  </pic:spPr>
                </pic:pic>
              </a:graphicData>
            </a:graphic>
          </wp:inline>
        </w:drawing>
      </w:r>
    </w:p>
    <w:p w14:paraId="0A312AB2" w14:textId="77777777" w:rsidR="00F91EF9" w:rsidRPr="002538D8" w:rsidRDefault="00F91EF9" w:rsidP="002538D8">
      <w:pPr>
        <w:widowControl w:val="0"/>
        <w:spacing w:after="0" w:line="360" w:lineRule="auto"/>
        <w:jc w:val="center"/>
        <w:rPr>
          <w:rFonts w:ascii="Times New Roman" w:eastAsia="Times New Roman" w:hAnsi="Times New Roman" w:cs="Times New Roman"/>
          <w:b/>
          <w:color w:val="0D0D0D"/>
          <w:sz w:val="26"/>
          <w:szCs w:val="26"/>
        </w:rPr>
      </w:pPr>
    </w:p>
    <w:p w14:paraId="38EDD892" w14:textId="5FC88243" w:rsidR="002538D8" w:rsidRPr="00D65A79" w:rsidRDefault="1728CCED" w:rsidP="1728CCED">
      <w:pPr>
        <w:pStyle w:val="text"/>
        <w:rPr>
          <w:rFonts w:ascii="Times New Roman Bold" w:hAnsi="Times New Roman Bold" w:cs="Times New Roman" w:hint="eastAsia"/>
          <w:sz w:val="48"/>
        </w:rPr>
      </w:pPr>
      <w:r w:rsidRPr="00D65A79">
        <w:rPr>
          <w:rFonts w:ascii="Times New Roman Bold" w:hAnsi="Times New Roman Bold" w:cs="Times New Roman"/>
          <w:sz w:val="48"/>
        </w:rPr>
        <w:t xml:space="preserve">MID-TERM THESIS  </w:t>
      </w:r>
    </w:p>
    <w:p w14:paraId="28ADEA20" w14:textId="77777777" w:rsidR="00F91EF9" w:rsidRPr="00D65A79" w:rsidRDefault="00F91EF9" w:rsidP="002538D8">
      <w:pPr>
        <w:widowControl w:val="0"/>
        <w:spacing w:after="0" w:line="360" w:lineRule="auto"/>
        <w:jc w:val="center"/>
        <w:rPr>
          <w:rFonts w:ascii="Times New Roman" w:eastAsia="Times New Roman" w:hAnsi="Times New Roman" w:cs="Times New Roman"/>
          <w:b/>
          <w:color w:val="0D0D0D"/>
          <w:sz w:val="36"/>
          <w:szCs w:val="36"/>
        </w:rPr>
      </w:pPr>
    </w:p>
    <w:p w14:paraId="29F6687A" w14:textId="5F20D112" w:rsidR="002538D8" w:rsidRPr="00D65A79" w:rsidRDefault="1728CCED" w:rsidP="1728CCED">
      <w:pPr>
        <w:widowControl w:val="0"/>
        <w:spacing w:after="0" w:line="360" w:lineRule="auto"/>
        <w:jc w:val="center"/>
        <w:rPr>
          <w:rFonts w:ascii="Times New Roman" w:eastAsia="Times New Roman" w:hAnsi="Times New Roman" w:cs="Times New Roman"/>
          <w:b/>
          <w:bCs/>
          <w:color w:val="0D0D0D"/>
          <w:sz w:val="32"/>
          <w:szCs w:val="32"/>
        </w:rPr>
      </w:pPr>
      <w:r w:rsidRPr="00D65A79">
        <w:rPr>
          <w:rFonts w:ascii="Times New Roman" w:eastAsia="Times New Roman" w:hAnsi="Times New Roman" w:cs="Times New Roman"/>
          <w:b/>
          <w:bCs/>
          <w:color w:val="0D0D0D" w:themeColor="text1" w:themeTint="F2"/>
          <w:sz w:val="32"/>
          <w:szCs w:val="32"/>
          <w:highlight w:val="white"/>
        </w:rPr>
        <w:t>THE IMPACT OF INTERNET PENETRATION ON BANK PROFITABILITY: EMPIRICAL EVIDENCE FROM 57 COUNTRIES AND IMPLICATIONS FOR VIETNAM’S COMMERCIAL BANKS (2018 - 2024)</w:t>
      </w:r>
    </w:p>
    <w:p w14:paraId="0D5A38C2" w14:textId="77777777" w:rsidR="002538D8" w:rsidRPr="00D65A79" w:rsidRDefault="002538D8" w:rsidP="002538D8">
      <w:pPr>
        <w:widowControl w:val="0"/>
        <w:spacing w:after="0" w:line="360" w:lineRule="auto"/>
        <w:jc w:val="center"/>
        <w:rPr>
          <w:rFonts w:ascii="Times New Roman" w:eastAsia="Times New Roman" w:hAnsi="Times New Roman" w:cs="Times New Roman"/>
          <w:color w:val="0D0D0D"/>
          <w:sz w:val="36"/>
          <w:szCs w:val="36"/>
        </w:rPr>
      </w:pPr>
    </w:p>
    <w:p w14:paraId="6D12DD1F" w14:textId="5EC991D3" w:rsidR="002538D8" w:rsidRPr="00D65A79" w:rsidRDefault="1728CCED" w:rsidP="3839C6C0">
      <w:pPr>
        <w:shd w:val="clear" w:color="auto" w:fill="FFFFFF" w:themeFill="background1"/>
        <w:spacing w:after="0" w:line="360" w:lineRule="auto"/>
        <w:jc w:val="center"/>
        <w:rPr>
          <w:rFonts w:ascii="Times New Roman" w:hAnsi="Times New Roman" w:cs="Times New Roman"/>
        </w:rPr>
      </w:pPr>
      <w:r w:rsidRPr="00D65A79">
        <w:rPr>
          <w:rFonts w:ascii="Times New Roman" w:eastAsia="Times New Roman" w:hAnsi="Times New Roman" w:cs="Times New Roman"/>
          <w:b/>
          <w:bCs/>
          <w:sz w:val="26"/>
          <w:szCs w:val="26"/>
        </w:rPr>
        <w:t>Class: KTEE303(2526-2)GD2.02</w:t>
      </w:r>
    </w:p>
    <w:p w14:paraId="07B9CF13" w14:textId="61251D00" w:rsidR="002538D8" w:rsidRPr="00D65A79" w:rsidRDefault="002538D8" w:rsidP="002538D8">
      <w:pPr>
        <w:shd w:val="clear" w:color="auto" w:fill="FFFFFF"/>
        <w:spacing w:after="0" w:line="360" w:lineRule="auto"/>
        <w:jc w:val="center"/>
        <w:rPr>
          <w:rFonts w:ascii="Times New Roman" w:hAnsi="Times New Roman" w:cs="Times New Roman"/>
          <w:b/>
          <w:bCs/>
        </w:rPr>
      </w:pPr>
      <w:r w:rsidRPr="00D65A79">
        <w:rPr>
          <w:rFonts w:ascii="Times New Roman" w:eastAsia="Times New Roman" w:hAnsi="Times New Roman" w:cs="Times New Roman"/>
          <w:b/>
          <w:bCs/>
          <w:sz w:val="26"/>
          <w:szCs w:val="26"/>
        </w:rPr>
        <w:t>Lecturer: PhD. Ly Hoang Phu</w:t>
      </w:r>
    </w:p>
    <w:p w14:paraId="7E49B316" w14:textId="67D66622" w:rsidR="002538D8" w:rsidRPr="00D65A79" w:rsidRDefault="002538D8" w:rsidP="002538D8">
      <w:pPr>
        <w:shd w:val="clear" w:color="auto" w:fill="FFFFFF"/>
        <w:spacing w:after="0" w:line="360" w:lineRule="auto"/>
        <w:jc w:val="center"/>
        <w:rPr>
          <w:rFonts w:ascii="Times New Roman" w:hAnsi="Times New Roman" w:cs="Times New Roman"/>
          <w:b/>
          <w:bCs/>
        </w:rPr>
      </w:pPr>
      <w:r w:rsidRPr="00D65A79">
        <w:rPr>
          <w:rFonts w:ascii="Times New Roman" w:eastAsia="Times New Roman" w:hAnsi="Times New Roman" w:cs="Times New Roman"/>
          <w:b/>
          <w:bCs/>
          <w:sz w:val="26"/>
          <w:szCs w:val="26"/>
        </w:rPr>
        <w:t>Group: 23</w:t>
      </w:r>
    </w:p>
    <w:p w14:paraId="6C68531E" w14:textId="77777777" w:rsidR="002538D8" w:rsidRPr="002538D8" w:rsidRDefault="002538D8" w:rsidP="002538D8">
      <w:pPr>
        <w:shd w:val="clear" w:color="auto" w:fill="FFFFFF"/>
        <w:spacing w:after="0" w:line="360" w:lineRule="auto"/>
        <w:rPr>
          <w:rFonts w:ascii="Times New Roman" w:hAnsi="Times New Roman" w:cs="Times New Roman"/>
          <w:b/>
          <w:bCs/>
        </w:rPr>
      </w:pPr>
    </w:p>
    <w:tbl>
      <w:tblPr>
        <w:tblW w:w="579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675"/>
        <w:gridCol w:w="2055"/>
        <w:gridCol w:w="1468"/>
        <w:gridCol w:w="1598"/>
      </w:tblGrid>
      <w:tr w:rsidR="002538D8" w:rsidRPr="002538D8" w14:paraId="4B73D838" w14:textId="77777777" w:rsidTr="1728CCED">
        <w:trPr>
          <w:jc w:val="center"/>
        </w:trPr>
        <w:tc>
          <w:tcPr>
            <w:tcW w:w="675" w:type="dxa"/>
            <w:tcMar>
              <w:top w:w="100" w:type="dxa"/>
              <w:left w:w="100" w:type="dxa"/>
              <w:bottom w:w="100" w:type="dxa"/>
              <w:right w:w="100" w:type="dxa"/>
            </w:tcMar>
          </w:tcPr>
          <w:p w14:paraId="7949971D" w14:textId="77777777" w:rsidR="002538D8" w:rsidRPr="002538D8" w:rsidRDefault="002538D8" w:rsidP="002538D8">
            <w:pPr>
              <w:widowControl w:val="0"/>
              <w:spacing w:after="0" w:line="360" w:lineRule="auto"/>
              <w:jc w:val="center"/>
              <w:rPr>
                <w:rFonts w:ascii="Times New Roman" w:hAnsi="Times New Roman" w:cs="Times New Roman"/>
                <w:b/>
                <w:bCs/>
              </w:rPr>
            </w:pPr>
            <w:r w:rsidRPr="002538D8">
              <w:rPr>
                <w:rFonts w:ascii="Times New Roman" w:eastAsia="Times New Roman" w:hAnsi="Times New Roman" w:cs="Times New Roman"/>
                <w:b/>
                <w:bCs/>
                <w:sz w:val="26"/>
                <w:szCs w:val="26"/>
              </w:rPr>
              <w:t>No.</w:t>
            </w:r>
          </w:p>
        </w:tc>
        <w:tc>
          <w:tcPr>
            <w:tcW w:w="2055" w:type="dxa"/>
            <w:tcMar>
              <w:top w:w="100" w:type="dxa"/>
              <w:left w:w="100" w:type="dxa"/>
              <w:bottom w:w="100" w:type="dxa"/>
              <w:right w:w="100" w:type="dxa"/>
            </w:tcMar>
          </w:tcPr>
          <w:p w14:paraId="17371F0F" w14:textId="77777777" w:rsidR="002538D8" w:rsidRPr="002538D8" w:rsidRDefault="002538D8" w:rsidP="002538D8">
            <w:pPr>
              <w:widowControl w:val="0"/>
              <w:spacing w:after="0" w:line="360" w:lineRule="auto"/>
              <w:jc w:val="center"/>
              <w:rPr>
                <w:rFonts w:ascii="Times New Roman" w:hAnsi="Times New Roman" w:cs="Times New Roman"/>
                <w:b/>
                <w:bCs/>
              </w:rPr>
            </w:pPr>
            <w:r w:rsidRPr="002538D8">
              <w:rPr>
                <w:rFonts w:ascii="Times New Roman" w:eastAsia="Times New Roman" w:hAnsi="Times New Roman" w:cs="Times New Roman"/>
                <w:b/>
                <w:bCs/>
                <w:sz w:val="26"/>
                <w:szCs w:val="26"/>
              </w:rPr>
              <w:t>Student’s name</w:t>
            </w:r>
          </w:p>
        </w:tc>
        <w:tc>
          <w:tcPr>
            <w:tcW w:w="1468" w:type="dxa"/>
            <w:tcMar>
              <w:top w:w="100" w:type="dxa"/>
              <w:left w:w="100" w:type="dxa"/>
              <w:bottom w:w="100" w:type="dxa"/>
              <w:right w:w="100" w:type="dxa"/>
            </w:tcMar>
          </w:tcPr>
          <w:p w14:paraId="38AF4F1A" w14:textId="77777777" w:rsidR="002538D8" w:rsidRPr="002538D8" w:rsidRDefault="002538D8" w:rsidP="002538D8">
            <w:pPr>
              <w:widowControl w:val="0"/>
              <w:spacing w:after="0" w:line="360" w:lineRule="auto"/>
              <w:jc w:val="center"/>
              <w:rPr>
                <w:rFonts w:ascii="Times New Roman" w:hAnsi="Times New Roman" w:cs="Times New Roman"/>
                <w:b/>
                <w:bCs/>
              </w:rPr>
            </w:pPr>
            <w:r w:rsidRPr="002538D8">
              <w:rPr>
                <w:rFonts w:ascii="Times New Roman" w:eastAsia="Times New Roman" w:hAnsi="Times New Roman" w:cs="Times New Roman"/>
                <w:b/>
                <w:bCs/>
                <w:sz w:val="26"/>
                <w:szCs w:val="26"/>
              </w:rPr>
              <w:t>Student ID</w:t>
            </w:r>
          </w:p>
        </w:tc>
        <w:tc>
          <w:tcPr>
            <w:tcW w:w="1598" w:type="dxa"/>
            <w:tcMar>
              <w:top w:w="100" w:type="dxa"/>
              <w:left w:w="100" w:type="dxa"/>
              <w:bottom w:w="100" w:type="dxa"/>
              <w:right w:w="100" w:type="dxa"/>
            </w:tcMar>
          </w:tcPr>
          <w:p w14:paraId="387A6B51" w14:textId="77777777" w:rsidR="002538D8" w:rsidRPr="002538D8" w:rsidRDefault="002538D8" w:rsidP="002538D8">
            <w:pPr>
              <w:widowControl w:val="0"/>
              <w:spacing w:after="0" w:line="360" w:lineRule="auto"/>
              <w:jc w:val="center"/>
              <w:rPr>
                <w:rFonts w:ascii="Times New Roman" w:hAnsi="Times New Roman" w:cs="Times New Roman"/>
                <w:b/>
                <w:bCs/>
              </w:rPr>
            </w:pPr>
            <w:r w:rsidRPr="002538D8">
              <w:rPr>
                <w:rFonts w:ascii="Times New Roman" w:hAnsi="Times New Roman" w:cs="Times New Roman"/>
                <w:b/>
                <w:bCs/>
              </w:rPr>
              <w:t>Contribution</w:t>
            </w:r>
          </w:p>
        </w:tc>
      </w:tr>
      <w:tr w:rsidR="002538D8" w:rsidRPr="002538D8" w14:paraId="0206B304" w14:textId="77777777" w:rsidTr="1728CCED">
        <w:trPr>
          <w:jc w:val="center"/>
        </w:trPr>
        <w:tc>
          <w:tcPr>
            <w:tcW w:w="675" w:type="dxa"/>
            <w:tcMar>
              <w:top w:w="100" w:type="dxa"/>
              <w:left w:w="100" w:type="dxa"/>
              <w:bottom w:w="100" w:type="dxa"/>
              <w:right w:w="100" w:type="dxa"/>
            </w:tcMar>
          </w:tcPr>
          <w:p w14:paraId="363AB55C" w14:textId="77777777" w:rsidR="002538D8" w:rsidRPr="002538D8" w:rsidRDefault="002538D8" w:rsidP="002538D8">
            <w:pPr>
              <w:widowControl w:val="0"/>
              <w:spacing w:after="0" w:line="360" w:lineRule="auto"/>
              <w:rPr>
                <w:rFonts w:ascii="Times New Roman" w:hAnsi="Times New Roman" w:cs="Times New Roman"/>
              </w:rPr>
            </w:pPr>
            <w:r w:rsidRPr="002538D8">
              <w:rPr>
                <w:rFonts w:ascii="Times New Roman" w:eastAsia="Times New Roman" w:hAnsi="Times New Roman" w:cs="Times New Roman"/>
                <w:sz w:val="26"/>
                <w:szCs w:val="26"/>
              </w:rPr>
              <w:t>1</w:t>
            </w:r>
          </w:p>
        </w:tc>
        <w:tc>
          <w:tcPr>
            <w:tcW w:w="2055" w:type="dxa"/>
            <w:tcMar>
              <w:top w:w="100" w:type="dxa"/>
              <w:left w:w="100" w:type="dxa"/>
              <w:bottom w:w="100" w:type="dxa"/>
              <w:right w:w="100" w:type="dxa"/>
            </w:tcMar>
          </w:tcPr>
          <w:p w14:paraId="054C5C2C" w14:textId="35EB494B" w:rsidR="002538D8" w:rsidRPr="002538D8" w:rsidRDefault="1728CCED" w:rsidP="002538D8">
            <w:pPr>
              <w:widowControl w:val="0"/>
              <w:spacing w:after="0" w:line="360" w:lineRule="auto"/>
              <w:rPr>
                <w:rFonts w:ascii="Times New Roman" w:hAnsi="Times New Roman" w:cs="Times New Roman"/>
              </w:rPr>
            </w:pPr>
            <w:r w:rsidRPr="1728CCED">
              <w:rPr>
                <w:rFonts w:ascii="Times New Roman" w:hAnsi="Times New Roman" w:cs="Times New Roman"/>
              </w:rPr>
              <w:t>Bùi Tuấn Phương</w:t>
            </w:r>
          </w:p>
        </w:tc>
        <w:tc>
          <w:tcPr>
            <w:tcW w:w="1468" w:type="dxa"/>
            <w:tcMar>
              <w:top w:w="100" w:type="dxa"/>
              <w:left w:w="100" w:type="dxa"/>
              <w:bottom w:w="100" w:type="dxa"/>
              <w:right w:w="100" w:type="dxa"/>
            </w:tcMar>
          </w:tcPr>
          <w:p w14:paraId="5D78BDFA" w14:textId="6FA75B99" w:rsidR="002538D8" w:rsidRPr="002538D8" w:rsidRDefault="1728CCED" w:rsidP="002538D8">
            <w:pPr>
              <w:widowControl w:val="0"/>
              <w:spacing w:after="0" w:line="360" w:lineRule="auto"/>
              <w:rPr>
                <w:rFonts w:ascii="Times New Roman" w:hAnsi="Times New Roman" w:cs="Times New Roman"/>
              </w:rPr>
            </w:pPr>
            <w:r w:rsidRPr="1728CCED">
              <w:rPr>
                <w:rFonts w:ascii="Times New Roman" w:hAnsi="Times New Roman" w:cs="Times New Roman"/>
              </w:rPr>
              <w:t>2412450147</w:t>
            </w:r>
          </w:p>
        </w:tc>
        <w:tc>
          <w:tcPr>
            <w:tcW w:w="1598" w:type="dxa"/>
            <w:tcMar>
              <w:top w:w="100" w:type="dxa"/>
              <w:left w:w="100" w:type="dxa"/>
              <w:bottom w:w="100" w:type="dxa"/>
              <w:right w:w="100" w:type="dxa"/>
            </w:tcMar>
          </w:tcPr>
          <w:p w14:paraId="7C1D1049" w14:textId="77777777" w:rsidR="002538D8" w:rsidRPr="002538D8" w:rsidRDefault="002538D8" w:rsidP="002538D8">
            <w:pPr>
              <w:widowControl w:val="0"/>
              <w:spacing w:after="0" w:line="360" w:lineRule="auto"/>
              <w:rPr>
                <w:rFonts w:ascii="Times New Roman" w:hAnsi="Times New Roman" w:cs="Times New Roman"/>
              </w:rPr>
            </w:pPr>
            <w:r w:rsidRPr="002538D8">
              <w:rPr>
                <w:rFonts w:ascii="Times New Roman" w:hAnsi="Times New Roman" w:cs="Times New Roman"/>
              </w:rPr>
              <w:t>33.33%</w:t>
            </w:r>
          </w:p>
        </w:tc>
      </w:tr>
      <w:tr w:rsidR="002538D8" w:rsidRPr="002538D8" w14:paraId="273964D5" w14:textId="77777777" w:rsidTr="1728CCED">
        <w:trPr>
          <w:jc w:val="center"/>
        </w:trPr>
        <w:tc>
          <w:tcPr>
            <w:tcW w:w="675" w:type="dxa"/>
            <w:tcMar>
              <w:top w:w="100" w:type="dxa"/>
              <w:left w:w="100" w:type="dxa"/>
              <w:bottom w:w="100" w:type="dxa"/>
              <w:right w:w="100" w:type="dxa"/>
            </w:tcMar>
          </w:tcPr>
          <w:p w14:paraId="560E428B" w14:textId="77777777" w:rsidR="002538D8" w:rsidRPr="002538D8" w:rsidRDefault="002538D8" w:rsidP="002538D8">
            <w:pPr>
              <w:widowControl w:val="0"/>
              <w:spacing w:after="0" w:line="360" w:lineRule="auto"/>
              <w:rPr>
                <w:rFonts w:ascii="Times New Roman" w:hAnsi="Times New Roman" w:cs="Times New Roman"/>
              </w:rPr>
            </w:pPr>
            <w:r w:rsidRPr="002538D8">
              <w:rPr>
                <w:rFonts w:ascii="Times New Roman" w:eastAsia="Times New Roman" w:hAnsi="Times New Roman" w:cs="Times New Roman"/>
                <w:sz w:val="26"/>
                <w:szCs w:val="26"/>
              </w:rPr>
              <w:t>2</w:t>
            </w:r>
          </w:p>
        </w:tc>
        <w:tc>
          <w:tcPr>
            <w:tcW w:w="2055" w:type="dxa"/>
            <w:tcMar>
              <w:top w:w="100" w:type="dxa"/>
              <w:left w:w="100" w:type="dxa"/>
              <w:bottom w:w="100" w:type="dxa"/>
              <w:right w:w="100" w:type="dxa"/>
            </w:tcMar>
          </w:tcPr>
          <w:p w14:paraId="7C1BC123" w14:textId="0A09EF9B" w:rsidR="002538D8" w:rsidRPr="002538D8" w:rsidRDefault="1728CCED" w:rsidP="002538D8">
            <w:pPr>
              <w:widowControl w:val="0"/>
              <w:spacing w:after="0" w:line="360" w:lineRule="auto"/>
              <w:rPr>
                <w:rFonts w:ascii="Times New Roman" w:hAnsi="Times New Roman" w:cs="Times New Roman"/>
              </w:rPr>
            </w:pPr>
            <w:r w:rsidRPr="1728CCED">
              <w:rPr>
                <w:rFonts w:ascii="Times New Roman" w:hAnsi="Times New Roman" w:cs="Times New Roman"/>
              </w:rPr>
              <w:t>Trần Tuấn Minh</w:t>
            </w:r>
          </w:p>
        </w:tc>
        <w:tc>
          <w:tcPr>
            <w:tcW w:w="1468" w:type="dxa"/>
            <w:tcMar>
              <w:top w:w="100" w:type="dxa"/>
              <w:left w:w="100" w:type="dxa"/>
              <w:bottom w:w="100" w:type="dxa"/>
              <w:right w:w="100" w:type="dxa"/>
            </w:tcMar>
          </w:tcPr>
          <w:p w14:paraId="4FCD491C" w14:textId="5E68BBFC" w:rsidR="002538D8" w:rsidRPr="002538D8" w:rsidRDefault="1728CCED" w:rsidP="002538D8">
            <w:pPr>
              <w:widowControl w:val="0"/>
              <w:spacing w:after="0" w:line="360" w:lineRule="auto"/>
              <w:rPr>
                <w:rFonts w:ascii="Times New Roman" w:hAnsi="Times New Roman" w:cs="Times New Roman"/>
              </w:rPr>
            </w:pPr>
            <w:r w:rsidRPr="1728CCED">
              <w:rPr>
                <w:rFonts w:ascii="Times New Roman" w:hAnsi="Times New Roman" w:cs="Times New Roman"/>
              </w:rPr>
              <w:t>2412450123</w:t>
            </w:r>
          </w:p>
        </w:tc>
        <w:tc>
          <w:tcPr>
            <w:tcW w:w="1598" w:type="dxa"/>
            <w:tcMar>
              <w:top w:w="100" w:type="dxa"/>
              <w:left w:w="100" w:type="dxa"/>
              <w:bottom w:w="100" w:type="dxa"/>
              <w:right w:w="100" w:type="dxa"/>
            </w:tcMar>
          </w:tcPr>
          <w:p w14:paraId="117A9882" w14:textId="77777777" w:rsidR="002538D8" w:rsidRPr="002538D8" w:rsidRDefault="002538D8" w:rsidP="002538D8">
            <w:pPr>
              <w:widowControl w:val="0"/>
              <w:spacing w:after="0" w:line="360" w:lineRule="auto"/>
              <w:rPr>
                <w:rFonts w:ascii="Times New Roman" w:hAnsi="Times New Roman" w:cs="Times New Roman"/>
              </w:rPr>
            </w:pPr>
            <w:r w:rsidRPr="002538D8">
              <w:rPr>
                <w:rFonts w:ascii="Times New Roman" w:hAnsi="Times New Roman" w:cs="Times New Roman"/>
              </w:rPr>
              <w:t>33.33%</w:t>
            </w:r>
          </w:p>
        </w:tc>
      </w:tr>
      <w:tr w:rsidR="00F81367" w:rsidRPr="002538D8" w14:paraId="4547B0FC" w14:textId="77777777" w:rsidTr="1728CCED">
        <w:trPr>
          <w:jc w:val="center"/>
        </w:trPr>
        <w:tc>
          <w:tcPr>
            <w:tcW w:w="675" w:type="dxa"/>
            <w:tcMar>
              <w:top w:w="100" w:type="dxa"/>
              <w:left w:w="100" w:type="dxa"/>
              <w:bottom w:w="100" w:type="dxa"/>
              <w:right w:w="100" w:type="dxa"/>
            </w:tcMar>
          </w:tcPr>
          <w:p w14:paraId="5FDDFC4B" w14:textId="4BF8A047" w:rsidR="00F81367" w:rsidRPr="002538D8" w:rsidRDefault="00F81367" w:rsidP="00F81367">
            <w:pPr>
              <w:widowControl w:val="0"/>
              <w:spacing w:after="0" w:line="360" w:lineRule="auto"/>
              <w:rPr>
                <w:rFonts w:ascii="Times New Roman" w:hAnsi="Times New Roman" w:cs="Times New Roman"/>
              </w:rPr>
            </w:pPr>
            <w:r w:rsidRPr="002538D8">
              <w:rPr>
                <w:rFonts w:ascii="Times New Roman" w:eastAsia="Times New Roman" w:hAnsi="Times New Roman" w:cs="Times New Roman"/>
                <w:sz w:val="26"/>
                <w:szCs w:val="26"/>
              </w:rPr>
              <w:t>3</w:t>
            </w:r>
          </w:p>
        </w:tc>
        <w:tc>
          <w:tcPr>
            <w:tcW w:w="2055" w:type="dxa"/>
            <w:tcMar>
              <w:top w:w="100" w:type="dxa"/>
              <w:left w:w="100" w:type="dxa"/>
              <w:bottom w:w="100" w:type="dxa"/>
              <w:right w:w="100" w:type="dxa"/>
            </w:tcMar>
          </w:tcPr>
          <w:p w14:paraId="6224BCEF" w14:textId="05740BCD" w:rsidR="00F81367" w:rsidRPr="002538D8" w:rsidRDefault="00F81367" w:rsidP="00F81367">
            <w:pPr>
              <w:widowControl w:val="0"/>
              <w:spacing w:after="0" w:line="360" w:lineRule="auto"/>
              <w:rPr>
                <w:rFonts w:ascii="Times New Roman" w:hAnsi="Times New Roman" w:cs="Times New Roman"/>
              </w:rPr>
            </w:pPr>
            <w:r>
              <w:rPr>
                <w:rFonts w:ascii="Times New Roman" w:hAnsi="Times New Roman" w:cs="Times New Roman"/>
              </w:rPr>
              <w:t>Nguyễn Ngọc Anh</w:t>
            </w:r>
          </w:p>
        </w:tc>
        <w:tc>
          <w:tcPr>
            <w:tcW w:w="1468" w:type="dxa"/>
            <w:tcMar>
              <w:top w:w="100" w:type="dxa"/>
              <w:left w:w="100" w:type="dxa"/>
              <w:bottom w:w="100" w:type="dxa"/>
              <w:right w:w="100" w:type="dxa"/>
            </w:tcMar>
          </w:tcPr>
          <w:p w14:paraId="3671080C" w14:textId="14BE81D5" w:rsidR="00F81367" w:rsidRPr="002538D8" w:rsidRDefault="00F81367" w:rsidP="00F81367">
            <w:pPr>
              <w:tabs>
                <w:tab w:val="left" w:pos="0"/>
              </w:tabs>
              <w:spacing w:after="0" w:line="360" w:lineRule="auto"/>
              <w:rPr>
                <w:rFonts w:ascii="Times New Roman" w:hAnsi="Times New Roman" w:cs="Times New Roman"/>
              </w:rPr>
            </w:pPr>
            <w:r>
              <w:rPr>
                <w:rFonts w:ascii="Times New Roman" w:hAnsi="Times New Roman" w:cs="Times New Roman"/>
              </w:rPr>
              <w:t>2314950003</w:t>
            </w:r>
            <w:r w:rsidRPr="1728CCED">
              <w:rPr>
                <w:rFonts w:ascii="Times New Roman" w:hAnsi="Times New Roman" w:cs="Times New Roman"/>
              </w:rPr>
              <w:t xml:space="preserve"> </w:t>
            </w:r>
          </w:p>
        </w:tc>
        <w:tc>
          <w:tcPr>
            <w:tcW w:w="1598" w:type="dxa"/>
            <w:tcMar>
              <w:top w:w="100" w:type="dxa"/>
              <w:left w:w="100" w:type="dxa"/>
              <w:bottom w:w="100" w:type="dxa"/>
              <w:right w:w="100" w:type="dxa"/>
            </w:tcMar>
          </w:tcPr>
          <w:p w14:paraId="294E8B6E" w14:textId="77777777" w:rsidR="00F81367" w:rsidRPr="002538D8" w:rsidRDefault="00F81367" w:rsidP="00F81367">
            <w:pPr>
              <w:widowControl w:val="0"/>
              <w:spacing w:after="0" w:line="360" w:lineRule="auto"/>
              <w:rPr>
                <w:rFonts w:ascii="Times New Roman" w:hAnsi="Times New Roman" w:cs="Times New Roman"/>
              </w:rPr>
            </w:pPr>
            <w:r w:rsidRPr="002538D8">
              <w:rPr>
                <w:rFonts w:ascii="Times New Roman" w:hAnsi="Times New Roman" w:cs="Times New Roman"/>
              </w:rPr>
              <w:t>33.33%</w:t>
            </w:r>
          </w:p>
        </w:tc>
      </w:tr>
    </w:tbl>
    <w:p w14:paraId="5537385D" w14:textId="77777777" w:rsidR="00D65A79" w:rsidRPr="002538D8" w:rsidRDefault="00D65A79" w:rsidP="002538D8">
      <w:pPr>
        <w:spacing w:after="0" w:line="360" w:lineRule="auto"/>
        <w:rPr>
          <w:rFonts w:ascii="Times New Roman" w:eastAsia="Times New Roman" w:hAnsi="Times New Roman" w:cs="Times New Roman"/>
          <w:b/>
          <w:sz w:val="28"/>
          <w:szCs w:val="28"/>
        </w:rPr>
      </w:pPr>
    </w:p>
    <w:p w14:paraId="4A47AA54" w14:textId="616E0A84" w:rsidR="006E19FB" w:rsidRPr="006E19FB" w:rsidRDefault="1728CCED" w:rsidP="1728CCED">
      <w:pPr>
        <w:spacing w:after="0" w:line="360" w:lineRule="auto"/>
        <w:jc w:val="center"/>
        <w:rPr>
          <w:rFonts w:ascii="Times New Roman" w:hAnsi="Times New Roman" w:cs="Times New Roman"/>
          <w:b/>
          <w:bCs/>
          <w:sz w:val="26"/>
          <w:szCs w:val="26"/>
        </w:rPr>
      </w:pPr>
      <w:r w:rsidRPr="1728CCED">
        <w:rPr>
          <w:rFonts w:ascii="Times New Roman" w:eastAsia="Times New Roman" w:hAnsi="Times New Roman" w:cs="Times New Roman"/>
          <w:b/>
          <w:bCs/>
          <w:sz w:val="28"/>
          <w:szCs w:val="28"/>
        </w:rPr>
        <w:t>Hanoi, May 2026</w:t>
      </w:r>
    </w:p>
    <w:p w14:paraId="7D768CB9" w14:textId="77777777" w:rsidR="00B36282" w:rsidRDefault="00B36282" w:rsidP="00D65A79">
      <w:pPr>
        <w:jc w:val="center"/>
        <w:rPr>
          <w:rFonts w:ascii="Times New Roman" w:hAnsi="Times New Roman" w:cs="Times New Roman"/>
          <w:b/>
          <w:bCs/>
          <w:sz w:val="26"/>
          <w:szCs w:val="26"/>
        </w:rPr>
        <w:sectPr w:rsidR="00B36282" w:rsidSect="00F91EF9">
          <w:footerReference w:type="default" r:id="rId9"/>
          <w:pgSz w:w="11907" w:h="16840" w:code="9"/>
          <w:pgMar w:top="1418" w:right="1134" w:bottom="1418" w:left="1985"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747DEAC0" w14:textId="00216529" w:rsidR="00D65A79" w:rsidRDefault="1728CCED" w:rsidP="00D65A79">
      <w:pPr>
        <w:jc w:val="center"/>
        <w:rPr>
          <w:rFonts w:ascii="Times New Roman" w:hAnsi="Times New Roman" w:cs="Times New Roman"/>
          <w:bCs/>
          <w:sz w:val="26"/>
          <w:szCs w:val="26"/>
        </w:rPr>
      </w:pPr>
      <w:r w:rsidRPr="1728CCED">
        <w:rPr>
          <w:rFonts w:ascii="Times New Roman" w:hAnsi="Times New Roman" w:cs="Times New Roman"/>
          <w:b/>
          <w:bCs/>
          <w:sz w:val="26"/>
          <w:szCs w:val="26"/>
        </w:rPr>
        <w:lastRenderedPageBreak/>
        <w:t>TABLE OF CONTENTS</w:t>
      </w:r>
    </w:p>
    <w:p w14:paraId="7213CD5C" w14:textId="5420F396" w:rsidR="00B36282" w:rsidRDefault="00D65A79">
      <w:pPr>
        <w:pStyle w:val="TOC1"/>
        <w:tabs>
          <w:tab w:val="right" w:leader="dot" w:pos="8778"/>
        </w:tabs>
        <w:rPr>
          <w:rFonts w:asciiTheme="minorHAnsi" w:eastAsiaTheme="minorEastAsia" w:hAnsiTheme="minorHAnsi"/>
          <w:b w:val="0"/>
          <w:noProof/>
          <w:sz w:val="24"/>
          <w:lang w:val="vi-VN" w:eastAsia="vi-VN"/>
        </w:rPr>
      </w:pPr>
      <w:r>
        <w:rPr>
          <w:rFonts w:cs="Times New Roman"/>
          <w:b w:val="0"/>
          <w:bCs/>
          <w:szCs w:val="26"/>
        </w:rPr>
        <w:fldChar w:fldCharType="begin"/>
      </w:r>
      <w:r>
        <w:rPr>
          <w:rFonts w:cs="Times New Roman"/>
          <w:b w:val="0"/>
          <w:bCs/>
          <w:szCs w:val="26"/>
        </w:rPr>
        <w:instrText xml:space="preserve"> TOC \h \z \t "01,1,03,3,04,2" </w:instrText>
      </w:r>
      <w:r>
        <w:rPr>
          <w:rFonts w:cs="Times New Roman"/>
          <w:b w:val="0"/>
          <w:bCs/>
          <w:szCs w:val="26"/>
        </w:rPr>
        <w:fldChar w:fldCharType="separate"/>
      </w:r>
      <w:hyperlink w:anchor="_Toc230677701" w:history="1">
        <w:r w:rsidR="00B36282" w:rsidRPr="00B758AF">
          <w:rPr>
            <w:rStyle w:val="Hyperlink"/>
            <w:noProof/>
          </w:rPr>
          <w:t>INTRODUCTION</w:t>
        </w:r>
        <w:r w:rsidR="00B36282">
          <w:rPr>
            <w:noProof/>
            <w:webHidden/>
          </w:rPr>
          <w:tab/>
        </w:r>
        <w:r w:rsidR="00B36282">
          <w:rPr>
            <w:noProof/>
            <w:webHidden/>
          </w:rPr>
          <w:fldChar w:fldCharType="begin"/>
        </w:r>
        <w:r w:rsidR="00B36282">
          <w:rPr>
            <w:noProof/>
            <w:webHidden/>
          </w:rPr>
          <w:instrText xml:space="preserve"> PAGEREF _Toc230677701 \h </w:instrText>
        </w:r>
        <w:r w:rsidR="00B36282">
          <w:rPr>
            <w:noProof/>
            <w:webHidden/>
          </w:rPr>
        </w:r>
        <w:r w:rsidR="00B36282">
          <w:rPr>
            <w:noProof/>
            <w:webHidden/>
          </w:rPr>
          <w:fldChar w:fldCharType="separate"/>
        </w:r>
        <w:r w:rsidR="008F0439">
          <w:rPr>
            <w:noProof/>
            <w:webHidden/>
          </w:rPr>
          <w:t>1</w:t>
        </w:r>
        <w:r w:rsidR="00B36282">
          <w:rPr>
            <w:noProof/>
            <w:webHidden/>
          </w:rPr>
          <w:fldChar w:fldCharType="end"/>
        </w:r>
      </w:hyperlink>
    </w:p>
    <w:p w14:paraId="7CBA2C24" w14:textId="6367E0A7"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02" w:history="1">
        <w:r w:rsidRPr="00B758AF">
          <w:rPr>
            <w:rStyle w:val="Hyperlink"/>
            <w:noProof/>
          </w:rPr>
          <w:t>1. Rationale of the Study</w:t>
        </w:r>
        <w:r>
          <w:rPr>
            <w:noProof/>
            <w:webHidden/>
          </w:rPr>
          <w:tab/>
        </w:r>
        <w:r>
          <w:rPr>
            <w:noProof/>
            <w:webHidden/>
          </w:rPr>
          <w:fldChar w:fldCharType="begin"/>
        </w:r>
        <w:r>
          <w:rPr>
            <w:noProof/>
            <w:webHidden/>
          </w:rPr>
          <w:instrText xml:space="preserve"> PAGEREF _Toc230677702 \h </w:instrText>
        </w:r>
        <w:r>
          <w:rPr>
            <w:noProof/>
            <w:webHidden/>
          </w:rPr>
        </w:r>
        <w:r>
          <w:rPr>
            <w:noProof/>
            <w:webHidden/>
          </w:rPr>
          <w:fldChar w:fldCharType="separate"/>
        </w:r>
        <w:r w:rsidR="008F0439">
          <w:rPr>
            <w:noProof/>
            <w:webHidden/>
          </w:rPr>
          <w:t>1</w:t>
        </w:r>
        <w:r>
          <w:rPr>
            <w:noProof/>
            <w:webHidden/>
          </w:rPr>
          <w:fldChar w:fldCharType="end"/>
        </w:r>
      </w:hyperlink>
    </w:p>
    <w:p w14:paraId="0D3C6CAC" w14:textId="77532764"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03" w:history="1">
        <w:r w:rsidRPr="00B758AF">
          <w:rPr>
            <w:rStyle w:val="Hyperlink"/>
            <w:noProof/>
          </w:rPr>
          <w:t>2. Objectives and Scope of the Study</w:t>
        </w:r>
        <w:r>
          <w:rPr>
            <w:noProof/>
            <w:webHidden/>
          </w:rPr>
          <w:tab/>
        </w:r>
        <w:r>
          <w:rPr>
            <w:noProof/>
            <w:webHidden/>
          </w:rPr>
          <w:fldChar w:fldCharType="begin"/>
        </w:r>
        <w:r>
          <w:rPr>
            <w:noProof/>
            <w:webHidden/>
          </w:rPr>
          <w:instrText xml:space="preserve"> PAGEREF _Toc230677703 \h </w:instrText>
        </w:r>
        <w:r>
          <w:rPr>
            <w:noProof/>
            <w:webHidden/>
          </w:rPr>
        </w:r>
        <w:r>
          <w:rPr>
            <w:noProof/>
            <w:webHidden/>
          </w:rPr>
          <w:fldChar w:fldCharType="separate"/>
        </w:r>
        <w:r w:rsidR="008F0439">
          <w:rPr>
            <w:noProof/>
            <w:webHidden/>
          </w:rPr>
          <w:t>1</w:t>
        </w:r>
        <w:r>
          <w:rPr>
            <w:noProof/>
            <w:webHidden/>
          </w:rPr>
          <w:fldChar w:fldCharType="end"/>
        </w:r>
      </w:hyperlink>
    </w:p>
    <w:p w14:paraId="6221C53E" w14:textId="47D6E904"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04" w:history="1">
        <w:r w:rsidRPr="00B758AF">
          <w:rPr>
            <w:rStyle w:val="Hyperlink"/>
            <w:noProof/>
          </w:rPr>
          <w:t>3. Research Methods and Structure of the Study</w:t>
        </w:r>
        <w:r>
          <w:rPr>
            <w:noProof/>
            <w:webHidden/>
          </w:rPr>
          <w:tab/>
        </w:r>
        <w:r>
          <w:rPr>
            <w:noProof/>
            <w:webHidden/>
          </w:rPr>
          <w:fldChar w:fldCharType="begin"/>
        </w:r>
        <w:r>
          <w:rPr>
            <w:noProof/>
            <w:webHidden/>
          </w:rPr>
          <w:instrText xml:space="preserve"> PAGEREF _Toc230677704 \h </w:instrText>
        </w:r>
        <w:r>
          <w:rPr>
            <w:noProof/>
            <w:webHidden/>
          </w:rPr>
        </w:r>
        <w:r>
          <w:rPr>
            <w:noProof/>
            <w:webHidden/>
          </w:rPr>
          <w:fldChar w:fldCharType="separate"/>
        </w:r>
        <w:r w:rsidR="008F0439">
          <w:rPr>
            <w:noProof/>
            <w:webHidden/>
          </w:rPr>
          <w:t>2</w:t>
        </w:r>
        <w:r>
          <w:rPr>
            <w:noProof/>
            <w:webHidden/>
          </w:rPr>
          <w:fldChar w:fldCharType="end"/>
        </w:r>
      </w:hyperlink>
    </w:p>
    <w:p w14:paraId="4498D5A8" w14:textId="57EB5A1D"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05" w:history="1">
        <w:r w:rsidRPr="00B758AF">
          <w:rPr>
            <w:rStyle w:val="Hyperlink"/>
            <w:noProof/>
          </w:rPr>
          <w:t>CHAPTER 1: THEORETICAL FRAMEWORK</w:t>
        </w:r>
        <w:r>
          <w:rPr>
            <w:noProof/>
            <w:webHidden/>
          </w:rPr>
          <w:tab/>
        </w:r>
        <w:r>
          <w:rPr>
            <w:noProof/>
            <w:webHidden/>
          </w:rPr>
          <w:fldChar w:fldCharType="begin"/>
        </w:r>
        <w:r>
          <w:rPr>
            <w:noProof/>
            <w:webHidden/>
          </w:rPr>
          <w:instrText xml:space="preserve"> PAGEREF _Toc230677705 \h </w:instrText>
        </w:r>
        <w:r>
          <w:rPr>
            <w:noProof/>
            <w:webHidden/>
          </w:rPr>
        </w:r>
        <w:r>
          <w:rPr>
            <w:noProof/>
            <w:webHidden/>
          </w:rPr>
          <w:fldChar w:fldCharType="separate"/>
        </w:r>
        <w:r w:rsidR="008F0439">
          <w:rPr>
            <w:noProof/>
            <w:webHidden/>
          </w:rPr>
          <w:t>4</w:t>
        </w:r>
        <w:r>
          <w:rPr>
            <w:noProof/>
            <w:webHidden/>
          </w:rPr>
          <w:fldChar w:fldCharType="end"/>
        </w:r>
      </w:hyperlink>
    </w:p>
    <w:p w14:paraId="36496AB8" w14:textId="6F0A5123"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06" w:history="1">
        <w:r w:rsidRPr="00B758AF">
          <w:rPr>
            <w:rStyle w:val="Hyperlink"/>
            <w:noProof/>
          </w:rPr>
          <w:t>1.1 Bank Profitability and the ROA Metric</w:t>
        </w:r>
        <w:r>
          <w:rPr>
            <w:noProof/>
            <w:webHidden/>
          </w:rPr>
          <w:tab/>
        </w:r>
        <w:r>
          <w:rPr>
            <w:noProof/>
            <w:webHidden/>
          </w:rPr>
          <w:fldChar w:fldCharType="begin"/>
        </w:r>
        <w:r>
          <w:rPr>
            <w:noProof/>
            <w:webHidden/>
          </w:rPr>
          <w:instrText xml:space="preserve"> PAGEREF _Toc230677706 \h </w:instrText>
        </w:r>
        <w:r>
          <w:rPr>
            <w:noProof/>
            <w:webHidden/>
          </w:rPr>
        </w:r>
        <w:r>
          <w:rPr>
            <w:noProof/>
            <w:webHidden/>
          </w:rPr>
          <w:fldChar w:fldCharType="separate"/>
        </w:r>
        <w:r w:rsidR="008F0439">
          <w:rPr>
            <w:noProof/>
            <w:webHidden/>
          </w:rPr>
          <w:t>4</w:t>
        </w:r>
        <w:r>
          <w:rPr>
            <w:noProof/>
            <w:webHidden/>
          </w:rPr>
          <w:fldChar w:fldCharType="end"/>
        </w:r>
      </w:hyperlink>
    </w:p>
    <w:p w14:paraId="398FE2C5" w14:textId="5F50461F"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07" w:history="1">
        <w:r w:rsidRPr="00B758AF">
          <w:rPr>
            <w:rStyle w:val="Hyperlink"/>
            <w:noProof/>
          </w:rPr>
          <w:t>1.1.1 Definition and Measurement of ROA</w:t>
        </w:r>
        <w:r>
          <w:rPr>
            <w:noProof/>
            <w:webHidden/>
          </w:rPr>
          <w:tab/>
        </w:r>
        <w:r>
          <w:rPr>
            <w:noProof/>
            <w:webHidden/>
          </w:rPr>
          <w:fldChar w:fldCharType="begin"/>
        </w:r>
        <w:r>
          <w:rPr>
            <w:noProof/>
            <w:webHidden/>
          </w:rPr>
          <w:instrText xml:space="preserve"> PAGEREF _Toc230677707 \h </w:instrText>
        </w:r>
        <w:r>
          <w:rPr>
            <w:noProof/>
            <w:webHidden/>
          </w:rPr>
        </w:r>
        <w:r>
          <w:rPr>
            <w:noProof/>
            <w:webHidden/>
          </w:rPr>
          <w:fldChar w:fldCharType="separate"/>
        </w:r>
        <w:r w:rsidR="008F0439">
          <w:rPr>
            <w:noProof/>
            <w:webHidden/>
          </w:rPr>
          <w:t>4</w:t>
        </w:r>
        <w:r>
          <w:rPr>
            <w:noProof/>
            <w:webHidden/>
          </w:rPr>
          <w:fldChar w:fldCharType="end"/>
        </w:r>
      </w:hyperlink>
    </w:p>
    <w:p w14:paraId="5FFB75CF" w14:textId="5D84C9E8"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08" w:history="1">
        <w:r w:rsidRPr="00B758AF">
          <w:rPr>
            <w:rStyle w:val="Hyperlink"/>
            <w:noProof/>
          </w:rPr>
          <w:t>1.1.2 Macroeconomic and Credit Risk Determinants</w:t>
        </w:r>
        <w:r>
          <w:rPr>
            <w:noProof/>
            <w:webHidden/>
          </w:rPr>
          <w:tab/>
        </w:r>
        <w:r>
          <w:rPr>
            <w:noProof/>
            <w:webHidden/>
          </w:rPr>
          <w:fldChar w:fldCharType="begin"/>
        </w:r>
        <w:r>
          <w:rPr>
            <w:noProof/>
            <w:webHidden/>
          </w:rPr>
          <w:instrText xml:space="preserve"> PAGEREF _Toc230677708 \h </w:instrText>
        </w:r>
        <w:r>
          <w:rPr>
            <w:noProof/>
            <w:webHidden/>
          </w:rPr>
        </w:r>
        <w:r>
          <w:rPr>
            <w:noProof/>
            <w:webHidden/>
          </w:rPr>
          <w:fldChar w:fldCharType="separate"/>
        </w:r>
        <w:r w:rsidR="008F0439">
          <w:rPr>
            <w:noProof/>
            <w:webHidden/>
          </w:rPr>
          <w:t>4</w:t>
        </w:r>
        <w:r>
          <w:rPr>
            <w:noProof/>
            <w:webHidden/>
          </w:rPr>
          <w:fldChar w:fldCharType="end"/>
        </w:r>
      </w:hyperlink>
    </w:p>
    <w:p w14:paraId="4CE362A9" w14:textId="7E4136D6"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09" w:history="1">
        <w:r w:rsidRPr="00B758AF">
          <w:rPr>
            <w:rStyle w:val="Hyperlink"/>
            <w:noProof/>
          </w:rPr>
          <w:t>1.2 Internet Penetration and Digital Transmission Channels</w:t>
        </w:r>
        <w:r>
          <w:rPr>
            <w:noProof/>
            <w:webHidden/>
          </w:rPr>
          <w:tab/>
        </w:r>
        <w:r>
          <w:rPr>
            <w:noProof/>
            <w:webHidden/>
          </w:rPr>
          <w:fldChar w:fldCharType="begin"/>
        </w:r>
        <w:r>
          <w:rPr>
            <w:noProof/>
            <w:webHidden/>
          </w:rPr>
          <w:instrText xml:space="preserve"> PAGEREF _Toc230677709 \h </w:instrText>
        </w:r>
        <w:r>
          <w:rPr>
            <w:noProof/>
            <w:webHidden/>
          </w:rPr>
        </w:r>
        <w:r>
          <w:rPr>
            <w:noProof/>
            <w:webHidden/>
          </w:rPr>
          <w:fldChar w:fldCharType="separate"/>
        </w:r>
        <w:r w:rsidR="008F0439">
          <w:rPr>
            <w:noProof/>
            <w:webHidden/>
          </w:rPr>
          <w:t>5</w:t>
        </w:r>
        <w:r>
          <w:rPr>
            <w:noProof/>
            <w:webHidden/>
          </w:rPr>
          <w:fldChar w:fldCharType="end"/>
        </w:r>
      </w:hyperlink>
    </w:p>
    <w:p w14:paraId="4A4CCCC7" w14:textId="3C7519A9"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10" w:history="1">
        <w:r w:rsidRPr="00B758AF">
          <w:rPr>
            <w:rStyle w:val="Hyperlink"/>
            <w:noProof/>
          </w:rPr>
          <w:t>1.2.1 Definition and Operationalization</w:t>
        </w:r>
        <w:r>
          <w:rPr>
            <w:noProof/>
            <w:webHidden/>
          </w:rPr>
          <w:tab/>
        </w:r>
        <w:r>
          <w:rPr>
            <w:noProof/>
            <w:webHidden/>
          </w:rPr>
          <w:fldChar w:fldCharType="begin"/>
        </w:r>
        <w:r>
          <w:rPr>
            <w:noProof/>
            <w:webHidden/>
          </w:rPr>
          <w:instrText xml:space="preserve"> PAGEREF _Toc230677710 \h </w:instrText>
        </w:r>
        <w:r>
          <w:rPr>
            <w:noProof/>
            <w:webHidden/>
          </w:rPr>
        </w:r>
        <w:r>
          <w:rPr>
            <w:noProof/>
            <w:webHidden/>
          </w:rPr>
          <w:fldChar w:fldCharType="separate"/>
        </w:r>
        <w:r w:rsidR="008F0439">
          <w:rPr>
            <w:noProof/>
            <w:webHidden/>
          </w:rPr>
          <w:t>5</w:t>
        </w:r>
        <w:r>
          <w:rPr>
            <w:noProof/>
            <w:webHidden/>
          </w:rPr>
          <w:fldChar w:fldCharType="end"/>
        </w:r>
      </w:hyperlink>
    </w:p>
    <w:p w14:paraId="7F58D0E5" w14:textId="335B7CBD"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11" w:history="1">
        <w:r w:rsidRPr="00B758AF">
          <w:rPr>
            <w:rStyle w:val="Hyperlink"/>
            <w:noProof/>
          </w:rPr>
          <w:t>1.2.2 Transaction Cost Theory: The Cost Efficiency Channel</w:t>
        </w:r>
        <w:r>
          <w:rPr>
            <w:noProof/>
            <w:webHidden/>
          </w:rPr>
          <w:tab/>
        </w:r>
        <w:r>
          <w:rPr>
            <w:noProof/>
            <w:webHidden/>
          </w:rPr>
          <w:fldChar w:fldCharType="begin"/>
        </w:r>
        <w:r>
          <w:rPr>
            <w:noProof/>
            <w:webHidden/>
          </w:rPr>
          <w:instrText xml:space="preserve"> PAGEREF _Toc230677711 \h </w:instrText>
        </w:r>
        <w:r>
          <w:rPr>
            <w:noProof/>
            <w:webHidden/>
          </w:rPr>
        </w:r>
        <w:r>
          <w:rPr>
            <w:noProof/>
            <w:webHidden/>
          </w:rPr>
          <w:fldChar w:fldCharType="separate"/>
        </w:r>
        <w:r w:rsidR="008F0439">
          <w:rPr>
            <w:noProof/>
            <w:webHidden/>
          </w:rPr>
          <w:t>6</w:t>
        </w:r>
        <w:r>
          <w:rPr>
            <w:noProof/>
            <w:webHidden/>
          </w:rPr>
          <w:fldChar w:fldCharType="end"/>
        </w:r>
      </w:hyperlink>
    </w:p>
    <w:p w14:paraId="0D52E2E5" w14:textId="76F7986D"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12" w:history="1">
        <w:r w:rsidRPr="00B758AF">
          <w:rPr>
            <w:rStyle w:val="Hyperlink"/>
            <w:noProof/>
          </w:rPr>
          <w:t>1.2.3 Technology Acceptance Model: The Adoption Channel</w:t>
        </w:r>
        <w:r>
          <w:rPr>
            <w:noProof/>
            <w:webHidden/>
          </w:rPr>
          <w:tab/>
        </w:r>
        <w:r>
          <w:rPr>
            <w:noProof/>
            <w:webHidden/>
          </w:rPr>
          <w:fldChar w:fldCharType="begin"/>
        </w:r>
        <w:r>
          <w:rPr>
            <w:noProof/>
            <w:webHidden/>
          </w:rPr>
          <w:instrText xml:space="preserve"> PAGEREF _Toc230677712 \h </w:instrText>
        </w:r>
        <w:r>
          <w:rPr>
            <w:noProof/>
            <w:webHidden/>
          </w:rPr>
        </w:r>
        <w:r>
          <w:rPr>
            <w:noProof/>
            <w:webHidden/>
          </w:rPr>
          <w:fldChar w:fldCharType="separate"/>
        </w:r>
        <w:r w:rsidR="008F0439">
          <w:rPr>
            <w:noProof/>
            <w:webHidden/>
          </w:rPr>
          <w:t>6</w:t>
        </w:r>
        <w:r>
          <w:rPr>
            <w:noProof/>
            <w:webHidden/>
          </w:rPr>
          <w:fldChar w:fldCharType="end"/>
        </w:r>
      </w:hyperlink>
    </w:p>
    <w:p w14:paraId="3FD72EDA" w14:textId="6C3AB5C4"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13" w:history="1">
        <w:r w:rsidRPr="00B758AF">
          <w:rPr>
            <w:rStyle w:val="Hyperlink"/>
            <w:noProof/>
          </w:rPr>
          <w:t>1.3 Hypothesis development</w:t>
        </w:r>
        <w:r>
          <w:rPr>
            <w:noProof/>
            <w:webHidden/>
          </w:rPr>
          <w:tab/>
        </w:r>
        <w:r>
          <w:rPr>
            <w:noProof/>
            <w:webHidden/>
          </w:rPr>
          <w:fldChar w:fldCharType="begin"/>
        </w:r>
        <w:r>
          <w:rPr>
            <w:noProof/>
            <w:webHidden/>
          </w:rPr>
          <w:instrText xml:space="preserve"> PAGEREF _Toc230677713 \h </w:instrText>
        </w:r>
        <w:r>
          <w:rPr>
            <w:noProof/>
            <w:webHidden/>
          </w:rPr>
        </w:r>
        <w:r>
          <w:rPr>
            <w:noProof/>
            <w:webHidden/>
          </w:rPr>
          <w:fldChar w:fldCharType="separate"/>
        </w:r>
        <w:r w:rsidR="008F0439">
          <w:rPr>
            <w:noProof/>
            <w:webHidden/>
          </w:rPr>
          <w:t>7</w:t>
        </w:r>
        <w:r>
          <w:rPr>
            <w:noProof/>
            <w:webHidden/>
          </w:rPr>
          <w:fldChar w:fldCharType="end"/>
        </w:r>
      </w:hyperlink>
    </w:p>
    <w:p w14:paraId="3D2D3BDC" w14:textId="205127BC"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14" w:history="1">
        <w:r w:rsidRPr="00B758AF">
          <w:rPr>
            <w:rStyle w:val="Hyperlink"/>
            <w:noProof/>
          </w:rPr>
          <w:t>CHAPTER 2: LITERATURE REVIEW</w:t>
        </w:r>
        <w:r>
          <w:rPr>
            <w:noProof/>
            <w:webHidden/>
          </w:rPr>
          <w:tab/>
        </w:r>
        <w:r>
          <w:rPr>
            <w:noProof/>
            <w:webHidden/>
          </w:rPr>
          <w:fldChar w:fldCharType="begin"/>
        </w:r>
        <w:r>
          <w:rPr>
            <w:noProof/>
            <w:webHidden/>
          </w:rPr>
          <w:instrText xml:space="preserve"> PAGEREF _Toc230677714 \h </w:instrText>
        </w:r>
        <w:r>
          <w:rPr>
            <w:noProof/>
            <w:webHidden/>
          </w:rPr>
        </w:r>
        <w:r>
          <w:rPr>
            <w:noProof/>
            <w:webHidden/>
          </w:rPr>
          <w:fldChar w:fldCharType="separate"/>
        </w:r>
        <w:r w:rsidR="008F0439">
          <w:rPr>
            <w:noProof/>
            <w:webHidden/>
          </w:rPr>
          <w:t>8</w:t>
        </w:r>
        <w:r>
          <w:rPr>
            <w:noProof/>
            <w:webHidden/>
          </w:rPr>
          <w:fldChar w:fldCharType="end"/>
        </w:r>
      </w:hyperlink>
    </w:p>
    <w:p w14:paraId="0B5E3886" w14:textId="6F43A135"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15" w:history="1">
        <w:r w:rsidRPr="00B758AF">
          <w:rPr>
            <w:rStyle w:val="Hyperlink"/>
            <w:noProof/>
          </w:rPr>
          <w:t>2.1 Previous empirical studies</w:t>
        </w:r>
        <w:r>
          <w:rPr>
            <w:noProof/>
            <w:webHidden/>
          </w:rPr>
          <w:tab/>
        </w:r>
        <w:r>
          <w:rPr>
            <w:noProof/>
            <w:webHidden/>
          </w:rPr>
          <w:fldChar w:fldCharType="begin"/>
        </w:r>
        <w:r>
          <w:rPr>
            <w:noProof/>
            <w:webHidden/>
          </w:rPr>
          <w:instrText xml:space="preserve"> PAGEREF _Toc230677715 \h </w:instrText>
        </w:r>
        <w:r>
          <w:rPr>
            <w:noProof/>
            <w:webHidden/>
          </w:rPr>
        </w:r>
        <w:r>
          <w:rPr>
            <w:noProof/>
            <w:webHidden/>
          </w:rPr>
          <w:fldChar w:fldCharType="separate"/>
        </w:r>
        <w:r w:rsidR="008F0439">
          <w:rPr>
            <w:noProof/>
            <w:webHidden/>
          </w:rPr>
          <w:t>8</w:t>
        </w:r>
        <w:r>
          <w:rPr>
            <w:noProof/>
            <w:webHidden/>
          </w:rPr>
          <w:fldChar w:fldCharType="end"/>
        </w:r>
      </w:hyperlink>
    </w:p>
    <w:p w14:paraId="38AB18BD" w14:textId="74FDC11D"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16" w:history="1">
        <w:r w:rsidRPr="00B758AF">
          <w:rPr>
            <w:rStyle w:val="Hyperlink"/>
            <w:noProof/>
          </w:rPr>
          <w:t>2.1.1 Review by Thematic Scope</w:t>
        </w:r>
        <w:r>
          <w:rPr>
            <w:noProof/>
            <w:webHidden/>
          </w:rPr>
          <w:tab/>
        </w:r>
        <w:r>
          <w:rPr>
            <w:noProof/>
            <w:webHidden/>
          </w:rPr>
          <w:fldChar w:fldCharType="begin"/>
        </w:r>
        <w:r>
          <w:rPr>
            <w:noProof/>
            <w:webHidden/>
          </w:rPr>
          <w:instrText xml:space="preserve"> PAGEREF _Toc230677716 \h </w:instrText>
        </w:r>
        <w:r>
          <w:rPr>
            <w:noProof/>
            <w:webHidden/>
          </w:rPr>
        </w:r>
        <w:r>
          <w:rPr>
            <w:noProof/>
            <w:webHidden/>
          </w:rPr>
          <w:fldChar w:fldCharType="separate"/>
        </w:r>
        <w:r w:rsidR="008F0439">
          <w:rPr>
            <w:noProof/>
            <w:webHidden/>
          </w:rPr>
          <w:t>8</w:t>
        </w:r>
        <w:r>
          <w:rPr>
            <w:noProof/>
            <w:webHidden/>
          </w:rPr>
          <w:fldChar w:fldCharType="end"/>
        </w:r>
      </w:hyperlink>
    </w:p>
    <w:p w14:paraId="16E0DD02" w14:textId="3598C179"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17" w:history="1">
        <w:r w:rsidRPr="00B758AF">
          <w:rPr>
            <w:rStyle w:val="Hyperlink"/>
            <w:noProof/>
          </w:rPr>
          <w:t>2.1.2 Review by Methodological Approaches</w:t>
        </w:r>
        <w:r>
          <w:rPr>
            <w:noProof/>
            <w:webHidden/>
          </w:rPr>
          <w:tab/>
        </w:r>
        <w:r>
          <w:rPr>
            <w:noProof/>
            <w:webHidden/>
          </w:rPr>
          <w:fldChar w:fldCharType="begin"/>
        </w:r>
        <w:r>
          <w:rPr>
            <w:noProof/>
            <w:webHidden/>
          </w:rPr>
          <w:instrText xml:space="preserve"> PAGEREF _Toc230677717 \h </w:instrText>
        </w:r>
        <w:r>
          <w:rPr>
            <w:noProof/>
            <w:webHidden/>
          </w:rPr>
        </w:r>
        <w:r>
          <w:rPr>
            <w:noProof/>
            <w:webHidden/>
          </w:rPr>
          <w:fldChar w:fldCharType="separate"/>
        </w:r>
        <w:r w:rsidR="008F0439">
          <w:rPr>
            <w:noProof/>
            <w:webHidden/>
          </w:rPr>
          <w:t>9</w:t>
        </w:r>
        <w:r>
          <w:rPr>
            <w:noProof/>
            <w:webHidden/>
          </w:rPr>
          <w:fldChar w:fldCharType="end"/>
        </w:r>
      </w:hyperlink>
    </w:p>
    <w:p w14:paraId="4B8B611B" w14:textId="693ABA5B"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18" w:history="1">
        <w:r w:rsidRPr="00B758AF">
          <w:rPr>
            <w:rStyle w:val="Hyperlink"/>
            <w:noProof/>
          </w:rPr>
          <w:t>2.1.3 Review by Empirical Findings</w:t>
        </w:r>
        <w:r>
          <w:rPr>
            <w:noProof/>
            <w:webHidden/>
          </w:rPr>
          <w:tab/>
        </w:r>
        <w:r>
          <w:rPr>
            <w:noProof/>
            <w:webHidden/>
          </w:rPr>
          <w:fldChar w:fldCharType="begin"/>
        </w:r>
        <w:r>
          <w:rPr>
            <w:noProof/>
            <w:webHidden/>
          </w:rPr>
          <w:instrText xml:space="preserve"> PAGEREF _Toc230677718 \h </w:instrText>
        </w:r>
        <w:r>
          <w:rPr>
            <w:noProof/>
            <w:webHidden/>
          </w:rPr>
        </w:r>
        <w:r>
          <w:rPr>
            <w:noProof/>
            <w:webHidden/>
          </w:rPr>
          <w:fldChar w:fldCharType="separate"/>
        </w:r>
        <w:r w:rsidR="008F0439">
          <w:rPr>
            <w:noProof/>
            <w:webHidden/>
          </w:rPr>
          <w:t>9</w:t>
        </w:r>
        <w:r>
          <w:rPr>
            <w:noProof/>
            <w:webHidden/>
          </w:rPr>
          <w:fldChar w:fldCharType="end"/>
        </w:r>
      </w:hyperlink>
    </w:p>
    <w:p w14:paraId="3D19184F" w14:textId="274789D1"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19" w:history="1">
        <w:r w:rsidRPr="00B758AF">
          <w:rPr>
            <w:rStyle w:val="Hyperlink"/>
            <w:noProof/>
          </w:rPr>
          <w:t>2.2 Research gaps and research questions</w:t>
        </w:r>
        <w:r>
          <w:rPr>
            <w:noProof/>
            <w:webHidden/>
          </w:rPr>
          <w:tab/>
        </w:r>
        <w:r>
          <w:rPr>
            <w:noProof/>
            <w:webHidden/>
          </w:rPr>
          <w:fldChar w:fldCharType="begin"/>
        </w:r>
        <w:r>
          <w:rPr>
            <w:noProof/>
            <w:webHidden/>
          </w:rPr>
          <w:instrText xml:space="preserve"> PAGEREF _Toc230677719 \h </w:instrText>
        </w:r>
        <w:r>
          <w:rPr>
            <w:noProof/>
            <w:webHidden/>
          </w:rPr>
        </w:r>
        <w:r>
          <w:rPr>
            <w:noProof/>
            <w:webHidden/>
          </w:rPr>
          <w:fldChar w:fldCharType="separate"/>
        </w:r>
        <w:r w:rsidR="008F0439">
          <w:rPr>
            <w:noProof/>
            <w:webHidden/>
          </w:rPr>
          <w:t>10</w:t>
        </w:r>
        <w:r>
          <w:rPr>
            <w:noProof/>
            <w:webHidden/>
          </w:rPr>
          <w:fldChar w:fldCharType="end"/>
        </w:r>
      </w:hyperlink>
    </w:p>
    <w:p w14:paraId="06C65DD4" w14:textId="64BC99D5"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0" w:history="1">
        <w:r w:rsidRPr="00B758AF">
          <w:rPr>
            <w:rStyle w:val="Hyperlink"/>
            <w:noProof/>
          </w:rPr>
          <w:t>2.2.1 Research gaps</w:t>
        </w:r>
        <w:r>
          <w:rPr>
            <w:noProof/>
            <w:webHidden/>
          </w:rPr>
          <w:tab/>
        </w:r>
        <w:r>
          <w:rPr>
            <w:noProof/>
            <w:webHidden/>
          </w:rPr>
          <w:fldChar w:fldCharType="begin"/>
        </w:r>
        <w:r>
          <w:rPr>
            <w:noProof/>
            <w:webHidden/>
          </w:rPr>
          <w:instrText xml:space="preserve"> PAGEREF _Toc230677720 \h </w:instrText>
        </w:r>
        <w:r>
          <w:rPr>
            <w:noProof/>
            <w:webHidden/>
          </w:rPr>
        </w:r>
        <w:r>
          <w:rPr>
            <w:noProof/>
            <w:webHidden/>
          </w:rPr>
          <w:fldChar w:fldCharType="separate"/>
        </w:r>
        <w:r w:rsidR="008F0439">
          <w:rPr>
            <w:noProof/>
            <w:webHidden/>
          </w:rPr>
          <w:t>10</w:t>
        </w:r>
        <w:r>
          <w:rPr>
            <w:noProof/>
            <w:webHidden/>
          </w:rPr>
          <w:fldChar w:fldCharType="end"/>
        </w:r>
      </w:hyperlink>
    </w:p>
    <w:p w14:paraId="030A3A4D" w14:textId="1FC7782B"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1" w:history="1">
        <w:r w:rsidRPr="00B758AF">
          <w:rPr>
            <w:rStyle w:val="Hyperlink"/>
            <w:noProof/>
          </w:rPr>
          <w:t>2.2.2 Research Questions</w:t>
        </w:r>
        <w:r>
          <w:rPr>
            <w:noProof/>
            <w:webHidden/>
          </w:rPr>
          <w:tab/>
        </w:r>
        <w:r>
          <w:rPr>
            <w:noProof/>
            <w:webHidden/>
          </w:rPr>
          <w:fldChar w:fldCharType="begin"/>
        </w:r>
        <w:r>
          <w:rPr>
            <w:noProof/>
            <w:webHidden/>
          </w:rPr>
          <w:instrText xml:space="preserve"> PAGEREF _Toc230677721 \h </w:instrText>
        </w:r>
        <w:r>
          <w:rPr>
            <w:noProof/>
            <w:webHidden/>
          </w:rPr>
        </w:r>
        <w:r>
          <w:rPr>
            <w:noProof/>
            <w:webHidden/>
          </w:rPr>
          <w:fldChar w:fldCharType="separate"/>
        </w:r>
        <w:r w:rsidR="008F0439">
          <w:rPr>
            <w:noProof/>
            <w:webHidden/>
          </w:rPr>
          <w:t>11</w:t>
        </w:r>
        <w:r>
          <w:rPr>
            <w:noProof/>
            <w:webHidden/>
          </w:rPr>
          <w:fldChar w:fldCharType="end"/>
        </w:r>
      </w:hyperlink>
    </w:p>
    <w:p w14:paraId="3A6B5CDC" w14:textId="091CA9B9"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22" w:history="1">
        <w:r w:rsidRPr="00B758AF">
          <w:rPr>
            <w:rStyle w:val="Hyperlink"/>
            <w:noProof/>
          </w:rPr>
          <w:t>CHAPTER 3: OVERVIEW OF GLOBAL INTERNET PENETRATION AND BANKING SECTOR</w:t>
        </w:r>
        <w:r>
          <w:rPr>
            <w:noProof/>
            <w:webHidden/>
          </w:rPr>
          <w:tab/>
        </w:r>
        <w:r>
          <w:rPr>
            <w:noProof/>
            <w:webHidden/>
          </w:rPr>
          <w:fldChar w:fldCharType="begin"/>
        </w:r>
        <w:r>
          <w:rPr>
            <w:noProof/>
            <w:webHidden/>
          </w:rPr>
          <w:instrText xml:space="preserve"> PAGEREF _Toc230677722 \h </w:instrText>
        </w:r>
        <w:r>
          <w:rPr>
            <w:noProof/>
            <w:webHidden/>
          </w:rPr>
        </w:r>
        <w:r>
          <w:rPr>
            <w:noProof/>
            <w:webHidden/>
          </w:rPr>
          <w:fldChar w:fldCharType="separate"/>
        </w:r>
        <w:r w:rsidR="008F0439">
          <w:rPr>
            <w:noProof/>
            <w:webHidden/>
          </w:rPr>
          <w:t>12</w:t>
        </w:r>
        <w:r>
          <w:rPr>
            <w:noProof/>
            <w:webHidden/>
          </w:rPr>
          <w:fldChar w:fldCharType="end"/>
        </w:r>
      </w:hyperlink>
    </w:p>
    <w:p w14:paraId="43D6494D" w14:textId="5E3B4E3B"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23" w:history="1">
        <w:r w:rsidRPr="00B758AF">
          <w:rPr>
            <w:rStyle w:val="Hyperlink"/>
            <w:noProof/>
          </w:rPr>
          <w:t>3.1 Global Internet Penetration Trends (2018-2024)</w:t>
        </w:r>
        <w:r>
          <w:rPr>
            <w:noProof/>
            <w:webHidden/>
          </w:rPr>
          <w:tab/>
        </w:r>
        <w:r>
          <w:rPr>
            <w:noProof/>
            <w:webHidden/>
          </w:rPr>
          <w:fldChar w:fldCharType="begin"/>
        </w:r>
        <w:r>
          <w:rPr>
            <w:noProof/>
            <w:webHidden/>
          </w:rPr>
          <w:instrText xml:space="preserve"> PAGEREF _Toc230677723 \h </w:instrText>
        </w:r>
        <w:r>
          <w:rPr>
            <w:noProof/>
            <w:webHidden/>
          </w:rPr>
        </w:r>
        <w:r>
          <w:rPr>
            <w:noProof/>
            <w:webHidden/>
          </w:rPr>
          <w:fldChar w:fldCharType="separate"/>
        </w:r>
        <w:r w:rsidR="008F0439">
          <w:rPr>
            <w:noProof/>
            <w:webHidden/>
          </w:rPr>
          <w:t>12</w:t>
        </w:r>
        <w:r>
          <w:rPr>
            <w:noProof/>
            <w:webHidden/>
          </w:rPr>
          <w:fldChar w:fldCharType="end"/>
        </w:r>
      </w:hyperlink>
    </w:p>
    <w:p w14:paraId="0EC6F69A" w14:textId="22D4C98D"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4" w:history="1">
        <w:r w:rsidRPr="00B758AF">
          <w:rPr>
            <w:rStyle w:val="Hyperlink"/>
            <w:noProof/>
          </w:rPr>
          <w:t>3.1.1 Overview and Global Growth Trajectory</w:t>
        </w:r>
        <w:r>
          <w:rPr>
            <w:noProof/>
            <w:webHidden/>
          </w:rPr>
          <w:tab/>
        </w:r>
        <w:r>
          <w:rPr>
            <w:noProof/>
            <w:webHidden/>
          </w:rPr>
          <w:fldChar w:fldCharType="begin"/>
        </w:r>
        <w:r>
          <w:rPr>
            <w:noProof/>
            <w:webHidden/>
          </w:rPr>
          <w:instrText xml:space="preserve"> PAGEREF _Toc230677724 \h </w:instrText>
        </w:r>
        <w:r>
          <w:rPr>
            <w:noProof/>
            <w:webHidden/>
          </w:rPr>
        </w:r>
        <w:r>
          <w:rPr>
            <w:noProof/>
            <w:webHidden/>
          </w:rPr>
          <w:fldChar w:fldCharType="separate"/>
        </w:r>
        <w:r w:rsidR="008F0439">
          <w:rPr>
            <w:noProof/>
            <w:webHidden/>
          </w:rPr>
          <w:t>12</w:t>
        </w:r>
        <w:r>
          <w:rPr>
            <w:noProof/>
            <w:webHidden/>
          </w:rPr>
          <w:fldChar w:fldCharType="end"/>
        </w:r>
      </w:hyperlink>
    </w:p>
    <w:p w14:paraId="01EF2D71" w14:textId="65BF29EB"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5" w:history="1">
        <w:r w:rsidRPr="00B758AF">
          <w:rPr>
            <w:rStyle w:val="Hyperlink"/>
            <w:noProof/>
          </w:rPr>
          <w:t>3.1.2 Regional and Income-Group Disparities</w:t>
        </w:r>
        <w:r>
          <w:rPr>
            <w:noProof/>
            <w:webHidden/>
          </w:rPr>
          <w:tab/>
        </w:r>
        <w:r>
          <w:rPr>
            <w:noProof/>
            <w:webHidden/>
          </w:rPr>
          <w:fldChar w:fldCharType="begin"/>
        </w:r>
        <w:r>
          <w:rPr>
            <w:noProof/>
            <w:webHidden/>
          </w:rPr>
          <w:instrText xml:space="preserve"> PAGEREF _Toc230677725 \h </w:instrText>
        </w:r>
        <w:r>
          <w:rPr>
            <w:noProof/>
            <w:webHidden/>
          </w:rPr>
        </w:r>
        <w:r>
          <w:rPr>
            <w:noProof/>
            <w:webHidden/>
          </w:rPr>
          <w:fldChar w:fldCharType="separate"/>
        </w:r>
        <w:r w:rsidR="008F0439">
          <w:rPr>
            <w:noProof/>
            <w:webHidden/>
          </w:rPr>
          <w:t>12</w:t>
        </w:r>
        <w:r>
          <w:rPr>
            <w:noProof/>
            <w:webHidden/>
          </w:rPr>
          <w:fldChar w:fldCharType="end"/>
        </w:r>
      </w:hyperlink>
    </w:p>
    <w:p w14:paraId="4FAF0411" w14:textId="3E808CD6"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6" w:history="1">
        <w:r w:rsidRPr="00B758AF">
          <w:rPr>
            <w:rStyle w:val="Hyperlink"/>
            <w:noProof/>
          </w:rPr>
          <w:t>3.1.3 Mobile Internet and the Connectivity Shift</w:t>
        </w:r>
        <w:r>
          <w:rPr>
            <w:noProof/>
            <w:webHidden/>
          </w:rPr>
          <w:tab/>
        </w:r>
        <w:r>
          <w:rPr>
            <w:noProof/>
            <w:webHidden/>
          </w:rPr>
          <w:fldChar w:fldCharType="begin"/>
        </w:r>
        <w:r>
          <w:rPr>
            <w:noProof/>
            <w:webHidden/>
          </w:rPr>
          <w:instrText xml:space="preserve"> PAGEREF _Toc230677726 \h </w:instrText>
        </w:r>
        <w:r>
          <w:rPr>
            <w:noProof/>
            <w:webHidden/>
          </w:rPr>
        </w:r>
        <w:r>
          <w:rPr>
            <w:noProof/>
            <w:webHidden/>
          </w:rPr>
          <w:fldChar w:fldCharType="separate"/>
        </w:r>
        <w:r w:rsidR="008F0439">
          <w:rPr>
            <w:noProof/>
            <w:webHidden/>
          </w:rPr>
          <w:t>13</w:t>
        </w:r>
        <w:r>
          <w:rPr>
            <w:noProof/>
            <w:webHidden/>
          </w:rPr>
          <w:fldChar w:fldCharType="end"/>
        </w:r>
      </w:hyperlink>
    </w:p>
    <w:p w14:paraId="083BECFA" w14:textId="1064960D"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27" w:history="1">
        <w:r w:rsidRPr="00B758AF">
          <w:rPr>
            <w:rStyle w:val="Hyperlink"/>
            <w:noProof/>
          </w:rPr>
          <w:t>3.2 Digital Transformation in the Global Banking Sector</w:t>
        </w:r>
        <w:r>
          <w:rPr>
            <w:noProof/>
            <w:webHidden/>
          </w:rPr>
          <w:tab/>
        </w:r>
        <w:r>
          <w:rPr>
            <w:noProof/>
            <w:webHidden/>
          </w:rPr>
          <w:fldChar w:fldCharType="begin"/>
        </w:r>
        <w:r>
          <w:rPr>
            <w:noProof/>
            <w:webHidden/>
          </w:rPr>
          <w:instrText xml:space="preserve"> PAGEREF _Toc230677727 \h </w:instrText>
        </w:r>
        <w:r>
          <w:rPr>
            <w:noProof/>
            <w:webHidden/>
          </w:rPr>
        </w:r>
        <w:r>
          <w:rPr>
            <w:noProof/>
            <w:webHidden/>
          </w:rPr>
          <w:fldChar w:fldCharType="separate"/>
        </w:r>
        <w:r w:rsidR="008F0439">
          <w:rPr>
            <w:noProof/>
            <w:webHidden/>
          </w:rPr>
          <w:t>13</w:t>
        </w:r>
        <w:r>
          <w:rPr>
            <w:noProof/>
            <w:webHidden/>
          </w:rPr>
          <w:fldChar w:fldCharType="end"/>
        </w:r>
      </w:hyperlink>
    </w:p>
    <w:p w14:paraId="7DFEF368" w14:textId="27554F1E"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8" w:history="1">
        <w:r w:rsidRPr="00B758AF">
          <w:rPr>
            <w:rStyle w:val="Hyperlink"/>
            <w:noProof/>
          </w:rPr>
          <w:t>3.2.1 The Scope of Banking Digitalization</w:t>
        </w:r>
        <w:r>
          <w:rPr>
            <w:noProof/>
            <w:webHidden/>
          </w:rPr>
          <w:tab/>
        </w:r>
        <w:r>
          <w:rPr>
            <w:noProof/>
            <w:webHidden/>
          </w:rPr>
          <w:fldChar w:fldCharType="begin"/>
        </w:r>
        <w:r>
          <w:rPr>
            <w:noProof/>
            <w:webHidden/>
          </w:rPr>
          <w:instrText xml:space="preserve"> PAGEREF _Toc230677728 \h </w:instrText>
        </w:r>
        <w:r>
          <w:rPr>
            <w:noProof/>
            <w:webHidden/>
          </w:rPr>
        </w:r>
        <w:r>
          <w:rPr>
            <w:noProof/>
            <w:webHidden/>
          </w:rPr>
          <w:fldChar w:fldCharType="separate"/>
        </w:r>
        <w:r w:rsidR="008F0439">
          <w:rPr>
            <w:noProof/>
            <w:webHidden/>
          </w:rPr>
          <w:t>13</w:t>
        </w:r>
        <w:r>
          <w:rPr>
            <w:noProof/>
            <w:webHidden/>
          </w:rPr>
          <w:fldChar w:fldCharType="end"/>
        </w:r>
      </w:hyperlink>
    </w:p>
    <w:p w14:paraId="38CCCCA6" w14:textId="4C7BE0E4"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29" w:history="1">
        <w:r w:rsidRPr="00B758AF">
          <w:rPr>
            <w:rStyle w:val="Hyperlink"/>
            <w:noProof/>
          </w:rPr>
          <w:t>3.2.2 Impact on Bank Operating Efficiency</w:t>
        </w:r>
        <w:r>
          <w:rPr>
            <w:noProof/>
            <w:webHidden/>
          </w:rPr>
          <w:tab/>
        </w:r>
        <w:r>
          <w:rPr>
            <w:noProof/>
            <w:webHidden/>
          </w:rPr>
          <w:fldChar w:fldCharType="begin"/>
        </w:r>
        <w:r>
          <w:rPr>
            <w:noProof/>
            <w:webHidden/>
          </w:rPr>
          <w:instrText xml:space="preserve"> PAGEREF _Toc230677729 \h </w:instrText>
        </w:r>
        <w:r>
          <w:rPr>
            <w:noProof/>
            <w:webHidden/>
          </w:rPr>
        </w:r>
        <w:r>
          <w:rPr>
            <w:noProof/>
            <w:webHidden/>
          </w:rPr>
          <w:fldChar w:fldCharType="separate"/>
        </w:r>
        <w:r w:rsidR="008F0439">
          <w:rPr>
            <w:noProof/>
            <w:webHidden/>
          </w:rPr>
          <w:t>14</w:t>
        </w:r>
        <w:r>
          <w:rPr>
            <w:noProof/>
            <w:webHidden/>
          </w:rPr>
          <w:fldChar w:fldCharType="end"/>
        </w:r>
      </w:hyperlink>
    </w:p>
    <w:p w14:paraId="23D3DD7D" w14:textId="1827FDC7"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30" w:history="1">
        <w:r w:rsidRPr="00B758AF">
          <w:rPr>
            <w:rStyle w:val="Hyperlink"/>
            <w:noProof/>
          </w:rPr>
          <w:t>3.3 Bank Profitability Landscape Across 57 Countries</w:t>
        </w:r>
        <w:r>
          <w:rPr>
            <w:noProof/>
            <w:webHidden/>
          </w:rPr>
          <w:tab/>
        </w:r>
        <w:r>
          <w:rPr>
            <w:noProof/>
            <w:webHidden/>
          </w:rPr>
          <w:fldChar w:fldCharType="begin"/>
        </w:r>
        <w:r>
          <w:rPr>
            <w:noProof/>
            <w:webHidden/>
          </w:rPr>
          <w:instrText xml:space="preserve"> PAGEREF _Toc230677730 \h </w:instrText>
        </w:r>
        <w:r>
          <w:rPr>
            <w:noProof/>
            <w:webHidden/>
          </w:rPr>
        </w:r>
        <w:r>
          <w:rPr>
            <w:noProof/>
            <w:webHidden/>
          </w:rPr>
          <w:fldChar w:fldCharType="separate"/>
        </w:r>
        <w:r w:rsidR="008F0439">
          <w:rPr>
            <w:noProof/>
            <w:webHidden/>
          </w:rPr>
          <w:t>14</w:t>
        </w:r>
        <w:r>
          <w:rPr>
            <w:noProof/>
            <w:webHidden/>
          </w:rPr>
          <w:fldChar w:fldCharType="end"/>
        </w:r>
      </w:hyperlink>
    </w:p>
    <w:p w14:paraId="11E4CE71" w14:textId="0B6C3784"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31" w:history="1">
        <w:r w:rsidRPr="00B758AF">
          <w:rPr>
            <w:rStyle w:val="Hyperlink"/>
            <w:noProof/>
          </w:rPr>
          <w:t>3.3.1 Global Banking Profitability: Post-Pandemic Recovery</w:t>
        </w:r>
        <w:r>
          <w:rPr>
            <w:noProof/>
            <w:webHidden/>
          </w:rPr>
          <w:tab/>
        </w:r>
        <w:r>
          <w:rPr>
            <w:noProof/>
            <w:webHidden/>
          </w:rPr>
          <w:fldChar w:fldCharType="begin"/>
        </w:r>
        <w:r>
          <w:rPr>
            <w:noProof/>
            <w:webHidden/>
          </w:rPr>
          <w:instrText xml:space="preserve"> PAGEREF _Toc230677731 \h </w:instrText>
        </w:r>
        <w:r>
          <w:rPr>
            <w:noProof/>
            <w:webHidden/>
          </w:rPr>
        </w:r>
        <w:r>
          <w:rPr>
            <w:noProof/>
            <w:webHidden/>
          </w:rPr>
          <w:fldChar w:fldCharType="separate"/>
        </w:r>
        <w:r w:rsidR="008F0439">
          <w:rPr>
            <w:noProof/>
            <w:webHidden/>
          </w:rPr>
          <w:t>14</w:t>
        </w:r>
        <w:r>
          <w:rPr>
            <w:noProof/>
            <w:webHidden/>
          </w:rPr>
          <w:fldChar w:fldCharType="end"/>
        </w:r>
      </w:hyperlink>
    </w:p>
    <w:p w14:paraId="11D08A36" w14:textId="2D67EF84"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32" w:history="1">
        <w:r w:rsidRPr="00B758AF">
          <w:rPr>
            <w:rStyle w:val="Hyperlink"/>
            <w:noProof/>
          </w:rPr>
          <w:t>3.3.2 Net Interest Margin Trends</w:t>
        </w:r>
        <w:r>
          <w:rPr>
            <w:noProof/>
            <w:webHidden/>
          </w:rPr>
          <w:tab/>
        </w:r>
        <w:r>
          <w:rPr>
            <w:noProof/>
            <w:webHidden/>
          </w:rPr>
          <w:fldChar w:fldCharType="begin"/>
        </w:r>
        <w:r>
          <w:rPr>
            <w:noProof/>
            <w:webHidden/>
          </w:rPr>
          <w:instrText xml:space="preserve"> PAGEREF _Toc230677732 \h </w:instrText>
        </w:r>
        <w:r>
          <w:rPr>
            <w:noProof/>
            <w:webHidden/>
          </w:rPr>
        </w:r>
        <w:r>
          <w:rPr>
            <w:noProof/>
            <w:webHidden/>
          </w:rPr>
          <w:fldChar w:fldCharType="separate"/>
        </w:r>
        <w:r w:rsidR="008F0439">
          <w:rPr>
            <w:noProof/>
            <w:webHidden/>
          </w:rPr>
          <w:t>15</w:t>
        </w:r>
        <w:r>
          <w:rPr>
            <w:noProof/>
            <w:webHidden/>
          </w:rPr>
          <w:fldChar w:fldCharType="end"/>
        </w:r>
      </w:hyperlink>
    </w:p>
    <w:p w14:paraId="08530633" w14:textId="7C7015AA"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33" w:history="1">
        <w:r w:rsidRPr="00B758AF">
          <w:rPr>
            <w:rStyle w:val="Hyperlink"/>
            <w:noProof/>
          </w:rPr>
          <w:t>CHAPTER 4: RESEARCH METHODOLOGY</w:t>
        </w:r>
        <w:r>
          <w:rPr>
            <w:noProof/>
            <w:webHidden/>
          </w:rPr>
          <w:tab/>
        </w:r>
        <w:r>
          <w:rPr>
            <w:noProof/>
            <w:webHidden/>
          </w:rPr>
          <w:fldChar w:fldCharType="begin"/>
        </w:r>
        <w:r>
          <w:rPr>
            <w:noProof/>
            <w:webHidden/>
          </w:rPr>
          <w:instrText xml:space="preserve"> PAGEREF _Toc230677733 \h </w:instrText>
        </w:r>
        <w:r>
          <w:rPr>
            <w:noProof/>
            <w:webHidden/>
          </w:rPr>
        </w:r>
        <w:r>
          <w:rPr>
            <w:noProof/>
            <w:webHidden/>
          </w:rPr>
          <w:fldChar w:fldCharType="separate"/>
        </w:r>
        <w:r w:rsidR="008F0439">
          <w:rPr>
            <w:noProof/>
            <w:webHidden/>
          </w:rPr>
          <w:t>16</w:t>
        </w:r>
        <w:r>
          <w:rPr>
            <w:noProof/>
            <w:webHidden/>
          </w:rPr>
          <w:fldChar w:fldCharType="end"/>
        </w:r>
      </w:hyperlink>
    </w:p>
    <w:p w14:paraId="74217810" w14:textId="491C89B9"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34" w:history="1">
        <w:r w:rsidRPr="00B758AF">
          <w:rPr>
            <w:rStyle w:val="Hyperlink"/>
            <w:noProof/>
          </w:rPr>
          <w:t>4.1 Research Hypotheses and Model Specification</w:t>
        </w:r>
        <w:r>
          <w:rPr>
            <w:noProof/>
            <w:webHidden/>
          </w:rPr>
          <w:tab/>
        </w:r>
        <w:r>
          <w:rPr>
            <w:noProof/>
            <w:webHidden/>
          </w:rPr>
          <w:fldChar w:fldCharType="begin"/>
        </w:r>
        <w:r>
          <w:rPr>
            <w:noProof/>
            <w:webHidden/>
          </w:rPr>
          <w:instrText xml:space="preserve"> PAGEREF _Toc230677734 \h </w:instrText>
        </w:r>
        <w:r>
          <w:rPr>
            <w:noProof/>
            <w:webHidden/>
          </w:rPr>
        </w:r>
        <w:r>
          <w:rPr>
            <w:noProof/>
            <w:webHidden/>
          </w:rPr>
          <w:fldChar w:fldCharType="separate"/>
        </w:r>
        <w:r w:rsidR="008F0439">
          <w:rPr>
            <w:noProof/>
            <w:webHidden/>
          </w:rPr>
          <w:t>16</w:t>
        </w:r>
        <w:r>
          <w:rPr>
            <w:noProof/>
            <w:webHidden/>
          </w:rPr>
          <w:fldChar w:fldCharType="end"/>
        </w:r>
      </w:hyperlink>
    </w:p>
    <w:p w14:paraId="4307FE17" w14:textId="2D9ADC80"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35" w:history="1">
        <w:r w:rsidRPr="00B758AF">
          <w:rPr>
            <w:rStyle w:val="Hyperlink"/>
            <w:noProof/>
          </w:rPr>
          <w:t>4.2 Data Collection and Sample Description</w:t>
        </w:r>
        <w:r>
          <w:rPr>
            <w:noProof/>
            <w:webHidden/>
          </w:rPr>
          <w:tab/>
        </w:r>
        <w:r>
          <w:rPr>
            <w:noProof/>
            <w:webHidden/>
          </w:rPr>
          <w:fldChar w:fldCharType="begin"/>
        </w:r>
        <w:r>
          <w:rPr>
            <w:noProof/>
            <w:webHidden/>
          </w:rPr>
          <w:instrText xml:space="preserve"> PAGEREF _Toc230677735 \h </w:instrText>
        </w:r>
        <w:r>
          <w:rPr>
            <w:noProof/>
            <w:webHidden/>
          </w:rPr>
        </w:r>
        <w:r>
          <w:rPr>
            <w:noProof/>
            <w:webHidden/>
          </w:rPr>
          <w:fldChar w:fldCharType="separate"/>
        </w:r>
        <w:r w:rsidR="008F0439">
          <w:rPr>
            <w:noProof/>
            <w:webHidden/>
          </w:rPr>
          <w:t>17</w:t>
        </w:r>
        <w:r>
          <w:rPr>
            <w:noProof/>
            <w:webHidden/>
          </w:rPr>
          <w:fldChar w:fldCharType="end"/>
        </w:r>
      </w:hyperlink>
    </w:p>
    <w:p w14:paraId="24AB90FF" w14:textId="7A40A9B1"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36" w:history="1">
        <w:r w:rsidRPr="00B758AF">
          <w:rPr>
            <w:rStyle w:val="Hyperlink"/>
            <w:noProof/>
          </w:rPr>
          <w:t>4.3 Variable Description and Measurement</w:t>
        </w:r>
        <w:r>
          <w:rPr>
            <w:noProof/>
            <w:webHidden/>
          </w:rPr>
          <w:tab/>
        </w:r>
        <w:r>
          <w:rPr>
            <w:noProof/>
            <w:webHidden/>
          </w:rPr>
          <w:fldChar w:fldCharType="begin"/>
        </w:r>
        <w:r>
          <w:rPr>
            <w:noProof/>
            <w:webHidden/>
          </w:rPr>
          <w:instrText xml:space="preserve"> PAGEREF _Toc230677736 \h </w:instrText>
        </w:r>
        <w:r>
          <w:rPr>
            <w:noProof/>
            <w:webHidden/>
          </w:rPr>
        </w:r>
        <w:r>
          <w:rPr>
            <w:noProof/>
            <w:webHidden/>
          </w:rPr>
          <w:fldChar w:fldCharType="separate"/>
        </w:r>
        <w:r w:rsidR="008F0439">
          <w:rPr>
            <w:noProof/>
            <w:webHidden/>
          </w:rPr>
          <w:t>18</w:t>
        </w:r>
        <w:r>
          <w:rPr>
            <w:noProof/>
            <w:webHidden/>
          </w:rPr>
          <w:fldChar w:fldCharType="end"/>
        </w:r>
      </w:hyperlink>
    </w:p>
    <w:p w14:paraId="64E65BE7" w14:textId="283136DE"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37" w:history="1">
        <w:r w:rsidRPr="00B758AF">
          <w:rPr>
            <w:rStyle w:val="Hyperlink"/>
            <w:noProof/>
          </w:rPr>
          <w:t>4.4 Model Estimation Process</w:t>
        </w:r>
        <w:r>
          <w:rPr>
            <w:noProof/>
            <w:webHidden/>
          </w:rPr>
          <w:tab/>
        </w:r>
        <w:r>
          <w:rPr>
            <w:noProof/>
            <w:webHidden/>
          </w:rPr>
          <w:fldChar w:fldCharType="begin"/>
        </w:r>
        <w:r>
          <w:rPr>
            <w:noProof/>
            <w:webHidden/>
          </w:rPr>
          <w:instrText xml:space="preserve"> PAGEREF _Toc230677737 \h </w:instrText>
        </w:r>
        <w:r>
          <w:rPr>
            <w:noProof/>
            <w:webHidden/>
          </w:rPr>
        </w:r>
        <w:r>
          <w:rPr>
            <w:noProof/>
            <w:webHidden/>
          </w:rPr>
          <w:fldChar w:fldCharType="separate"/>
        </w:r>
        <w:r w:rsidR="008F0439">
          <w:rPr>
            <w:noProof/>
            <w:webHidden/>
          </w:rPr>
          <w:t>20</w:t>
        </w:r>
        <w:r>
          <w:rPr>
            <w:noProof/>
            <w:webHidden/>
          </w:rPr>
          <w:fldChar w:fldCharType="end"/>
        </w:r>
      </w:hyperlink>
    </w:p>
    <w:p w14:paraId="7460A1E1" w14:textId="0065BE21"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38" w:history="1">
        <w:r w:rsidRPr="00B758AF">
          <w:rPr>
            <w:rStyle w:val="Hyperlink"/>
            <w:noProof/>
          </w:rPr>
          <w:t>CHAPTER 5: RESULTS AND DISCUSSION</w:t>
        </w:r>
        <w:r>
          <w:rPr>
            <w:noProof/>
            <w:webHidden/>
          </w:rPr>
          <w:tab/>
        </w:r>
        <w:r>
          <w:rPr>
            <w:noProof/>
            <w:webHidden/>
          </w:rPr>
          <w:fldChar w:fldCharType="begin"/>
        </w:r>
        <w:r>
          <w:rPr>
            <w:noProof/>
            <w:webHidden/>
          </w:rPr>
          <w:instrText xml:space="preserve"> PAGEREF _Toc230677738 \h </w:instrText>
        </w:r>
        <w:r>
          <w:rPr>
            <w:noProof/>
            <w:webHidden/>
          </w:rPr>
        </w:r>
        <w:r>
          <w:rPr>
            <w:noProof/>
            <w:webHidden/>
          </w:rPr>
          <w:fldChar w:fldCharType="separate"/>
        </w:r>
        <w:r w:rsidR="008F0439">
          <w:rPr>
            <w:noProof/>
            <w:webHidden/>
          </w:rPr>
          <w:t>22</w:t>
        </w:r>
        <w:r>
          <w:rPr>
            <w:noProof/>
            <w:webHidden/>
          </w:rPr>
          <w:fldChar w:fldCharType="end"/>
        </w:r>
      </w:hyperlink>
    </w:p>
    <w:p w14:paraId="3A2F2355" w14:textId="3F337122"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39" w:history="1">
        <w:r w:rsidRPr="00B758AF">
          <w:rPr>
            <w:rStyle w:val="Hyperlink"/>
            <w:noProof/>
          </w:rPr>
          <w:t>5.3 Discussion of Findings</w:t>
        </w:r>
        <w:r>
          <w:rPr>
            <w:noProof/>
            <w:webHidden/>
          </w:rPr>
          <w:tab/>
        </w:r>
        <w:r>
          <w:rPr>
            <w:noProof/>
            <w:webHidden/>
          </w:rPr>
          <w:fldChar w:fldCharType="begin"/>
        </w:r>
        <w:r>
          <w:rPr>
            <w:noProof/>
            <w:webHidden/>
          </w:rPr>
          <w:instrText xml:space="preserve"> PAGEREF _Toc230677739 \h </w:instrText>
        </w:r>
        <w:r>
          <w:rPr>
            <w:noProof/>
            <w:webHidden/>
          </w:rPr>
        </w:r>
        <w:r>
          <w:rPr>
            <w:noProof/>
            <w:webHidden/>
          </w:rPr>
          <w:fldChar w:fldCharType="separate"/>
        </w:r>
        <w:r w:rsidR="008F0439">
          <w:rPr>
            <w:noProof/>
            <w:webHidden/>
          </w:rPr>
          <w:t>22</w:t>
        </w:r>
        <w:r>
          <w:rPr>
            <w:noProof/>
            <w:webHidden/>
          </w:rPr>
          <w:fldChar w:fldCharType="end"/>
        </w:r>
      </w:hyperlink>
    </w:p>
    <w:p w14:paraId="3D6B519D" w14:textId="00C38A18"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40" w:history="1">
        <w:r w:rsidRPr="00B758AF">
          <w:rPr>
            <w:rStyle w:val="Hyperlink"/>
            <w:noProof/>
          </w:rPr>
          <w:t>CHAPTER 6: POLICY IMPLICATIONS FOR VIETNAM’S COMMERCIAL BANK</w:t>
        </w:r>
        <w:r>
          <w:rPr>
            <w:noProof/>
            <w:webHidden/>
          </w:rPr>
          <w:tab/>
        </w:r>
        <w:r>
          <w:rPr>
            <w:noProof/>
            <w:webHidden/>
          </w:rPr>
          <w:fldChar w:fldCharType="begin"/>
        </w:r>
        <w:r>
          <w:rPr>
            <w:noProof/>
            <w:webHidden/>
          </w:rPr>
          <w:instrText xml:space="preserve"> PAGEREF _Toc230677740 \h </w:instrText>
        </w:r>
        <w:r>
          <w:rPr>
            <w:noProof/>
            <w:webHidden/>
          </w:rPr>
        </w:r>
        <w:r>
          <w:rPr>
            <w:noProof/>
            <w:webHidden/>
          </w:rPr>
          <w:fldChar w:fldCharType="separate"/>
        </w:r>
        <w:r w:rsidR="008F0439">
          <w:rPr>
            <w:noProof/>
            <w:webHidden/>
          </w:rPr>
          <w:t>28</w:t>
        </w:r>
        <w:r>
          <w:rPr>
            <w:noProof/>
            <w:webHidden/>
          </w:rPr>
          <w:fldChar w:fldCharType="end"/>
        </w:r>
      </w:hyperlink>
    </w:p>
    <w:p w14:paraId="5926D6CA" w14:textId="4552C120"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41" w:history="1">
        <w:r w:rsidRPr="00B758AF">
          <w:rPr>
            <w:rStyle w:val="Hyperlink"/>
            <w:noProof/>
          </w:rPr>
          <w:t>6.1. Summary of Key Findings</w:t>
        </w:r>
        <w:r>
          <w:rPr>
            <w:noProof/>
            <w:webHidden/>
          </w:rPr>
          <w:tab/>
        </w:r>
        <w:r>
          <w:rPr>
            <w:noProof/>
            <w:webHidden/>
          </w:rPr>
          <w:fldChar w:fldCharType="begin"/>
        </w:r>
        <w:r>
          <w:rPr>
            <w:noProof/>
            <w:webHidden/>
          </w:rPr>
          <w:instrText xml:space="preserve"> PAGEREF _Toc230677741 \h </w:instrText>
        </w:r>
        <w:r>
          <w:rPr>
            <w:noProof/>
            <w:webHidden/>
          </w:rPr>
        </w:r>
        <w:r>
          <w:rPr>
            <w:noProof/>
            <w:webHidden/>
          </w:rPr>
          <w:fldChar w:fldCharType="separate"/>
        </w:r>
        <w:r w:rsidR="008F0439">
          <w:rPr>
            <w:noProof/>
            <w:webHidden/>
          </w:rPr>
          <w:t>28</w:t>
        </w:r>
        <w:r>
          <w:rPr>
            <w:noProof/>
            <w:webHidden/>
          </w:rPr>
          <w:fldChar w:fldCharType="end"/>
        </w:r>
      </w:hyperlink>
    </w:p>
    <w:p w14:paraId="420AECA8" w14:textId="14372402"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42" w:history="1">
        <w:r w:rsidRPr="00B758AF">
          <w:rPr>
            <w:rStyle w:val="Hyperlink"/>
            <w:noProof/>
          </w:rPr>
          <w:t>6.2. Policy Implications for Vietnam’ Commercial Banks</w:t>
        </w:r>
        <w:r>
          <w:rPr>
            <w:noProof/>
            <w:webHidden/>
          </w:rPr>
          <w:tab/>
        </w:r>
        <w:r>
          <w:rPr>
            <w:noProof/>
            <w:webHidden/>
          </w:rPr>
          <w:fldChar w:fldCharType="begin"/>
        </w:r>
        <w:r>
          <w:rPr>
            <w:noProof/>
            <w:webHidden/>
          </w:rPr>
          <w:instrText xml:space="preserve"> PAGEREF _Toc230677742 \h </w:instrText>
        </w:r>
        <w:r>
          <w:rPr>
            <w:noProof/>
            <w:webHidden/>
          </w:rPr>
        </w:r>
        <w:r>
          <w:rPr>
            <w:noProof/>
            <w:webHidden/>
          </w:rPr>
          <w:fldChar w:fldCharType="separate"/>
        </w:r>
        <w:r w:rsidR="008F0439">
          <w:rPr>
            <w:noProof/>
            <w:webHidden/>
          </w:rPr>
          <w:t>28</w:t>
        </w:r>
        <w:r>
          <w:rPr>
            <w:noProof/>
            <w:webHidden/>
          </w:rPr>
          <w:fldChar w:fldCharType="end"/>
        </w:r>
      </w:hyperlink>
    </w:p>
    <w:p w14:paraId="3825CABD" w14:textId="50EE7B0F"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43" w:history="1">
        <w:r w:rsidRPr="00B758AF">
          <w:rPr>
            <w:rStyle w:val="Hyperlink"/>
            <w:noProof/>
          </w:rPr>
          <w:t>6.2.1 Restructuring Cost Models through Digital Banking</w:t>
        </w:r>
        <w:r>
          <w:rPr>
            <w:noProof/>
            <w:webHidden/>
          </w:rPr>
          <w:tab/>
        </w:r>
        <w:r>
          <w:rPr>
            <w:noProof/>
            <w:webHidden/>
          </w:rPr>
          <w:fldChar w:fldCharType="begin"/>
        </w:r>
        <w:r>
          <w:rPr>
            <w:noProof/>
            <w:webHidden/>
          </w:rPr>
          <w:instrText xml:space="preserve"> PAGEREF _Toc230677743 \h </w:instrText>
        </w:r>
        <w:r>
          <w:rPr>
            <w:noProof/>
            <w:webHidden/>
          </w:rPr>
        </w:r>
        <w:r>
          <w:rPr>
            <w:noProof/>
            <w:webHidden/>
          </w:rPr>
          <w:fldChar w:fldCharType="separate"/>
        </w:r>
        <w:r w:rsidR="008F0439">
          <w:rPr>
            <w:noProof/>
            <w:webHidden/>
          </w:rPr>
          <w:t>28</w:t>
        </w:r>
        <w:r>
          <w:rPr>
            <w:noProof/>
            <w:webHidden/>
          </w:rPr>
          <w:fldChar w:fldCharType="end"/>
        </w:r>
      </w:hyperlink>
    </w:p>
    <w:p w14:paraId="1CDF891B" w14:textId="0D661B6C"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44" w:history="1">
        <w:r w:rsidRPr="00B758AF">
          <w:rPr>
            <w:rStyle w:val="Hyperlink"/>
            <w:noProof/>
          </w:rPr>
          <w:t>6.2.2 Expanding Fee-Based Income under FinTech Competition</w:t>
        </w:r>
        <w:r>
          <w:rPr>
            <w:noProof/>
            <w:webHidden/>
          </w:rPr>
          <w:tab/>
        </w:r>
        <w:r>
          <w:rPr>
            <w:noProof/>
            <w:webHidden/>
          </w:rPr>
          <w:fldChar w:fldCharType="begin"/>
        </w:r>
        <w:r>
          <w:rPr>
            <w:noProof/>
            <w:webHidden/>
          </w:rPr>
          <w:instrText xml:space="preserve"> PAGEREF _Toc230677744 \h </w:instrText>
        </w:r>
        <w:r>
          <w:rPr>
            <w:noProof/>
            <w:webHidden/>
          </w:rPr>
        </w:r>
        <w:r>
          <w:rPr>
            <w:noProof/>
            <w:webHidden/>
          </w:rPr>
          <w:fldChar w:fldCharType="separate"/>
        </w:r>
        <w:r w:rsidR="008F0439">
          <w:rPr>
            <w:noProof/>
            <w:webHidden/>
          </w:rPr>
          <w:t>28</w:t>
        </w:r>
        <w:r>
          <w:rPr>
            <w:noProof/>
            <w:webHidden/>
          </w:rPr>
          <w:fldChar w:fldCharType="end"/>
        </w:r>
      </w:hyperlink>
    </w:p>
    <w:p w14:paraId="469B9F7C" w14:textId="4A5DA403"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45" w:history="1">
        <w:r w:rsidRPr="00B758AF">
          <w:rPr>
            <w:rStyle w:val="Hyperlink"/>
            <w:noProof/>
          </w:rPr>
          <w:t>6.2.3 Improving Credit Risk Management through Big Data</w:t>
        </w:r>
        <w:r>
          <w:rPr>
            <w:noProof/>
            <w:webHidden/>
          </w:rPr>
          <w:tab/>
        </w:r>
        <w:r>
          <w:rPr>
            <w:noProof/>
            <w:webHidden/>
          </w:rPr>
          <w:fldChar w:fldCharType="begin"/>
        </w:r>
        <w:r>
          <w:rPr>
            <w:noProof/>
            <w:webHidden/>
          </w:rPr>
          <w:instrText xml:space="preserve"> PAGEREF _Toc230677745 \h </w:instrText>
        </w:r>
        <w:r>
          <w:rPr>
            <w:noProof/>
            <w:webHidden/>
          </w:rPr>
        </w:r>
        <w:r>
          <w:rPr>
            <w:noProof/>
            <w:webHidden/>
          </w:rPr>
          <w:fldChar w:fldCharType="separate"/>
        </w:r>
        <w:r w:rsidR="008F0439">
          <w:rPr>
            <w:noProof/>
            <w:webHidden/>
          </w:rPr>
          <w:t>29</w:t>
        </w:r>
        <w:r>
          <w:rPr>
            <w:noProof/>
            <w:webHidden/>
          </w:rPr>
          <w:fldChar w:fldCharType="end"/>
        </w:r>
      </w:hyperlink>
    </w:p>
    <w:p w14:paraId="5B42273F" w14:textId="4BE0C55F"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46" w:history="1">
        <w:r w:rsidRPr="00B758AF">
          <w:rPr>
            <w:rStyle w:val="Hyperlink"/>
            <w:noProof/>
          </w:rPr>
          <w:t>6.2.4 Investing Strategically in RegTech and Cybersecurity</w:t>
        </w:r>
        <w:r>
          <w:rPr>
            <w:noProof/>
            <w:webHidden/>
          </w:rPr>
          <w:tab/>
        </w:r>
        <w:r>
          <w:rPr>
            <w:noProof/>
            <w:webHidden/>
          </w:rPr>
          <w:fldChar w:fldCharType="begin"/>
        </w:r>
        <w:r>
          <w:rPr>
            <w:noProof/>
            <w:webHidden/>
          </w:rPr>
          <w:instrText xml:space="preserve"> PAGEREF _Toc230677746 \h </w:instrText>
        </w:r>
        <w:r>
          <w:rPr>
            <w:noProof/>
            <w:webHidden/>
          </w:rPr>
        </w:r>
        <w:r>
          <w:rPr>
            <w:noProof/>
            <w:webHidden/>
          </w:rPr>
          <w:fldChar w:fldCharType="separate"/>
        </w:r>
        <w:r w:rsidR="008F0439">
          <w:rPr>
            <w:noProof/>
            <w:webHidden/>
          </w:rPr>
          <w:t>29</w:t>
        </w:r>
        <w:r>
          <w:rPr>
            <w:noProof/>
            <w:webHidden/>
          </w:rPr>
          <w:fldChar w:fldCharType="end"/>
        </w:r>
      </w:hyperlink>
    </w:p>
    <w:p w14:paraId="13E87581" w14:textId="7999B3EF" w:rsidR="00B36282" w:rsidRDefault="00B36282">
      <w:pPr>
        <w:pStyle w:val="TOC2"/>
        <w:tabs>
          <w:tab w:val="right" w:leader="dot" w:pos="8778"/>
        </w:tabs>
        <w:rPr>
          <w:rFonts w:asciiTheme="minorHAnsi" w:eastAsiaTheme="minorEastAsia" w:hAnsiTheme="minorHAnsi"/>
          <w:b w:val="0"/>
          <w:noProof/>
          <w:sz w:val="24"/>
          <w:lang w:val="vi-VN" w:eastAsia="vi-VN"/>
        </w:rPr>
      </w:pPr>
      <w:hyperlink w:anchor="_Toc230677747" w:history="1">
        <w:r w:rsidRPr="00B758AF">
          <w:rPr>
            <w:rStyle w:val="Hyperlink"/>
            <w:noProof/>
          </w:rPr>
          <w:t>6.3. Limitations and Future Outlook</w:t>
        </w:r>
        <w:r>
          <w:rPr>
            <w:noProof/>
            <w:webHidden/>
          </w:rPr>
          <w:tab/>
        </w:r>
        <w:r>
          <w:rPr>
            <w:noProof/>
            <w:webHidden/>
          </w:rPr>
          <w:fldChar w:fldCharType="begin"/>
        </w:r>
        <w:r>
          <w:rPr>
            <w:noProof/>
            <w:webHidden/>
          </w:rPr>
          <w:instrText xml:space="preserve"> PAGEREF _Toc230677747 \h </w:instrText>
        </w:r>
        <w:r>
          <w:rPr>
            <w:noProof/>
            <w:webHidden/>
          </w:rPr>
        </w:r>
        <w:r>
          <w:rPr>
            <w:noProof/>
            <w:webHidden/>
          </w:rPr>
          <w:fldChar w:fldCharType="separate"/>
        </w:r>
        <w:r w:rsidR="008F0439">
          <w:rPr>
            <w:noProof/>
            <w:webHidden/>
          </w:rPr>
          <w:t>29</w:t>
        </w:r>
        <w:r>
          <w:rPr>
            <w:noProof/>
            <w:webHidden/>
          </w:rPr>
          <w:fldChar w:fldCharType="end"/>
        </w:r>
      </w:hyperlink>
    </w:p>
    <w:p w14:paraId="57F092A1" w14:textId="37A1F8F3"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48" w:history="1">
        <w:r w:rsidRPr="00B758AF">
          <w:rPr>
            <w:rStyle w:val="Hyperlink"/>
            <w:noProof/>
          </w:rPr>
          <w:t>6.3.1 Limitations of the Study</w:t>
        </w:r>
        <w:r>
          <w:rPr>
            <w:noProof/>
            <w:webHidden/>
          </w:rPr>
          <w:tab/>
        </w:r>
        <w:r>
          <w:rPr>
            <w:noProof/>
            <w:webHidden/>
          </w:rPr>
          <w:fldChar w:fldCharType="begin"/>
        </w:r>
        <w:r>
          <w:rPr>
            <w:noProof/>
            <w:webHidden/>
          </w:rPr>
          <w:instrText xml:space="preserve"> PAGEREF _Toc230677748 \h </w:instrText>
        </w:r>
        <w:r>
          <w:rPr>
            <w:noProof/>
            <w:webHidden/>
          </w:rPr>
        </w:r>
        <w:r>
          <w:rPr>
            <w:noProof/>
            <w:webHidden/>
          </w:rPr>
          <w:fldChar w:fldCharType="separate"/>
        </w:r>
        <w:r w:rsidR="008F0439">
          <w:rPr>
            <w:noProof/>
            <w:webHidden/>
          </w:rPr>
          <w:t>29</w:t>
        </w:r>
        <w:r>
          <w:rPr>
            <w:noProof/>
            <w:webHidden/>
          </w:rPr>
          <w:fldChar w:fldCharType="end"/>
        </w:r>
      </w:hyperlink>
    </w:p>
    <w:p w14:paraId="4336103E" w14:textId="16165F4A" w:rsidR="00B36282" w:rsidRDefault="00B36282">
      <w:pPr>
        <w:pStyle w:val="TOC3"/>
        <w:tabs>
          <w:tab w:val="right" w:leader="dot" w:pos="8778"/>
        </w:tabs>
        <w:rPr>
          <w:rFonts w:asciiTheme="minorHAnsi" w:eastAsiaTheme="minorEastAsia" w:hAnsiTheme="minorHAnsi"/>
          <w:noProof/>
          <w:sz w:val="24"/>
          <w:lang w:val="vi-VN" w:eastAsia="vi-VN"/>
        </w:rPr>
      </w:pPr>
      <w:hyperlink w:anchor="_Toc230677749" w:history="1">
        <w:r w:rsidRPr="00B758AF">
          <w:rPr>
            <w:rStyle w:val="Hyperlink"/>
            <w:noProof/>
          </w:rPr>
          <w:t>6.3.2 Future Outlook</w:t>
        </w:r>
        <w:r>
          <w:rPr>
            <w:noProof/>
            <w:webHidden/>
          </w:rPr>
          <w:tab/>
        </w:r>
        <w:r>
          <w:rPr>
            <w:noProof/>
            <w:webHidden/>
          </w:rPr>
          <w:fldChar w:fldCharType="begin"/>
        </w:r>
        <w:r>
          <w:rPr>
            <w:noProof/>
            <w:webHidden/>
          </w:rPr>
          <w:instrText xml:space="preserve"> PAGEREF _Toc230677749 \h </w:instrText>
        </w:r>
        <w:r>
          <w:rPr>
            <w:noProof/>
            <w:webHidden/>
          </w:rPr>
        </w:r>
        <w:r>
          <w:rPr>
            <w:noProof/>
            <w:webHidden/>
          </w:rPr>
          <w:fldChar w:fldCharType="separate"/>
        </w:r>
        <w:r w:rsidR="008F0439">
          <w:rPr>
            <w:noProof/>
            <w:webHidden/>
          </w:rPr>
          <w:t>30</w:t>
        </w:r>
        <w:r>
          <w:rPr>
            <w:noProof/>
            <w:webHidden/>
          </w:rPr>
          <w:fldChar w:fldCharType="end"/>
        </w:r>
      </w:hyperlink>
    </w:p>
    <w:p w14:paraId="0C19E7A1" w14:textId="38D5E3EE" w:rsidR="00B36282" w:rsidRDefault="00B36282">
      <w:pPr>
        <w:pStyle w:val="TOC1"/>
        <w:tabs>
          <w:tab w:val="right" w:leader="dot" w:pos="8778"/>
        </w:tabs>
        <w:rPr>
          <w:rFonts w:asciiTheme="minorHAnsi" w:eastAsiaTheme="minorEastAsia" w:hAnsiTheme="minorHAnsi"/>
          <w:b w:val="0"/>
          <w:noProof/>
          <w:sz w:val="24"/>
          <w:lang w:val="vi-VN" w:eastAsia="vi-VN"/>
        </w:rPr>
      </w:pPr>
      <w:hyperlink w:anchor="_Toc230677750" w:history="1">
        <w:r w:rsidRPr="00B758AF">
          <w:rPr>
            <w:rStyle w:val="Hyperlink"/>
            <w:noProof/>
          </w:rPr>
          <w:t>REFERENCES</w:t>
        </w:r>
        <w:r>
          <w:rPr>
            <w:noProof/>
            <w:webHidden/>
          </w:rPr>
          <w:tab/>
        </w:r>
        <w:r>
          <w:rPr>
            <w:noProof/>
            <w:webHidden/>
          </w:rPr>
          <w:fldChar w:fldCharType="begin"/>
        </w:r>
        <w:r>
          <w:rPr>
            <w:noProof/>
            <w:webHidden/>
          </w:rPr>
          <w:instrText xml:space="preserve"> PAGEREF _Toc230677750 \h </w:instrText>
        </w:r>
        <w:r>
          <w:rPr>
            <w:noProof/>
            <w:webHidden/>
          </w:rPr>
        </w:r>
        <w:r>
          <w:rPr>
            <w:noProof/>
            <w:webHidden/>
          </w:rPr>
          <w:fldChar w:fldCharType="separate"/>
        </w:r>
        <w:r w:rsidR="008F0439">
          <w:rPr>
            <w:noProof/>
            <w:webHidden/>
          </w:rPr>
          <w:t>31</w:t>
        </w:r>
        <w:r>
          <w:rPr>
            <w:noProof/>
            <w:webHidden/>
          </w:rPr>
          <w:fldChar w:fldCharType="end"/>
        </w:r>
      </w:hyperlink>
    </w:p>
    <w:p w14:paraId="58C45F15" w14:textId="58D7BB71" w:rsidR="00D65A79" w:rsidRDefault="00D65A79" w:rsidP="00D65A79">
      <w:pPr>
        <w:jc w:val="center"/>
        <w:rPr>
          <w:rFonts w:ascii="Times New Roman" w:hAnsi="Times New Roman" w:cs="Times New Roman"/>
          <w:b/>
          <w:bCs/>
          <w:sz w:val="26"/>
          <w:szCs w:val="26"/>
        </w:rPr>
      </w:pPr>
      <w:r>
        <w:rPr>
          <w:rFonts w:ascii="Times New Roman" w:hAnsi="Times New Roman" w:cs="Times New Roman"/>
          <w:b/>
          <w:bCs/>
          <w:sz w:val="26"/>
          <w:szCs w:val="26"/>
        </w:rPr>
        <w:fldChar w:fldCharType="end"/>
      </w:r>
    </w:p>
    <w:p w14:paraId="7F5D6E0E" w14:textId="45846A21" w:rsidR="006E19FB" w:rsidRDefault="006E19FB" w:rsidP="006E19FB">
      <w:pPr>
        <w:spacing w:after="0" w:line="360" w:lineRule="auto"/>
        <w:jc w:val="center"/>
        <w:rPr>
          <w:rFonts w:ascii="Times New Roman" w:hAnsi="Times New Roman" w:cs="Times New Roman"/>
          <w:b/>
          <w:bCs/>
          <w:sz w:val="26"/>
          <w:szCs w:val="26"/>
        </w:rPr>
      </w:pPr>
    </w:p>
    <w:p w14:paraId="1E6E86A6" w14:textId="77777777" w:rsidR="006E19FB" w:rsidRDefault="006E19FB">
      <w:pPr>
        <w:rPr>
          <w:rFonts w:ascii="Times New Roman" w:hAnsi="Times New Roman" w:cs="Times New Roman"/>
          <w:b/>
          <w:bCs/>
          <w:sz w:val="26"/>
          <w:szCs w:val="26"/>
        </w:rPr>
      </w:pPr>
      <w:r>
        <w:rPr>
          <w:rFonts w:ascii="Times New Roman" w:hAnsi="Times New Roman" w:cs="Times New Roman"/>
          <w:b/>
          <w:bCs/>
          <w:sz w:val="26"/>
          <w:szCs w:val="26"/>
        </w:rPr>
        <w:br w:type="page"/>
      </w:r>
    </w:p>
    <w:p w14:paraId="21EC4EA8" w14:textId="52682D16" w:rsidR="006E19FB" w:rsidRDefault="006E19FB" w:rsidP="006E19FB">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LIST OF TABLE</w:t>
      </w:r>
      <w:r w:rsidR="00D65A79">
        <w:rPr>
          <w:rFonts w:ascii="Times New Roman" w:hAnsi="Times New Roman" w:cs="Times New Roman"/>
          <w:b/>
          <w:bCs/>
          <w:sz w:val="26"/>
          <w:szCs w:val="26"/>
        </w:rPr>
        <w:t xml:space="preserve"> AND FIGURES</w:t>
      </w:r>
    </w:p>
    <w:p w14:paraId="2211702C" w14:textId="74875060" w:rsidR="00D65A79" w:rsidRDefault="1728CCED">
      <w:pPr>
        <w:pStyle w:val="TOC8"/>
        <w:tabs>
          <w:tab w:val="right" w:leader="dot" w:pos="8778"/>
        </w:tabs>
        <w:rPr>
          <w:rFonts w:asciiTheme="minorHAnsi" w:eastAsiaTheme="minorEastAsia" w:hAnsiTheme="minorHAnsi"/>
          <w:noProof/>
          <w:sz w:val="24"/>
          <w:lang w:val="vi-VN" w:eastAsia="vi-VN"/>
        </w:rPr>
      </w:pPr>
      <w:r w:rsidRPr="1728CCED">
        <w:rPr>
          <w:rFonts w:cs="Times New Roman"/>
          <w:b/>
          <w:bCs/>
          <w:szCs w:val="26"/>
        </w:rPr>
        <w:fldChar w:fldCharType="begin"/>
      </w:r>
      <w:r w:rsidR="006E19FB">
        <w:rPr>
          <w:rFonts w:cs="Times New Roman"/>
          <w:b/>
          <w:bCs/>
          <w:szCs w:val="26"/>
        </w:rPr>
        <w:instrText xml:space="preserve"> TOC \h \z \t "07,8" </w:instrText>
      </w:r>
      <w:r w:rsidRPr="1728CCED">
        <w:rPr>
          <w:rFonts w:cs="Times New Roman"/>
          <w:b/>
          <w:bCs/>
          <w:szCs w:val="26"/>
        </w:rPr>
        <w:fldChar w:fldCharType="separate"/>
      </w:r>
      <w:hyperlink w:anchor="_Toc230677641" w:history="1">
        <w:r w:rsidR="00D65A79" w:rsidRPr="00803243">
          <w:rPr>
            <w:rStyle w:val="Hyperlink"/>
            <w:noProof/>
          </w:rPr>
          <w:t>Figure 3.1: Global Internet Penetration Trend, 2018-2024 (%)</w:t>
        </w:r>
        <w:r w:rsidR="00D65A79">
          <w:rPr>
            <w:noProof/>
            <w:webHidden/>
          </w:rPr>
          <w:tab/>
        </w:r>
        <w:r w:rsidR="00D65A79">
          <w:rPr>
            <w:noProof/>
            <w:webHidden/>
          </w:rPr>
          <w:fldChar w:fldCharType="begin"/>
        </w:r>
        <w:r w:rsidR="00D65A79">
          <w:rPr>
            <w:noProof/>
            <w:webHidden/>
          </w:rPr>
          <w:instrText xml:space="preserve"> PAGEREF _Toc230677641 \h </w:instrText>
        </w:r>
        <w:r w:rsidR="00D65A79">
          <w:rPr>
            <w:noProof/>
            <w:webHidden/>
          </w:rPr>
        </w:r>
        <w:r w:rsidR="00D65A79">
          <w:rPr>
            <w:noProof/>
            <w:webHidden/>
          </w:rPr>
          <w:fldChar w:fldCharType="separate"/>
        </w:r>
        <w:r w:rsidR="00D65A79">
          <w:rPr>
            <w:noProof/>
            <w:webHidden/>
          </w:rPr>
          <w:t>12</w:t>
        </w:r>
        <w:r w:rsidR="00D65A79">
          <w:rPr>
            <w:noProof/>
            <w:webHidden/>
          </w:rPr>
          <w:fldChar w:fldCharType="end"/>
        </w:r>
      </w:hyperlink>
    </w:p>
    <w:p w14:paraId="12091504" w14:textId="168D1443"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2" w:history="1">
        <w:r w:rsidRPr="00803243">
          <w:rPr>
            <w:rStyle w:val="Hyperlink"/>
            <w:noProof/>
          </w:rPr>
          <w:t>Table 3.1: Internet Penetration Rate by Region, 2024</w:t>
        </w:r>
        <w:r>
          <w:rPr>
            <w:noProof/>
            <w:webHidden/>
          </w:rPr>
          <w:tab/>
        </w:r>
        <w:r>
          <w:rPr>
            <w:noProof/>
            <w:webHidden/>
          </w:rPr>
          <w:fldChar w:fldCharType="begin"/>
        </w:r>
        <w:r>
          <w:rPr>
            <w:noProof/>
            <w:webHidden/>
          </w:rPr>
          <w:instrText xml:space="preserve"> PAGEREF _Toc230677642 \h </w:instrText>
        </w:r>
        <w:r>
          <w:rPr>
            <w:noProof/>
            <w:webHidden/>
          </w:rPr>
        </w:r>
        <w:r>
          <w:rPr>
            <w:noProof/>
            <w:webHidden/>
          </w:rPr>
          <w:fldChar w:fldCharType="separate"/>
        </w:r>
        <w:r>
          <w:rPr>
            <w:noProof/>
            <w:webHidden/>
          </w:rPr>
          <w:t>12</w:t>
        </w:r>
        <w:r>
          <w:rPr>
            <w:noProof/>
            <w:webHidden/>
          </w:rPr>
          <w:fldChar w:fldCharType="end"/>
        </w:r>
      </w:hyperlink>
    </w:p>
    <w:p w14:paraId="0177E371" w14:textId="1DF97E96"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3" w:history="1">
        <w:r w:rsidRPr="00803243">
          <w:rPr>
            <w:rStyle w:val="Hyperlink"/>
            <w:noProof/>
          </w:rPr>
          <w:t>Table 3.2: Internet Penetration Rate by Income Group, 2024</w:t>
        </w:r>
        <w:r>
          <w:rPr>
            <w:noProof/>
            <w:webHidden/>
          </w:rPr>
          <w:tab/>
        </w:r>
        <w:r>
          <w:rPr>
            <w:noProof/>
            <w:webHidden/>
          </w:rPr>
          <w:fldChar w:fldCharType="begin"/>
        </w:r>
        <w:r>
          <w:rPr>
            <w:noProof/>
            <w:webHidden/>
          </w:rPr>
          <w:instrText xml:space="preserve"> PAGEREF _Toc230677643 \h </w:instrText>
        </w:r>
        <w:r>
          <w:rPr>
            <w:noProof/>
            <w:webHidden/>
          </w:rPr>
        </w:r>
        <w:r>
          <w:rPr>
            <w:noProof/>
            <w:webHidden/>
          </w:rPr>
          <w:fldChar w:fldCharType="separate"/>
        </w:r>
        <w:r>
          <w:rPr>
            <w:noProof/>
            <w:webHidden/>
          </w:rPr>
          <w:t>13</w:t>
        </w:r>
        <w:r>
          <w:rPr>
            <w:noProof/>
            <w:webHidden/>
          </w:rPr>
          <w:fldChar w:fldCharType="end"/>
        </w:r>
      </w:hyperlink>
    </w:p>
    <w:p w14:paraId="6F5D273C" w14:textId="70CCF202"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4" w:history="1">
        <w:r w:rsidRPr="00803243">
          <w:rPr>
            <w:rStyle w:val="Hyperlink"/>
            <w:noProof/>
          </w:rPr>
          <w:t>Table 3.3: Summary of Global Bank Profitability Indicators, 2018-2024</w:t>
        </w:r>
        <w:r>
          <w:rPr>
            <w:noProof/>
            <w:webHidden/>
          </w:rPr>
          <w:tab/>
        </w:r>
        <w:r>
          <w:rPr>
            <w:noProof/>
            <w:webHidden/>
          </w:rPr>
          <w:fldChar w:fldCharType="begin"/>
        </w:r>
        <w:r>
          <w:rPr>
            <w:noProof/>
            <w:webHidden/>
          </w:rPr>
          <w:instrText xml:space="preserve"> PAGEREF _Toc230677644 \h </w:instrText>
        </w:r>
        <w:r>
          <w:rPr>
            <w:noProof/>
            <w:webHidden/>
          </w:rPr>
        </w:r>
        <w:r>
          <w:rPr>
            <w:noProof/>
            <w:webHidden/>
          </w:rPr>
          <w:fldChar w:fldCharType="separate"/>
        </w:r>
        <w:r>
          <w:rPr>
            <w:noProof/>
            <w:webHidden/>
          </w:rPr>
          <w:t>14</w:t>
        </w:r>
        <w:r>
          <w:rPr>
            <w:noProof/>
            <w:webHidden/>
          </w:rPr>
          <w:fldChar w:fldCharType="end"/>
        </w:r>
      </w:hyperlink>
    </w:p>
    <w:p w14:paraId="63B72A0C" w14:textId="52F2DC09"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5" w:history="1">
        <w:r w:rsidRPr="00803243">
          <w:rPr>
            <w:rStyle w:val="Hyperlink"/>
            <w:noProof/>
          </w:rPr>
          <w:t>Table 4.1: Variable Definitions and Data Sources</w:t>
        </w:r>
        <w:r>
          <w:rPr>
            <w:noProof/>
            <w:webHidden/>
          </w:rPr>
          <w:tab/>
        </w:r>
        <w:r>
          <w:rPr>
            <w:noProof/>
            <w:webHidden/>
          </w:rPr>
          <w:fldChar w:fldCharType="begin"/>
        </w:r>
        <w:r>
          <w:rPr>
            <w:noProof/>
            <w:webHidden/>
          </w:rPr>
          <w:instrText xml:space="preserve"> PAGEREF _Toc230677645 \h </w:instrText>
        </w:r>
        <w:r>
          <w:rPr>
            <w:noProof/>
            <w:webHidden/>
          </w:rPr>
        </w:r>
        <w:r>
          <w:rPr>
            <w:noProof/>
            <w:webHidden/>
          </w:rPr>
          <w:fldChar w:fldCharType="separate"/>
        </w:r>
        <w:r>
          <w:rPr>
            <w:noProof/>
            <w:webHidden/>
          </w:rPr>
          <w:t>17</w:t>
        </w:r>
        <w:r>
          <w:rPr>
            <w:noProof/>
            <w:webHidden/>
          </w:rPr>
          <w:fldChar w:fldCharType="end"/>
        </w:r>
      </w:hyperlink>
    </w:p>
    <w:p w14:paraId="04D5007B" w14:textId="1E225893"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6" w:history="1">
        <w:r w:rsidRPr="00803243">
          <w:rPr>
            <w:rStyle w:val="Hyperlink"/>
            <w:noProof/>
          </w:rPr>
          <w:t>Table 4.2: Descriptive Statistics (N = 395)</w:t>
        </w:r>
        <w:r>
          <w:rPr>
            <w:noProof/>
            <w:webHidden/>
          </w:rPr>
          <w:tab/>
        </w:r>
        <w:r>
          <w:rPr>
            <w:noProof/>
            <w:webHidden/>
          </w:rPr>
          <w:fldChar w:fldCharType="begin"/>
        </w:r>
        <w:r>
          <w:rPr>
            <w:noProof/>
            <w:webHidden/>
          </w:rPr>
          <w:instrText xml:space="preserve"> PAGEREF _Toc230677646 \h </w:instrText>
        </w:r>
        <w:r>
          <w:rPr>
            <w:noProof/>
            <w:webHidden/>
          </w:rPr>
        </w:r>
        <w:r>
          <w:rPr>
            <w:noProof/>
            <w:webHidden/>
          </w:rPr>
          <w:fldChar w:fldCharType="separate"/>
        </w:r>
        <w:r>
          <w:rPr>
            <w:noProof/>
            <w:webHidden/>
          </w:rPr>
          <w:t>18</w:t>
        </w:r>
        <w:r>
          <w:rPr>
            <w:noProof/>
            <w:webHidden/>
          </w:rPr>
          <w:fldChar w:fldCharType="end"/>
        </w:r>
      </w:hyperlink>
    </w:p>
    <w:p w14:paraId="7A80144B" w14:textId="4CA758C5"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7" w:history="1">
        <w:r w:rsidRPr="00803243">
          <w:rPr>
            <w:rStyle w:val="Hyperlink"/>
            <w:noProof/>
          </w:rPr>
          <w:t>Table 4.3: Diagnostic Tests for Model Specification</w:t>
        </w:r>
        <w:r>
          <w:rPr>
            <w:noProof/>
            <w:webHidden/>
          </w:rPr>
          <w:tab/>
        </w:r>
        <w:r>
          <w:rPr>
            <w:noProof/>
            <w:webHidden/>
          </w:rPr>
          <w:fldChar w:fldCharType="begin"/>
        </w:r>
        <w:r>
          <w:rPr>
            <w:noProof/>
            <w:webHidden/>
          </w:rPr>
          <w:instrText xml:space="preserve"> PAGEREF _Toc230677647 \h </w:instrText>
        </w:r>
        <w:r>
          <w:rPr>
            <w:noProof/>
            <w:webHidden/>
          </w:rPr>
        </w:r>
        <w:r>
          <w:rPr>
            <w:noProof/>
            <w:webHidden/>
          </w:rPr>
          <w:fldChar w:fldCharType="separate"/>
        </w:r>
        <w:r>
          <w:rPr>
            <w:noProof/>
            <w:webHidden/>
          </w:rPr>
          <w:t>20</w:t>
        </w:r>
        <w:r>
          <w:rPr>
            <w:noProof/>
            <w:webHidden/>
          </w:rPr>
          <w:fldChar w:fldCharType="end"/>
        </w:r>
      </w:hyperlink>
    </w:p>
    <w:p w14:paraId="1E97887E" w14:textId="26280BC4"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8" w:history="1">
        <w:r w:rsidRPr="00803243">
          <w:rPr>
            <w:rStyle w:val="Hyperlink"/>
            <w:noProof/>
          </w:rPr>
          <w:t>Table 4.4: Fixed-Effects Regression Results (Dependent Variable: ROA)</w:t>
        </w:r>
        <w:r>
          <w:rPr>
            <w:noProof/>
            <w:webHidden/>
          </w:rPr>
          <w:tab/>
        </w:r>
        <w:r>
          <w:rPr>
            <w:noProof/>
            <w:webHidden/>
          </w:rPr>
          <w:fldChar w:fldCharType="begin"/>
        </w:r>
        <w:r>
          <w:rPr>
            <w:noProof/>
            <w:webHidden/>
          </w:rPr>
          <w:instrText xml:space="preserve"> PAGEREF _Toc230677648 \h </w:instrText>
        </w:r>
        <w:r>
          <w:rPr>
            <w:noProof/>
            <w:webHidden/>
          </w:rPr>
        </w:r>
        <w:r>
          <w:rPr>
            <w:noProof/>
            <w:webHidden/>
          </w:rPr>
          <w:fldChar w:fldCharType="separate"/>
        </w:r>
        <w:r>
          <w:rPr>
            <w:noProof/>
            <w:webHidden/>
          </w:rPr>
          <w:t>22</w:t>
        </w:r>
        <w:r>
          <w:rPr>
            <w:noProof/>
            <w:webHidden/>
          </w:rPr>
          <w:fldChar w:fldCharType="end"/>
        </w:r>
      </w:hyperlink>
    </w:p>
    <w:p w14:paraId="365C1E5E" w14:textId="76D2A207"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49" w:history="1">
        <w:r w:rsidRPr="00803243">
          <w:rPr>
            <w:rStyle w:val="Hyperlink"/>
            <w:noProof/>
          </w:rPr>
          <w:t>Table 4.5: Summary of Hypothesis Testing Results</w:t>
        </w:r>
        <w:r>
          <w:rPr>
            <w:noProof/>
            <w:webHidden/>
          </w:rPr>
          <w:tab/>
        </w:r>
        <w:r>
          <w:rPr>
            <w:noProof/>
            <w:webHidden/>
          </w:rPr>
          <w:fldChar w:fldCharType="begin"/>
        </w:r>
        <w:r>
          <w:rPr>
            <w:noProof/>
            <w:webHidden/>
          </w:rPr>
          <w:instrText xml:space="preserve"> PAGEREF _Toc230677649 \h </w:instrText>
        </w:r>
        <w:r>
          <w:rPr>
            <w:noProof/>
            <w:webHidden/>
          </w:rPr>
        </w:r>
        <w:r>
          <w:rPr>
            <w:noProof/>
            <w:webHidden/>
          </w:rPr>
          <w:fldChar w:fldCharType="separate"/>
        </w:r>
        <w:r>
          <w:rPr>
            <w:noProof/>
            <w:webHidden/>
          </w:rPr>
          <w:t>25</w:t>
        </w:r>
        <w:r>
          <w:rPr>
            <w:noProof/>
            <w:webHidden/>
          </w:rPr>
          <w:fldChar w:fldCharType="end"/>
        </w:r>
      </w:hyperlink>
    </w:p>
    <w:p w14:paraId="0705D8C3" w14:textId="316B6F19" w:rsidR="00D65A79" w:rsidRDefault="00D65A79">
      <w:pPr>
        <w:pStyle w:val="TOC8"/>
        <w:tabs>
          <w:tab w:val="right" w:leader="dot" w:pos="8778"/>
        </w:tabs>
        <w:rPr>
          <w:rFonts w:asciiTheme="minorHAnsi" w:eastAsiaTheme="minorEastAsia" w:hAnsiTheme="minorHAnsi"/>
          <w:noProof/>
          <w:sz w:val="24"/>
          <w:lang w:val="vi-VN" w:eastAsia="vi-VN"/>
        </w:rPr>
      </w:pPr>
      <w:hyperlink w:anchor="_Toc230677650" w:history="1">
        <w:r w:rsidRPr="00803243">
          <w:rPr>
            <w:rStyle w:val="Hyperlink"/>
            <w:noProof/>
          </w:rPr>
          <w:t>Table 4.6: Robustness Check - Baseline vs. Year Fixed Effects</w:t>
        </w:r>
        <w:r>
          <w:rPr>
            <w:noProof/>
            <w:webHidden/>
          </w:rPr>
          <w:tab/>
        </w:r>
        <w:r>
          <w:rPr>
            <w:noProof/>
            <w:webHidden/>
          </w:rPr>
          <w:fldChar w:fldCharType="begin"/>
        </w:r>
        <w:r>
          <w:rPr>
            <w:noProof/>
            <w:webHidden/>
          </w:rPr>
          <w:instrText xml:space="preserve"> PAGEREF _Toc230677650 \h </w:instrText>
        </w:r>
        <w:r>
          <w:rPr>
            <w:noProof/>
            <w:webHidden/>
          </w:rPr>
        </w:r>
        <w:r>
          <w:rPr>
            <w:noProof/>
            <w:webHidden/>
          </w:rPr>
          <w:fldChar w:fldCharType="separate"/>
        </w:r>
        <w:r>
          <w:rPr>
            <w:noProof/>
            <w:webHidden/>
          </w:rPr>
          <w:t>26</w:t>
        </w:r>
        <w:r>
          <w:rPr>
            <w:noProof/>
            <w:webHidden/>
          </w:rPr>
          <w:fldChar w:fldCharType="end"/>
        </w:r>
      </w:hyperlink>
    </w:p>
    <w:p w14:paraId="6E170AB0" w14:textId="065977CD" w:rsidR="00D65A79" w:rsidRDefault="1728CCED" w:rsidP="1728CCED">
      <w:pPr>
        <w:spacing w:after="0" w:line="360" w:lineRule="auto"/>
        <w:jc w:val="center"/>
        <w:rPr>
          <w:rFonts w:ascii="Times New Roman" w:hAnsi="Times New Roman" w:cs="Times New Roman"/>
          <w:b/>
          <w:bCs/>
          <w:sz w:val="26"/>
          <w:szCs w:val="26"/>
        </w:rPr>
      </w:pPr>
      <w:r w:rsidRPr="1728CCED">
        <w:rPr>
          <w:rFonts w:ascii="Times New Roman" w:hAnsi="Times New Roman" w:cs="Times New Roman"/>
          <w:b/>
          <w:bCs/>
          <w:sz w:val="26"/>
          <w:szCs w:val="26"/>
        </w:rPr>
        <w:fldChar w:fldCharType="end"/>
      </w:r>
    </w:p>
    <w:p w14:paraId="388EF709" w14:textId="77777777" w:rsidR="00D65A79" w:rsidRDefault="00D65A79">
      <w:pPr>
        <w:rPr>
          <w:rFonts w:ascii="Times New Roman" w:hAnsi="Times New Roman" w:cs="Times New Roman"/>
          <w:b/>
          <w:bCs/>
          <w:sz w:val="26"/>
          <w:szCs w:val="26"/>
        </w:rPr>
      </w:pPr>
      <w:r>
        <w:rPr>
          <w:rFonts w:ascii="Times New Roman" w:hAnsi="Times New Roman" w:cs="Times New Roman"/>
          <w:b/>
          <w:bCs/>
          <w:sz w:val="26"/>
          <w:szCs w:val="26"/>
        </w:rPr>
        <w:br w:type="page"/>
      </w:r>
    </w:p>
    <w:p w14:paraId="60680A6F" w14:textId="0501FE8C" w:rsidR="1728CCED" w:rsidRDefault="1728CCED" w:rsidP="1728CCED">
      <w:pPr>
        <w:spacing w:after="0" w:line="360" w:lineRule="auto"/>
        <w:jc w:val="center"/>
        <w:rPr>
          <w:rFonts w:ascii="Times New Roman" w:hAnsi="Times New Roman" w:cs="Times New Roman"/>
          <w:b/>
          <w:bCs/>
          <w:sz w:val="26"/>
          <w:szCs w:val="26"/>
        </w:rPr>
      </w:pPr>
      <w:r w:rsidRPr="1728CCED">
        <w:rPr>
          <w:rFonts w:ascii="Times New Roman" w:hAnsi="Times New Roman" w:cs="Times New Roman"/>
          <w:b/>
          <w:bCs/>
          <w:sz w:val="26"/>
          <w:szCs w:val="26"/>
        </w:rPr>
        <w:lastRenderedPageBreak/>
        <w:t>ABSTRACT</w:t>
      </w:r>
    </w:p>
    <w:p w14:paraId="2C8F686C" w14:textId="33D716E3" w:rsidR="1728CCED" w:rsidRDefault="1728CCED" w:rsidP="1728CCED">
      <w:pPr>
        <w:spacing w:line="360" w:lineRule="auto"/>
        <w:ind w:firstLine="720"/>
        <w:jc w:val="both"/>
      </w:pPr>
      <w:r w:rsidRPr="1728CCED">
        <w:rPr>
          <w:rFonts w:ascii="Times New Roman" w:eastAsia="Times New Roman" w:hAnsi="Times New Roman" w:cs="Times New Roman"/>
          <w:sz w:val="26"/>
          <w:szCs w:val="26"/>
        </w:rPr>
        <w:t>This study examines how internet penetration affects commercial bank profitability across 57 countries from 2018 to 2024. Using an unbalanced panel of 395 country-year observations drawn from the IMF Financial Soundness Indicators and World Bank World Development Indicators, we estimate a Fixed Effects (FE) model with cluster-robust standard errors to account for country-level heterogeneity. The dependent variable is Return on assets (ROA); internet penetration, measured as the share of the population online, is the main explanatory variable, with GDP growth, inflation, the NPL ratio, and a COVID-19 dummy (2020-2021) as controls.</w:t>
      </w:r>
    </w:p>
    <w:p w14:paraId="28FE9B4D" w14:textId="472DC096" w:rsidR="1728CCED" w:rsidRDefault="1728CCED" w:rsidP="1728CCED">
      <w:pPr>
        <w:spacing w:line="360" w:lineRule="auto"/>
        <w:ind w:firstLine="720"/>
        <w:jc w:val="both"/>
      </w:pPr>
      <w:r w:rsidRPr="1728CCED">
        <w:rPr>
          <w:rFonts w:ascii="Times New Roman" w:eastAsia="Times New Roman" w:hAnsi="Times New Roman" w:cs="Times New Roman"/>
          <w:sz w:val="26"/>
          <w:szCs w:val="26"/>
        </w:rPr>
        <w:t>The internet is having a big impact on how banks work. When more people have access to the internet, banks tend to make more money, primarily because it costs less for banks to do business when they can use digital services. In fact, if 20% more people have internet access, banks can make about 0.41% more profit, roughly 24% of the average profit that banks make. However, if banks have a lot of bad loans, they tend to make less money, since bad loans mean that banks aren't getting paid back. Meanwhile, during the pandemic, banks made less money as many people couldn't pay back their loans and banks had to set aside more money for bad loans. Overall, the internet and loan quality are really important for banks, consistent with theory that digital services can help banks make more money and reduce costs.</w:t>
      </w:r>
    </w:p>
    <w:p w14:paraId="32217DF2" w14:textId="4E9B2947" w:rsidR="1728CCED" w:rsidRDefault="1728CCED" w:rsidP="1728CCED">
      <w:pPr>
        <w:spacing w:line="360" w:lineRule="auto"/>
        <w:ind w:firstLine="720"/>
        <w:jc w:val="both"/>
      </w:pPr>
      <w:r w:rsidRPr="1728CCED">
        <w:rPr>
          <w:rFonts w:ascii="Times New Roman" w:eastAsia="Times New Roman" w:hAnsi="Times New Roman" w:cs="Times New Roman"/>
          <w:sz w:val="26"/>
          <w:szCs w:val="26"/>
        </w:rPr>
        <w:t>In Vietnam, where 73% of the population was online in 2023, banks are in a good position to benefit from digital services. To capture these gains, banks will need to cut branch costs, grow digital fee income, and use transaction data to make better lending decisions.</w:t>
      </w:r>
    </w:p>
    <w:p w14:paraId="7326A77F" w14:textId="5C825244" w:rsidR="1728CCED" w:rsidRDefault="1728CCED" w:rsidP="1728CCED">
      <w:pPr>
        <w:spacing w:line="360" w:lineRule="auto"/>
        <w:ind w:firstLine="720"/>
        <w:jc w:val="both"/>
      </w:pPr>
      <w:r w:rsidRPr="1728CCED">
        <w:rPr>
          <w:rFonts w:ascii="Times New Roman" w:eastAsia="Times New Roman" w:hAnsi="Times New Roman" w:cs="Times New Roman"/>
          <w:b/>
          <w:bCs/>
          <w:sz w:val="26"/>
          <w:szCs w:val="26"/>
        </w:rPr>
        <w:t>Keywords:</w:t>
      </w:r>
      <w:r w:rsidRPr="1728CCED">
        <w:rPr>
          <w:rFonts w:ascii="Times New Roman" w:eastAsia="Times New Roman" w:hAnsi="Times New Roman" w:cs="Times New Roman"/>
          <w:sz w:val="26"/>
          <w:szCs w:val="26"/>
        </w:rPr>
        <w:t xml:space="preserve"> internet penetration, bank profitability, return on assets, fixed effects, panel data, digital transformation, Vietnam</w:t>
      </w:r>
    </w:p>
    <w:p w14:paraId="7964C5A1" w14:textId="3F2673BE" w:rsidR="1728CCED" w:rsidRDefault="1728CCED" w:rsidP="1728CCED">
      <w:pPr>
        <w:spacing w:after="0" w:line="360" w:lineRule="auto"/>
        <w:jc w:val="both"/>
        <w:rPr>
          <w:rFonts w:ascii="Times New Roman" w:eastAsia="Times New Roman" w:hAnsi="Times New Roman" w:cs="Times New Roman"/>
          <w:sz w:val="26"/>
          <w:szCs w:val="26"/>
        </w:rPr>
      </w:pPr>
    </w:p>
    <w:p w14:paraId="761B54D3" w14:textId="6FCBF1EC" w:rsidR="1728CCED" w:rsidRDefault="1728CCED" w:rsidP="1728CCED">
      <w:pPr>
        <w:spacing w:after="0" w:line="360" w:lineRule="auto"/>
        <w:rPr>
          <w:rFonts w:ascii="Times New Roman" w:hAnsi="Times New Roman" w:cs="Times New Roman"/>
          <w:b/>
          <w:bCs/>
          <w:sz w:val="26"/>
          <w:szCs w:val="26"/>
        </w:rPr>
        <w:sectPr w:rsidR="1728CCED" w:rsidSect="00B36282">
          <w:footerReference w:type="default" r:id="rId10"/>
          <w:pgSz w:w="11907" w:h="16840" w:code="9"/>
          <w:pgMar w:top="1418" w:right="1134" w:bottom="1418" w:left="1985" w:header="720" w:footer="720" w:gutter="0"/>
          <w:pgNumType w:fmt="lowerRoman" w:start="1"/>
          <w:cols w:space="720"/>
          <w:docGrid w:linePitch="360"/>
        </w:sectPr>
      </w:pPr>
    </w:p>
    <w:p w14:paraId="3369858D" w14:textId="526C3769" w:rsidR="00DB6DA1" w:rsidRPr="002538D8" w:rsidRDefault="00DB6DA1" w:rsidP="00F91EF9">
      <w:pPr>
        <w:pStyle w:val="01"/>
      </w:pPr>
      <w:bookmarkStart w:id="0" w:name="_Toc230677238"/>
      <w:bookmarkStart w:id="1" w:name="_Toc230677701"/>
      <w:r w:rsidRPr="002538D8">
        <w:lastRenderedPageBreak/>
        <w:t>INTRODUCTION</w:t>
      </w:r>
      <w:bookmarkEnd w:id="0"/>
      <w:bookmarkEnd w:id="1"/>
    </w:p>
    <w:p w14:paraId="2EC51C74" w14:textId="4C58323B" w:rsidR="00DB6DA1" w:rsidRPr="002538D8" w:rsidRDefault="1728CCED" w:rsidP="00B36282">
      <w:pPr>
        <w:pStyle w:val="04"/>
        <w:ind w:firstLine="567"/>
      </w:pPr>
      <w:r w:rsidRPr="1728CCED">
        <w:t> </w:t>
      </w:r>
      <w:bookmarkStart w:id="2" w:name="_Toc230677702"/>
      <w:r w:rsidRPr="1728CCED">
        <w:t>1. Rationale of the Study</w:t>
      </w:r>
      <w:bookmarkEnd w:id="2"/>
    </w:p>
    <w:p w14:paraId="13FEEDE1" w14:textId="5DDF5040" w:rsidR="0CD3ED69" w:rsidRDefault="1728CCED" w:rsidP="00B36282">
      <w:pPr>
        <w:spacing w:after="0" w:line="360" w:lineRule="auto"/>
        <w:ind w:firstLine="567"/>
        <w:jc w:val="both"/>
      </w:pPr>
      <w:r w:rsidRPr="1728CCED">
        <w:rPr>
          <w:rFonts w:ascii="Times New Roman" w:eastAsia="Times New Roman" w:hAnsi="Times New Roman" w:cs="Times New Roman"/>
          <w:sz w:val="26"/>
          <w:szCs w:val="26"/>
        </w:rPr>
        <w:t>In recent years, the global banking sector has been significantly changed by digital technologies, especially with the rapid expansion of Internet penetration. The increasing reach of Internet means that commercial banks are increasingly adopting digital banking services, like mobile banking, internet payment, and digital financial platform, for efficiency and competition. According to the World Bank, Internet penetration increased fast in the world and growing especially faster in developing countries with accelerating digital financial inclusion.</w:t>
      </w:r>
    </w:p>
    <w:p w14:paraId="1D14EFDE" w14:textId="73BB9702" w:rsidR="7829AEF8" w:rsidRDefault="1728CCED" w:rsidP="00B36282">
      <w:pPr>
        <w:spacing w:after="0" w:line="360" w:lineRule="auto"/>
        <w:ind w:firstLine="567"/>
        <w:jc w:val="both"/>
      </w:pPr>
      <w:r w:rsidRPr="1728CCED">
        <w:rPr>
          <w:rFonts w:ascii="Times New Roman" w:eastAsia="Times New Roman" w:hAnsi="Times New Roman" w:cs="Times New Roman"/>
          <w:sz w:val="26"/>
          <w:szCs w:val="26"/>
        </w:rPr>
        <w:t>Higher internet penetration may increase bank profitability through reduced operational costs and increased customer uptake of digital services. Digitalization, on the other hand, calls for large expenditure on technology and cybersecurity that may result in short-term pressures on profitability. The Covid-19 pandemic increased digital banking adoption, reshaping customers behavior globally.</w:t>
      </w:r>
    </w:p>
    <w:p w14:paraId="7405CAA4" w14:textId="3B25254F" w:rsidR="29590CA2" w:rsidRDefault="1728CCED" w:rsidP="00B36282">
      <w:pPr>
        <w:spacing w:after="0" w:line="360" w:lineRule="auto"/>
        <w:ind w:firstLine="567"/>
        <w:jc w:val="both"/>
      </w:pPr>
      <w:r w:rsidRPr="1728CCED">
        <w:rPr>
          <w:rFonts w:ascii="Times New Roman" w:eastAsia="Times New Roman" w:hAnsi="Times New Roman" w:cs="Times New Roman"/>
          <w:sz w:val="26"/>
          <w:szCs w:val="26"/>
        </w:rPr>
        <w:t>Although many studies have examined bank profitability, relatively few have focused on internet penetration as a cross-country determinant of banking performance. Therefore, this study investigates the impact of internet penetration on bank profitability across 57 countries during the period 2018-2024, while also providing implications for Vietnam’s commercial banking sector in the context of rapid digital transformation.</w:t>
      </w:r>
    </w:p>
    <w:p w14:paraId="569D28B4" w14:textId="7F6AEBF5" w:rsidR="172103C5" w:rsidRDefault="1728CCED" w:rsidP="00B36282">
      <w:pPr>
        <w:pStyle w:val="04"/>
        <w:ind w:firstLine="567"/>
      </w:pPr>
      <w:bookmarkStart w:id="3" w:name="_Toc230677703"/>
      <w:r w:rsidRPr="1728CCED">
        <w:t>2. Objectives and Scope of the Study</w:t>
      </w:r>
      <w:bookmarkEnd w:id="3"/>
    </w:p>
    <w:p w14:paraId="4DF6BA3C" w14:textId="0B09755E" w:rsidR="6805E669" w:rsidRDefault="1728CCED" w:rsidP="00B36282">
      <w:pPr>
        <w:pStyle w:val="Heading2"/>
        <w:spacing w:before="0" w:after="0" w:line="360" w:lineRule="auto"/>
        <w:ind w:firstLine="567"/>
        <w:jc w:val="both"/>
      </w:pPr>
      <w:r w:rsidRPr="1728CCED">
        <w:rPr>
          <w:rFonts w:ascii="Times New Roman" w:eastAsia="Times New Roman" w:hAnsi="Times New Roman" w:cs="Times New Roman"/>
          <w:b/>
          <w:bCs/>
          <w:color w:val="000000" w:themeColor="text1"/>
          <w:sz w:val="26"/>
          <w:szCs w:val="26"/>
        </w:rPr>
        <w:t>2.1 Research Objectives</w:t>
      </w:r>
    </w:p>
    <w:p w14:paraId="0095EF70" w14:textId="7C18A3B3" w:rsidR="48C02344" w:rsidRDefault="1728CCED" w:rsidP="00B36282">
      <w:pPr>
        <w:spacing w:after="0" w:line="360" w:lineRule="auto"/>
        <w:ind w:firstLine="567"/>
        <w:jc w:val="both"/>
      </w:pPr>
      <w:r w:rsidRPr="1728CCED">
        <w:rPr>
          <w:rFonts w:ascii="Times New Roman" w:eastAsia="Times New Roman" w:hAnsi="Times New Roman" w:cs="Times New Roman"/>
          <w:color w:val="000000" w:themeColor="text1"/>
          <w:sz w:val="26"/>
          <w:szCs w:val="26"/>
        </w:rPr>
        <w:t>This study aims to examine the impact of internet penetration on bank profitability across 57 countries during the period 2018-2024. Specifically, the research seeks to:</w:t>
      </w:r>
    </w:p>
    <w:p w14:paraId="6AB7FF6F" w14:textId="6C9C4BC6" w:rsidR="48C02344" w:rsidRDefault="1728CCED" w:rsidP="00B36282">
      <w:pPr>
        <w:pStyle w:val="ListParagraph"/>
        <w:numPr>
          <w:ilvl w:val="0"/>
          <w:numId w:val="1"/>
        </w:numPr>
        <w:spacing w:after="0" w:line="360" w:lineRule="auto"/>
        <w:ind w:left="0" w:firstLine="567"/>
        <w:jc w:val="both"/>
        <w:rPr>
          <w:rFonts w:ascii="Times New Roman" w:eastAsia="Times New Roman" w:hAnsi="Times New Roman" w:cs="Times New Roman"/>
          <w:color w:val="000000" w:themeColor="text1"/>
          <w:sz w:val="26"/>
          <w:szCs w:val="26"/>
        </w:rPr>
      </w:pPr>
      <w:r w:rsidRPr="1728CCED">
        <w:rPr>
          <w:rFonts w:ascii="Times New Roman" w:eastAsia="Times New Roman" w:hAnsi="Times New Roman" w:cs="Times New Roman"/>
          <w:color w:val="000000" w:themeColor="text1"/>
          <w:sz w:val="26"/>
          <w:szCs w:val="26"/>
        </w:rPr>
        <w:t>Analyze the relationship between internet penetration and bank profitability measured by Return on Assets (ROA).</w:t>
      </w:r>
    </w:p>
    <w:p w14:paraId="60941E20" w14:textId="77BCD394" w:rsidR="48C02344" w:rsidRDefault="1728CCED" w:rsidP="00B36282">
      <w:pPr>
        <w:pStyle w:val="ListParagraph"/>
        <w:numPr>
          <w:ilvl w:val="0"/>
          <w:numId w:val="1"/>
        </w:numPr>
        <w:spacing w:after="0" w:line="360" w:lineRule="auto"/>
        <w:ind w:left="0" w:firstLine="567"/>
        <w:jc w:val="both"/>
        <w:rPr>
          <w:rFonts w:ascii="Times New Roman" w:eastAsia="Times New Roman" w:hAnsi="Times New Roman" w:cs="Times New Roman"/>
          <w:color w:val="000000" w:themeColor="text1"/>
          <w:sz w:val="26"/>
          <w:szCs w:val="26"/>
        </w:rPr>
      </w:pPr>
      <w:r w:rsidRPr="1728CCED">
        <w:rPr>
          <w:rFonts w:ascii="Times New Roman" w:eastAsia="Times New Roman" w:hAnsi="Times New Roman" w:cs="Times New Roman"/>
          <w:color w:val="000000" w:themeColor="text1"/>
          <w:sz w:val="26"/>
          <w:szCs w:val="26"/>
        </w:rPr>
        <w:t>Examine the role of macroeconomic and credit risk factors, including Gross Domestic Product (GDP) growth, inflation, and non-performing loans, in influencing bank profitability.</w:t>
      </w:r>
    </w:p>
    <w:p w14:paraId="1B3F2D1E" w14:textId="6E686455" w:rsidR="48C02344" w:rsidRDefault="1728CCED" w:rsidP="00B36282">
      <w:pPr>
        <w:pStyle w:val="ListParagraph"/>
        <w:numPr>
          <w:ilvl w:val="0"/>
          <w:numId w:val="1"/>
        </w:numPr>
        <w:spacing w:after="0" w:line="360" w:lineRule="auto"/>
        <w:ind w:left="0" w:firstLine="567"/>
        <w:jc w:val="both"/>
        <w:rPr>
          <w:rFonts w:ascii="Times New Roman" w:eastAsia="Times New Roman" w:hAnsi="Times New Roman" w:cs="Times New Roman"/>
          <w:color w:val="000000" w:themeColor="text1"/>
          <w:sz w:val="26"/>
          <w:szCs w:val="26"/>
        </w:rPr>
      </w:pPr>
      <w:r w:rsidRPr="1728CCED">
        <w:rPr>
          <w:rFonts w:ascii="Times New Roman" w:eastAsia="Times New Roman" w:hAnsi="Times New Roman" w:cs="Times New Roman"/>
          <w:color w:val="000000" w:themeColor="text1"/>
          <w:sz w:val="26"/>
          <w:szCs w:val="26"/>
        </w:rPr>
        <w:lastRenderedPageBreak/>
        <w:t>Investigate whether the effect of internet penetration on bank profitability exhibits short-run disruption or non-linear characteristics associated with the IT Productivity Paradox.</w:t>
      </w:r>
    </w:p>
    <w:p w14:paraId="2DDBB0A5" w14:textId="3E854475" w:rsidR="48C02344" w:rsidRDefault="1728CCED" w:rsidP="00B36282">
      <w:pPr>
        <w:pStyle w:val="ListParagraph"/>
        <w:numPr>
          <w:ilvl w:val="0"/>
          <w:numId w:val="1"/>
        </w:numPr>
        <w:spacing w:after="0" w:line="360" w:lineRule="auto"/>
        <w:ind w:left="0" w:firstLine="567"/>
        <w:jc w:val="both"/>
        <w:rPr>
          <w:rFonts w:ascii="Times New Roman" w:eastAsia="Times New Roman" w:hAnsi="Times New Roman" w:cs="Times New Roman"/>
          <w:color w:val="000000" w:themeColor="text1"/>
          <w:sz w:val="26"/>
          <w:szCs w:val="26"/>
        </w:rPr>
      </w:pPr>
      <w:r w:rsidRPr="1728CCED">
        <w:rPr>
          <w:rFonts w:ascii="Times New Roman" w:eastAsia="Times New Roman" w:hAnsi="Times New Roman" w:cs="Times New Roman"/>
          <w:color w:val="000000" w:themeColor="text1"/>
          <w:sz w:val="26"/>
          <w:szCs w:val="26"/>
        </w:rPr>
        <w:t>Provide policy implications and strategic recommendations for Vietnam’s commercial banks in the context of digital transformation and financial modernization.</w:t>
      </w:r>
    </w:p>
    <w:p w14:paraId="6BAD3827" w14:textId="586DFBC3" w:rsidR="48C02344" w:rsidRDefault="1728CCED" w:rsidP="00B36282">
      <w:pPr>
        <w:pStyle w:val="Heading2"/>
        <w:spacing w:before="0" w:after="0" w:line="360" w:lineRule="auto"/>
        <w:ind w:firstLine="567"/>
        <w:jc w:val="both"/>
      </w:pPr>
      <w:r w:rsidRPr="1728CCED">
        <w:rPr>
          <w:rFonts w:ascii="Times New Roman" w:eastAsia="Times New Roman" w:hAnsi="Times New Roman" w:cs="Times New Roman"/>
          <w:b/>
          <w:bCs/>
          <w:color w:val="000000" w:themeColor="text1"/>
          <w:sz w:val="26"/>
          <w:szCs w:val="26"/>
        </w:rPr>
        <w:t>2.2 Scope of the study</w:t>
      </w:r>
    </w:p>
    <w:p w14:paraId="427FD772" w14:textId="252D867A" w:rsidR="48C02344" w:rsidRDefault="1728CCED" w:rsidP="00B36282">
      <w:pPr>
        <w:spacing w:after="0" w:line="360" w:lineRule="auto"/>
        <w:ind w:firstLine="567"/>
        <w:jc w:val="both"/>
      </w:pPr>
      <w:r w:rsidRPr="1728CCED">
        <w:rPr>
          <w:rFonts w:ascii="Times New Roman" w:eastAsia="Times New Roman" w:hAnsi="Times New Roman" w:cs="Times New Roman"/>
          <w:color w:val="000000" w:themeColor="text1"/>
          <w:sz w:val="26"/>
          <w:szCs w:val="26"/>
        </w:rPr>
        <w:t>This study investigates the relationship between internet penetration and bank profitability using panel data from 57 countries over the period 2018-2024. Bank profitability is measured by Return on Assets (ROA), while internet penetration serves as the primary explanatory variable. The analysis also incorporates several control variables, including GDP growth, inflation, non-performing loan ratios, and a COVID-19 dummy variable to account for structural disruptions during the pandemic period.</w:t>
      </w:r>
    </w:p>
    <w:p w14:paraId="224A26AD" w14:textId="3D13891F" w:rsidR="7233BB25" w:rsidRDefault="1728CCED" w:rsidP="00B36282">
      <w:pPr>
        <w:spacing w:after="0" w:line="360" w:lineRule="auto"/>
        <w:ind w:firstLine="567"/>
        <w:jc w:val="both"/>
      </w:pPr>
      <w:r w:rsidRPr="1728CCED">
        <w:rPr>
          <w:rFonts w:ascii="Times New Roman" w:eastAsia="Times New Roman" w:hAnsi="Times New Roman" w:cs="Times New Roman"/>
          <w:color w:val="000000" w:themeColor="text1"/>
          <w:sz w:val="26"/>
          <w:szCs w:val="26"/>
        </w:rPr>
        <w:t>The study focuses primarily on the banking sector at the macro-financial level rather than individual bank case studies. In addition, although the empirical analysis is conducted using international panel data, particular attention is given to deriving implications for Vietnam’s commercial banking sector due to the country’s ongoing digital transformation and rapidly expanding internet economy.</w:t>
      </w:r>
    </w:p>
    <w:p w14:paraId="117EACC3" w14:textId="00F6F75E" w:rsidR="00DB6DA1" w:rsidRPr="002538D8" w:rsidRDefault="1728CCED" w:rsidP="00B36282">
      <w:pPr>
        <w:pStyle w:val="04"/>
        <w:ind w:firstLine="567"/>
      </w:pPr>
      <w:bookmarkStart w:id="4" w:name="_Toc230677704"/>
      <w:r w:rsidRPr="1728CCED">
        <w:t>3. Research Methods and Structure of the Study</w:t>
      </w:r>
      <w:bookmarkEnd w:id="4"/>
    </w:p>
    <w:p w14:paraId="43B6671E" w14:textId="77777777" w:rsidR="00DB6DA1" w:rsidRPr="002538D8" w:rsidRDefault="00DB6DA1" w:rsidP="00B36282">
      <w:pPr>
        <w:spacing w:after="0" w:line="360" w:lineRule="auto"/>
        <w:ind w:firstLine="567"/>
        <w:jc w:val="both"/>
        <w:rPr>
          <w:rFonts w:ascii="Times New Roman" w:hAnsi="Times New Roman" w:cs="Times New Roman"/>
          <w:b/>
          <w:bCs/>
          <w:sz w:val="26"/>
          <w:szCs w:val="26"/>
        </w:rPr>
      </w:pPr>
      <w:r w:rsidRPr="1728CCED">
        <w:rPr>
          <w:rFonts w:ascii="Times New Roman" w:hAnsi="Times New Roman" w:cs="Times New Roman"/>
          <w:b/>
          <w:bCs/>
          <w:sz w:val="26"/>
          <w:szCs w:val="26"/>
        </w:rPr>
        <w:t>3.1 Research Methods</w:t>
      </w:r>
    </w:p>
    <w:p w14:paraId="73C36200" w14:textId="5BEE06F2" w:rsidR="3D96E099" w:rsidRDefault="1728CCED" w:rsidP="00B36282">
      <w:pPr>
        <w:spacing w:after="0" w:line="360" w:lineRule="auto"/>
        <w:ind w:firstLine="567"/>
        <w:jc w:val="both"/>
      </w:pPr>
      <w:r w:rsidRPr="1728CCED">
        <w:rPr>
          <w:rFonts w:ascii="Times New Roman" w:eastAsia="Times New Roman" w:hAnsi="Times New Roman" w:cs="Times New Roman"/>
          <w:sz w:val="26"/>
          <w:szCs w:val="26"/>
        </w:rPr>
        <w:t>This study employs a quantitative research approach using panel data from 57 countries during the period 2018-2024 to examine the impact of internet penetration on bank profitability. Return on Assets (ROA) is used as the dependent variable, while internet penetration serves as the main explanatory variable alongside several control variables, including GDP growth, inflation, non-performing loans, and COVID-19 effects.</w:t>
      </w:r>
    </w:p>
    <w:p w14:paraId="57920778" w14:textId="3A6410A5" w:rsidR="53CE5DF9" w:rsidRDefault="1728CCED" w:rsidP="00B36282">
      <w:pPr>
        <w:spacing w:after="0" w:line="360" w:lineRule="auto"/>
        <w:ind w:firstLine="567"/>
        <w:jc w:val="both"/>
      </w:pPr>
      <w:r w:rsidRPr="1728CCED">
        <w:rPr>
          <w:rFonts w:ascii="Times New Roman" w:eastAsia="Times New Roman" w:hAnsi="Times New Roman" w:cs="Times New Roman"/>
          <w:sz w:val="26"/>
          <w:szCs w:val="26"/>
        </w:rPr>
        <w:t xml:space="preserve">Secondary data are collected from reliable sources such as the World Bank and International Monetary Fund databases. The study applies panel regression techniques, including Pooled OLS, Fixed Effects Model (FEM), and Random Effects </w:t>
      </w:r>
      <w:r w:rsidRPr="1728CCED">
        <w:rPr>
          <w:rFonts w:ascii="Times New Roman" w:eastAsia="Times New Roman" w:hAnsi="Times New Roman" w:cs="Times New Roman"/>
          <w:sz w:val="26"/>
          <w:szCs w:val="26"/>
        </w:rPr>
        <w:lastRenderedPageBreak/>
        <w:t>Model (REM), to analyze the relationship between internet penetration and bank profitability.</w:t>
      </w:r>
    </w:p>
    <w:p w14:paraId="479EBF2B" w14:textId="77777777" w:rsidR="00DB6DA1" w:rsidRPr="002538D8" w:rsidRDefault="00DB6DA1" w:rsidP="00B36282">
      <w:pPr>
        <w:spacing w:after="0" w:line="360" w:lineRule="auto"/>
        <w:ind w:firstLine="567"/>
        <w:jc w:val="both"/>
        <w:rPr>
          <w:rFonts w:ascii="Times New Roman" w:hAnsi="Times New Roman" w:cs="Times New Roman"/>
          <w:b/>
          <w:bCs/>
          <w:sz w:val="26"/>
          <w:szCs w:val="26"/>
        </w:rPr>
      </w:pPr>
      <w:r w:rsidRPr="1728CCED">
        <w:rPr>
          <w:rFonts w:ascii="Times New Roman" w:hAnsi="Times New Roman" w:cs="Times New Roman"/>
          <w:b/>
          <w:bCs/>
          <w:sz w:val="26"/>
          <w:szCs w:val="26"/>
        </w:rPr>
        <w:t>3.2 Structure of the Study</w:t>
      </w:r>
    </w:p>
    <w:p w14:paraId="719B370E" w14:textId="7D3AAC60" w:rsidR="41B90BE2" w:rsidRDefault="1728CCED" w:rsidP="00B36282">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 xml:space="preserve">This study is organized into four chapters: </w:t>
      </w:r>
    </w:p>
    <w:p w14:paraId="2C6A4D31" w14:textId="4D560E87" w:rsidR="41B90BE2" w:rsidRDefault="1728CCED" w:rsidP="00B36282">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b/>
          <w:bCs/>
          <w:sz w:val="26"/>
          <w:szCs w:val="26"/>
        </w:rPr>
        <w:t>Chapter 1 - Theoretical Framework</w:t>
      </w:r>
      <w:r w:rsidRPr="1728CCED">
        <w:rPr>
          <w:rFonts w:ascii="Times New Roman" w:eastAsia="Times New Roman" w:hAnsi="Times New Roman" w:cs="Times New Roman"/>
          <w:sz w:val="26"/>
          <w:szCs w:val="26"/>
        </w:rPr>
        <w:t xml:space="preserve"> explains the theoretical relationship between internet penetration and bank profitability and develops the research hypotheses. </w:t>
      </w:r>
      <w:r w:rsidRPr="1728CCED">
        <w:rPr>
          <w:rFonts w:ascii="Times New Roman" w:eastAsia="Times New Roman" w:hAnsi="Times New Roman" w:cs="Times New Roman"/>
          <w:b/>
          <w:bCs/>
          <w:sz w:val="26"/>
          <w:szCs w:val="26"/>
        </w:rPr>
        <w:t>Chapter 2 - Literature Review</w:t>
      </w:r>
      <w:r w:rsidRPr="1728CCED">
        <w:rPr>
          <w:rFonts w:ascii="Times New Roman" w:eastAsia="Times New Roman" w:hAnsi="Times New Roman" w:cs="Times New Roman"/>
          <w:sz w:val="26"/>
          <w:szCs w:val="26"/>
        </w:rPr>
        <w:t xml:space="preserve"> reviews previous studies and identifies research gaps related to internet penetration and bank profitability.</w:t>
      </w:r>
      <w:r w:rsidRPr="1728CCED">
        <w:rPr>
          <w:rFonts w:ascii="Times New Roman" w:eastAsia="Times New Roman" w:hAnsi="Times New Roman" w:cs="Times New Roman"/>
          <w:b/>
          <w:bCs/>
          <w:sz w:val="26"/>
          <w:szCs w:val="26"/>
        </w:rPr>
        <w:t xml:space="preserve"> </w:t>
      </w:r>
    </w:p>
    <w:p w14:paraId="6F010C9A" w14:textId="2A8FFD6D" w:rsidR="41B90BE2" w:rsidRDefault="1728CCED" w:rsidP="00B36282">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b/>
          <w:bCs/>
          <w:sz w:val="26"/>
          <w:szCs w:val="26"/>
        </w:rPr>
        <w:t>Chapter 3 - Overview of Global Internet Penetration and Banking Sector</w:t>
      </w:r>
      <w:r w:rsidRPr="1728CCED">
        <w:rPr>
          <w:rFonts w:ascii="Times New Roman" w:eastAsia="Times New Roman" w:hAnsi="Times New Roman" w:cs="Times New Roman"/>
          <w:sz w:val="26"/>
          <w:szCs w:val="26"/>
        </w:rPr>
        <w:t xml:space="preserve"> provides a descriptive global and regional analysis of internet trends, fintech investments, and the macro-financial profitability landscape across the selected 57 countries from 2018 to 2024. </w:t>
      </w:r>
    </w:p>
    <w:p w14:paraId="75734400" w14:textId="51A8BD85" w:rsidR="41B90BE2" w:rsidRDefault="1728CCED" w:rsidP="00B36282">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b/>
          <w:bCs/>
          <w:sz w:val="26"/>
          <w:szCs w:val="26"/>
        </w:rPr>
        <w:t>Chapter 4 - Research Methodology</w:t>
      </w:r>
      <w:r w:rsidRPr="1728CCED">
        <w:rPr>
          <w:rFonts w:ascii="Times New Roman" w:eastAsia="Times New Roman" w:hAnsi="Times New Roman" w:cs="Times New Roman"/>
          <w:sz w:val="26"/>
          <w:szCs w:val="26"/>
        </w:rPr>
        <w:t xml:space="preserve"> details the empirical model specification, variable operationalization, data collection, and the selection of the Fixed Effects econometric framework. </w:t>
      </w:r>
    </w:p>
    <w:p w14:paraId="12836E45" w14:textId="7BEFD64A" w:rsidR="41B90BE2" w:rsidRDefault="1728CCED" w:rsidP="00B36282">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b/>
          <w:bCs/>
          <w:sz w:val="26"/>
          <w:szCs w:val="26"/>
        </w:rPr>
        <w:t>Chapter 5 - Results and Discussion</w:t>
      </w:r>
      <w:r w:rsidRPr="1728CCED">
        <w:rPr>
          <w:rFonts w:ascii="Times New Roman" w:eastAsia="Times New Roman" w:hAnsi="Times New Roman" w:cs="Times New Roman"/>
          <w:sz w:val="26"/>
          <w:szCs w:val="26"/>
        </w:rPr>
        <w:t xml:space="preserve"> presents the empirical regression findings, delivers an in-depth analysis of the explanatory and control variables, and evaluates model consistency via robustness checks. Finally, </w:t>
      </w:r>
    </w:p>
    <w:p w14:paraId="5DC1275F" w14:textId="1DDF77AB" w:rsidR="41B90BE2" w:rsidRDefault="1728CCED" w:rsidP="00B36282">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b/>
          <w:bCs/>
          <w:sz w:val="26"/>
          <w:szCs w:val="26"/>
        </w:rPr>
        <w:t>Chapter 6 Policy Implications for Vietnam's Commercial Bank</w:t>
      </w:r>
      <w:r w:rsidRPr="1728CCED">
        <w:rPr>
          <w:rFonts w:ascii="Times New Roman" w:eastAsia="Times New Roman" w:hAnsi="Times New Roman" w:cs="Times New Roman"/>
          <w:sz w:val="26"/>
          <w:szCs w:val="26"/>
        </w:rPr>
        <w:t xml:space="preserve"> synthesizes the core findings, proposes actionable strategic recommendations for Vietnamese commercial banks, and addresses the study's limitations and areas for future outlook.</w:t>
      </w:r>
    </w:p>
    <w:p w14:paraId="25BEFC0A" w14:textId="69CBCCB8" w:rsidR="00DB6DA1" w:rsidRPr="002538D8" w:rsidRDefault="00DB6DA1" w:rsidP="00B36282">
      <w:pPr>
        <w:spacing w:after="0" w:line="360" w:lineRule="auto"/>
        <w:ind w:firstLine="567"/>
        <w:jc w:val="both"/>
        <w:rPr>
          <w:rFonts w:ascii="Times New Roman" w:hAnsi="Times New Roman" w:cs="Times New Roman"/>
          <w:sz w:val="26"/>
          <w:szCs w:val="26"/>
        </w:rPr>
      </w:pPr>
    </w:p>
    <w:p w14:paraId="5F466D06" w14:textId="1B458761" w:rsidR="00DB6DA1" w:rsidRPr="002538D8" w:rsidRDefault="00DB6DA1" w:rsidP="00B36282">
      <w:pPr>
        <w:spacing w:after="0" w:line="360" w:lineRule="auto"/>
        <w:ind w:firstLine="567"/>
        <w:jc w:val="both"/>
        <w:rPr>
          <w:rFonts w:ascii="Times New Roman" w:hAnsi="Times New Roman" w:cs="Times New Roman"/>
          <w:sz w:val="26"/>
          <w:szCs w:val="26"/>
        </w:rPr>
      </w:pPr>
    </w:p>
    <w:p w14:paraId="690B51B3" w14:textId="4D9AF236" w:rsidR="00DB6DA1" w:rsidRPr="002538D8" w:rsidRDefault="00DB6DA1" w:rsidP="00B36282">
      <w:pPr>
        <w:spacing w:after="0" w:line="360" w:lineRule="auto"/>
        <w:ind w:firstLine="567"/>
        <w:jc w:val="both"/>
        <w:rPr>
          <w:rFonts w:ascii="Times New Roman" w:hAnsi="Times New Roman" w:cs="Times New Roman"/>
          <w:sz w:val="26"/>
          <w:szCs w:val="26"/>
        </w:rPr>
      </w:pPr>
    </w:p>
    <w:p w14:paraId="34C78F82" w14:textId="4A095C58" w:rsidR="00DB6DA1" w:rsidRPr="002538D8" w:rsidRDefault="00DB6DA1" w:rsidP="00B36282">
      <w:pPr>
        <w:spacing w:after="0" w:line="360" w:lineRule="auto"/>
        <w:ind w:firstLine="567"/>
        <w:jc w:val="both"/>
        <w:rPr>
          <w:rFonts w:ascii="Times New Roman" w:hAnsi="Times New Roman" w:cs="Times New Roman"/>
          <w:sz w:val="26"/>
          <w:szCs w:val="26"/>
        </w:rPr>
      </w:pPr>
    </w:p>
    <w:p w14:paraId="7A37BCE0" w14:textId="408F1687" w:rsidR="00DB6DA1" w:rsidRPr="002538D8" w:rsidRDefault="00DB6DA1" w:rsidP="00B36282">
      <w:pPr>
        <w:spacing w:after="0" w:line="360" w:lineRule="auto"/>
        <w:ind w:firstLine="567"/>
        <w:jc w:val="both"/>
        <w:rPr>
          <w:rFonts w:ascii="Times New Roman" w:hAnsi="Times New Roman" w:cs="Times New Roman"/>
          <w:sz w:val="26"/>
          <w:szCs w:val="26"/>
        </w:rPr>
      </w:pPr>
    </w:p>
    <w:p w14:paraId="0107511E" w14:textId="681551D8" w:rsidR="00DB6DA1" w:rsidRPr="002538D8" w:rsidRDefault="00DB6DA1" w:rsidP="1728CCED">
      <w:pPr>
        <w:jc w:val="both"/>
        <w:rPr>
          <w:rFonts w:ascii="Times New Roman" w:hAnsi="Times New Roman" w:cs="Times New Roman"/>
          <w:sz w:val="26"/>
          <w:szCs w:val="26"/>
        </w:rPr>
      </w:pPr>
    </w:p>
    <w:p w14:paraId="41C01D69" w14:textId="3F4F0AE5" w:rsidR="00DB6DA1" w:rsidRPr="002538D8" w:rsidRDefault="00DB6DA1" w:rsidP="1728CCED">
      <w:pPr>
        <w:pStyle w:val="01"/>
        <w:jc w:val="both"/>
      </w:pPr>
    </w:p>
    <w:p w14:paraId="2801C59A" w14:textId="260B3B27" w:rsidR="00DB6DA1" w:rsidRPr="002538D8" w:rsidRDefault="00DB6DA1" w:rsidP="1728CCED">
      <w:r>
        <w:br w:type="page"/>
      </w:r>
    </w:p>
    <w:p w14:paraId="31B731B9" w14:textId="4C08F105" w:rsidR="00DB6DA1" w:rsidRPr="002538D8" w:rsidRDefault="1728CCED" w:rsidP="1728CCED">
      <w:pPr>
        <w:pStyle w:val="01"/>
      </w:pPr>
      <w:bookmarkStart w:id="5" w:name="_Toc230677239"/>
      <w:bookmarkStart w:id="6" w:name="_Toc230677705"/>
      <w:r>
        <w:lastRenderedPageBreak/>
        <w:t>CHAPTER 1: THEORETICAL FRAMEWORK</w:t>
      </w:r>
      <w:bookmarkEnd w:id="5"/>
      <w:bookmarkEnd w:id="6"/>
    </w:p>
    <w:p w14:paraId="5BFB54E1" w14:textId="57C7A20D" w:rsidR="00DB6DA1" w:rsidRPr="002538D8" w:rsidRDefault="00DB6DA1" w:rsidP="00D65A79">
      <w:pPr>
        <w:pStyle w:val="04"/>
      </w:pPr>
      <w:bookmarkStart w:id="7" w:name="_Toc230677240"/>
      <w:bookmarkStart w:id="8" w:name="_Toc230677706"/>
      <w:r w:rsidRPr="002538D8">
        <w:t>1.1 Bank Profitability and the ROA Metric</w:t>
      </w:r>
      <w:bookmarkEnd w:id="7"/>
      <w:bookmarkEnd w:id="8"/>
    </w:p>
    <w:p w14:paraId="53F4314D" w14:textId="4D22DF7E" w:rsidR="00DB6DA1" w:rsidRPr="002538D8" w:rsidRDefault="00DB6DA1" w:rsidP="00F91EF9">
      <w:pPr>
        <w:pStyle w:val="03"/>
      </w:pPr>
      <w:bookmarkStart w:id="9" w:name="_Toc230677241"/>
      <w:bookmarkStart w:id="10" w:name="_Toc230677707"/>
      <w:r w:rsidRPr="002538D8">
        <w:t>1.1.1 Definition and Measurement of ROA</w:t>
      </w:r>
      <w:bookmarkEnd w:id="9"/>
      <w:bookmarkEnd w:id="10"/>
    </w:p>
    <w:p w14:paraId="511C2F4E" w14:textId="020C58D4" w:rsidR="00323495" w:rsidRPr="002538D8" w:rsidRDefault="1728CCED" w:rsidP="1728CCED">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One of the most prevalent financial ratios that measures profitability and efficiency of a bank is the Return on Assets (ROA). Typically, the formula for the ROA is represented by:</w:t>
      </w:r>
    </w:p>
    <w:p w14:paraId="1EA153C0" w14:textId="243DFB93" w:rsidR="00323495" w:rsidRPr="002538D8" w:rsidRDefault="00323495" w:rsidP="1728CCED">
      <w:pPr>
        <w:widowControl w:val="0"/>
        <w:spacing w:after="0" w:line="360" w:lineRule="auto"/>
        <w:ind w:left="2160" w:firstLine="720"/>
        <w:jc w:val="both"/>
        <w:rPr>
          <w:rFonts w:ascii="Times New Roman" w:hAnsi="Times New Roman" w:cs="Times New Roman"/>
          <w:sz w:val="26"/>
          <w:szCs w:val="26"/>
        </w:rPr>
      </w:pPr>
      <m:oMathPara>
        <m:oMath>
          <m:r>
            <w:rPr>
              <w:rFonts w:ascii="Cambria Math" w:hAnsi="Cambria Math" w:cs="Times New Roman"/>
              <w:sz w:val="26"/>
              <w:szCs w:val="26"/>
            </w:rPr>
            <m:t xml:space="preserve">ROA= </m:t>
          </m:r>
          <m:f>
            <m:fPr>
              <m:ctrlPr>
                <w:rPr>
                  <w:rFonts w:ascii="Cambria Math" w:hAnsi="Cambria Math" w:cs="Times New Roman"/>
                  <w:i/>
                  <w:sz w:val="26"/>
                  <w:szCs w:val="26"/>
                </w:rPr>
              </m:ctrlPr>
            </m:fPr>
            <m:num>
              <m:r>
                <w:rPr>
                  <w:rFonts w:ascii="Cambria Math" w:hAnsi="Cambria Math" w:cs="Times New Roman"/>
                  <w:sz w:val="26"/>
                  <w:szCs w:val="26"/>
                </w:rPr>
                <m:t>Net Income</m:t>
              </m:r>
            </m:num>
            <m:den>
              <m:r>
                <w:rPr>
                  <w:rFonts w:ascii="Cambria Math" w:hAnsi="Cambria Math" w:cs="Times New Roman"/>
                  <w:sz w:val="26"/>
                  <w:szCs w:val="26"/>
                </w:rPr>
                <m:t>Total Assets</m:t>
              </m:r>
            </m:den>
          </m:f>
        </m:oMath>
      </m:oMathPara>
    </w:p>
    <w:p w14:paraId="28153284" w14:textId="77777777" w:rsidR="00DB6DA1" w:rsidRPr="002538D8" w:rsidRDefault="3360E341" w:rsidP="00F91EF9">
      <w:pPr>
        <w:widowControl w:val="0"/>
        <w:spacing w:after="0" w:line="360" w:lineRule="auto"/>
        <w:ind w:firstLine="567"/>
        <w:jc w:val="both"/>
        <w:rPr>
          <w:rFonts w:ascii="Times New Roman" w:hAnsi="Times New Roman" w:cs="Times New Roman"/>
          <w:sz w:val="26"/>
          <w:szCs w:val="26"/>
        </w:rPr>
      </w:pPr>
      <w:r w:rsidRPr="3360E341">
        <w:rPr>
          <w:rFonts w:ascii="Times New Roman" w:hAnsi="Times New Roman" w:cs="Times New Roman"/>
          <w:sz w:val="26"/>
          <w:szCs w:val="26"/>
        </w:rPr>
        <w:t>This indicator measures how effectively a bank's assets can generate profit. As banks run their business based on the transformation of assets, mainly involving activities of loans, investment and liquidity management, ROA captures all possible aspects that management could effectively invest the banks funds in a broad perspective. A high ROA normally means the bank has more earning capabilities from its assets without inefficiency operation.</w:t>
      </w:r>
    </w:p>
    <w:p w14:paraId="38915267" w14:textId="5E991A5D" w:rsidR="00DB6DA1" w:rsidRPr="002538D8" w:rsidRDefault="00DB6DA1" w:rsidP="00F91EF9">
      <w:pPr>
        <w:pStyle w:val="03"/>
      </w:pPr>
      <w:bookmarkStart w:id="11" w:name="_Toc230677242"/>
      <w:bookmarkStart w:id="12" w:name="_Toc230677708"/>
      <w:r w:rsidRPr="002538D8">
        <w:t>1.1.2 Macroeconomic and Credit Risk Determinants</w:t>
      </w:r>
      <w:bookmarkEnd w:id="11"/>
      <w:bookmarkEnd w:id="12"/>
    </w:p>
    <w:p w14:paraId="3A131CD9" w14:textId="567BB204" w:rsidR="00DB6DA1"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Macroeconomic conditions play a significant role in shaping bank profitability. One of the most important macroeconomic variables included in this study is GDP growth (GDPG</w:t>
      </w:r>
      <w:r w:rsidRPr="1728CCED">
        <w:rPr>
          <w:rFonts w:ascii="Times New Roman" w:hAnsi="Times New Roman" w:cs="Times New Roman"/>
          <w:sz w:val="26"/>
          <w:szCs w:val="26"/>
          <w:vertAlign w:val="subscript"/>
        </w:rPr>
        <w:t>it</w:t>
      </w:r>
      <w:r w:rsidRPr="1728CCED">
        <w:rPr>
          <w:rFonts w:ascii="Times New Roman" w:hAnsi="Times New Roman" w:cs="Times New Roman"/>
          <w:sz w:val="26"/>
          <w:szCs w:val="26"/>
        </w:rPr>
        <w:t>), which measures the annual growth rate of real gross domestic product. Economic expansion generally stimulates credit demand from households and firms, thereby increasing loan volumes and interest-generating activities for commercial banks (Athanasoglou et al., 2008; Dietrich &amp; Wanzenried, 2014). Stronger economic performance also improves borrowers’ repayment capacity, reducing default risk and supporting banking sector stability (Flamini et al., 2009). As a result, higher GDP growth is generally expected to have a positive effect on bank profitability. Therefore, the expected sign of GDPG</w:t>
      </w:r>
      <w:r w:rsidRPr="1728CCED">
        <w:rPr>
          <w:rFonts w:ascii="Times New Roman" w:hAnsi="Times New Roman" w:cs="Times New Roman"/>
          <w:sz w:val="26"/>
          <w:szCs w:val="26"/>
          <w:vertAlign w:val="subscript"/>
        </w:rPr>
        <w:t>it</w:t>
      </w:r>
      <w:r w:rsidRPr="1728CCED">
        <w:rPr>
          <w:rFonts w:ascii="Times New Roman" w:hAnsi="Times New Roman" w:cs="Times New Roman"/>
          <w:sz w:val="26"/>
          <w:szCs w:val="26"/>
        </w:rPr>
        <w:t xml:space="preserve"> is positive.</w:t>
      </w:r>
    </w:p>
    <w:p w14:paraId="0A468C19" w14:textId="5EFE2E51" w:rsidR="00DB6DA1"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 xml:space="preserve">Inflation (INFit), measured by Consumer Price Index (CPI), is the second macroeconomic control variable we take into consideration can affect bank profitability in more than one way. To start with, a modest level of inflation is conducive for banks as it might elevate banks' interest earnings, as interest rates on lending are more volatile and more agile in comparison with interest rates on funding (Perry, 1992). Meanwhile, inflation can also increase bank operating costs, reduce </w:t>
      </w:r>
      <w:r w:rsidRPr="1728CCED">
        <w:rPr>
          <w:rFonts w:ascii="Times New Roman" w:hAnsi="Times New Roman" w:cs="Times New Roman"/>
          <w:sz w:val="26"/>
          <w:szCs w:val="26"/>
        </w:rPr>
        <w:lastRenderedPageBreak/>
        <w:t>borrowers' real repayment ability and cause uncertainty, resulting in adverse effects on bank profits in periods of hyper or volatile inflation (Athanasoglou et al., 2008). In line with this argument, results in prior literature studies have indicated a negative relationship, a positive relationship, and also a non-significant relationship between inflation and bank profitability. Hence, the predicted sign of INF</w:t>
      </w:r>
      <w:r w:rsidRPr="1728CCED">
        <w:rPr>
          <w:rFonts w:ascii="Times New Roman" w:hAnsi="Times New Roman" w:cs="Times New Roman"/>
          <w:sz w:val="26"/>
          <w:szCs w:val="26"/>
          <w:vertAlign w:val="subscript"/>
        </w:rPr>
        <w:t>it</w:t>
      </w:r>
      <w:r w:rsidRPr="1728CCED">
        <w:rPr>
          <w:rFonts w:ascii="Times New Roman" w:hAnsi="Times New Roman" w:cs="Times New Roman"/>
          <w:sz w:val="26"/>
          <w:szCs w:val="26"/>
        </w:rPr>
        <w:t xml:space="preserve"> is unclear.</w:t>
      </w:r>
    </w:p>
    <w:p w14:paraId="4F7957B3" w14:textId="085E968B" w:rsidR="00DB6DA1"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Credit risk is one of the most important factors that determine the performance of banks, along with macroeconomic conditions. The measure of credit risk used in this study is non-performing loan ratio (NPL</w:t>
      </w:r>
      <w:r w:rsidRPr="1728CCED">
        <w:rPr>
          <w:rFonts w:ascii="Times New Roman" w:hAnsi="Times New Roman" w:cs="Times New Roman"/>
          <w:sz w:val="26"/>
          <w:szCs w:val="26"/>
          <w:vertAlign w:val="subscript"/>
        </w:rPr>
        <w:t>it</w:t>
      </w:r>
      <w:r w:rsidRPr="1728CCED">
        <w:rPr>
          <w:rFonts w:ascii="Times New Roman" w:hAnsi="Times New Roman" w:cs="Times New Roman"/>
          <w:sz w:val="26"/>
          <w:szCs w:val="26"/>
        </w:rPr>
        <w:t>). This ratio shows the ratio of loans which cannot be paid as contracted. Higher NPL ratio implies higher amounts to be allocated for loan loss provision, higher chance for banks to incur losses and interest income to decline, investor confidence on banking sector to deteriorate (Louzis et al., 2012).</w:t>
      </w:r>
    </w:p>
    <w:p w14:paraId="7D2645D7" w14:textId="17C747B7" w:rsidR="00DB6DA1" w:rsidRPr="002538D8" w:rsidRDefault="00DB6DA1" w:rsidP="00D65A79">
      <w:pPr>
        <w:pStyle w:val="04"/>
      </w:pPr>
      <w:bookmarkStart w:id="13" w:name="_Toc230677243"/>
      <w:bookmarkStart w:id="14" w:name="_Toc230677709"/>
      <w:r w:rsidRPr="002538D8">
        <w:t xml:space="preserve">1.2 </w:t>
      </w:r>
      <w:r w:rsidRPr="427FF2FE">
        <w:t xml:space="preserve">Internet Penetration </w:t>
      </w:r>
      <w:r w:rsidR="427FF2FE" w:rsidRPr="427FF2FE">
        <w:t>and Digital Transmission Channels</w:t>
      </w:r>
      <w:bookmarkEnd w:id="13"/>
      <w:bookmarkEnd w:id="14"/>
    </w:p>
    <w:p w14:paraId="405244D0" w14:textId="5A112910" w:rsidR="00DB6DA1" w:rsidRPr="002538D8" w:rsidRDefault="00DB6DA1" w:rsidP="00F91EF9">
      <w:pPr>
        <w:pStyle w:val="03"/>
      </w:pPr>
      <w:bookmarkStart w:id="15" w:name="_Toc230677244"/>
      <w:bookmarkStart w:id="16" w:name="_Toc230677710"/>
      <w:r w:rsidRPr="002538D8">
        <w:t>1.2.1 Definition and Operationalization</w:t>
      </w:r>
      <w:bookmarkEnd w:id="15"/>
      <w:bookmarkEnd w:id="16"/>
    </w:p>
    <w:p w14:paraId="2F26B535" w14:textId="44363A75" w:rsidR="00DB6DA1"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The degree of internet penetration is the number of users of the internet in each country per 100 people. In this analysis, this is represented by data from the World Bank's World Development Indicators (WDI), which have internationally comparable and easily accessible cross-country data. The variable is regularly employed in empirical digital economy literature, as it presents a national measure of internet access and overall digital connectedness.</w:t>
      </w:r>
    </w:p>
    <w:p w14:paraId="7B027D54" w14:textId="77777777" w:rsidR="00DB6DA1"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The level of internet penetration can be considered an adequate proxy for digital infrastructure because it represents both supply side and demand side aspects of digitalization (World Bank, 2024; International Telecommunication Union, 2023). From the supply side perspective, high levels of internet penetration would imply wider telecommunications networks, wider coverage and availability of technology; from the demand side, the same level represents how users utilize the technology and digital service in their daily economic activities. With banking increasingly conducted online and via mobile applications, internet penetration constitutes an indicative measure of the context in which banking operates.</w:t>
      </w:r>
    </w:p>
    <w:p w14:paraId="11E31B6A" w14:textId="77777777" w:rsidR="00D65A79" w:rsidRDefault="00D65A79" w:rsidP="00F91EF9">
      <w:pPr>
        <w:widowControl w:val="0"/>
        <w:spacing w:after="0" w:line="360" w:lineRule="auto"/>
        <w:ind w:firstLine="567"/>
        <w:jc w:val="both"/>
        <w:rPr>
          <w:rFonts w:ascii="Times New Roman" w:hAnsi="Times New Roman" w:cs="Times New Roman"/>
          <w:sz w:val="26"/>
          <w:szCs w:val="26"/>
        </w:rPr>
      </w:pPr>
    </w:p>
    <w:p w14:paraId="11646185" w14:textId="77777777" w:rsidR="00D65A79" w:rsidRPr="002538D8" w:rsidRDefault="00D65A79" w:rsidP="00F91EF9">
      <w:pPr>
        <w:widowControl w:val="0"/>
        <w:spacing w:after="0" w:line="360" w:lineRule="auto"/>
        <w:ind w:firstLine="567"/>
        <w:jc w:val="both"/>
        <w:rPr>
          <w:rFonts w:ascii="Times New Roman" w:hAnsi="Times New Roman" w:cs="Times New Roman"/>
          <w:sz w:val="26"/>
          <w:szCs w:val="26"/>
        </w:rPr>
      </w:pPr>
    </w:p>
    <w:p w14:paraId="48BDDFFF" w14:textId="7FBF10EC" w:rsidR="00DB6DA1" w:rsidRPr="002538D8" w:rsidRDefault="00DB6DA1" w:rsidP="00F91EF9">
      <w:pPr>
        <w:pStyle w:val="03"/>
      </w:pPr>
      <w:bookmarkStart w:id="17" w:name="_Toc230677245"/>
      <w:bookmarkStart w:id="18" w:name="_Toc230677711"/>
      <w:r w:rsidRPr="002538D8">
        <w:lastRenderedPageBreak/>
        <w:t>1.2.2 Transaction Cost Theory: The Cost Efficiency Channel</w:t>
      </w:r>
      <w:bookmarkEnd w:id="17"/>
      <w:bookmarkEnd w:id="18"/>
    </w:p>
    <w:p w14:paraId="49558FE5" w14:textId="162C3EC3" w:rsidR="3C91E2CD" w:rsidRDefault="1728CCED" w:rsidP="1728CCED">
      <w:pPr>
        <w:spacing w:after="0" w:line="360" w:lineRule="auto"/>
        <w:ind w:firstLine="720"/>
        <w:jc w:val="both"/>
      </w:pPr>
      <w:r w:rsidRPr="1728CCED">
        <w:rPr>
          <w:rFonts w:ascii="Times New Roman" w:eastAsia="Times New Roman" w:hAnsi="Times New Roman" w:cs="Times New Roman"/>
          <w:sz w:val="26"/>
          <w:szCs w:val="26"/>
        </w:rPr>
        <w:t>From a theoretical perspective, the relationship between internet penetration and bank profitability can be justified by Transaction Cost Theory (Coase, 1937, and Williamson, 1985) that firms are constantly pursuing ways to reduce transaction and coordination costs for efficiency purposes. In traditional banking system, banks mainly depend on branches, administrative labor and paper transactions to operate the business and it incurs huge operating costs.</w:t>
      </w:r>
      <w:r w:rsidRPr="1728CCED">
        <w:rPr>
          <w:rFonts w:ascii="Times New Roman" w:eastAsia="Times New Roman" w:hAnsi="Times New Roman" w:cs="Times New Roman"/>
          <w:color w:val="1F1F1F"/>
          <w:sz w:val="26"/>
          <w:szCs w:val="26"/>
        </w:rPr>
        <w:t>.</w:t>
      </w:r>
    </w:p>
    <w:p w14:paraId="39444464" w14:textId="45FFE970" w:rsidR="488B7B39" w:rsidRDefault="1728CCED" w:rsidP="1728CCED">
      <w:pPr>
        <w:spacing w:after="0" w:line="360" w:lineRule="auto"/>
        <w:ind w:firstLine="720"/>
        <w:jc w:val="both"/>
      </w:pPr>
      <w:r w:rsidRPr="1728CCED">
        <w:rPr>
          <w:rFonts w:ascii="Times New Roman" w:eastAsia="Times New Roman" w:hAnsi="Times New Roman" w:cs="Times New Roman"/>
          <w:color w:val="1F1F1F"/>
          <w:sz w:val="26"/>
          <w:szCs w:val="26"/>
        </w:rPr>
        <w:t>More importantly, as the coverage of internet services expands, the extent to which the commercial banks substitute the traditional system with e-channels (like internet banking, mobile applications) increases (Hernando &amp; Nieto, 2007). Technologies of digital on-boarding, electronic Know Your Customer (e-KYC), auto-processing of transactions are able to dramatically cut down customer acquisition cost and operational cost. Moreover, the marginal cost of transaction services can be kept relatively low through e-channels compared to those through branches. Therefore, the growth of internet infrastructure supports the expansion of banking operations without increasing costs proportionally and consequently boosts up operational productivity and ROA.</w:t>
      </w:r>
    </w:p>
    <w:p w14:paraId="7FC2F044" w14:textId="76279923" w:rsidR="00DB6DA1" w:rsidRPr="002538D8" w:rsidRDefault="00DB6DA1" w:rsidP="00F91EF9">
      <w:pPr>
        <w:pStyle w:val="03"/>
      </w:pPr>
      <w:bookmarkStart w:id="19" w:name="_Toc230677246"/>
      <w:bookmarkStart w:id="20" w:name="_Toc230677712"/>
      <w:r w:rsidRPr="002538D8">
        <w:t>1.2.3 Technology Acceptance Model: The Adoption Channel</w:t>
      </w:r>
      <w:bookmarkEnd w:id="19"/>
      <w:bookmarkEnd w:id="20"/>
    </w:p>
    <w:p w14:paraId="748853CA" w14:textId="77777777" w:rsidR="00DB6DA1" w:rsidRPr="002538D8" w:rsidRDefault="3360E341" w:rsidP="00F91EF9">
      <w:pPr>
        <w:widowControl w:val="0"/>
        <w:spacing w:after="0" w:line="360" w:lineRule="auto"/>
        <w:ind w:firstLine="567"/>
        <w:jc w:val="both"/>
        <w:rPr>
          <w:rFonts w:ascii="Times New Roman" w:hAnsi="Times New Roman" w:cs="Times New Roman"/>
          <w:sz w:val="26"/>
          <w:szCs w:val="26"/>
        </w:rPr>
      </w:pPr>
      <w:r w:rsidRPr="3360E341">
        <w:rPr>
          <w:rFonts w:ascii="Times New Roman" w:hAnsi="Times New Roman" w:cs="Times New Roman"/>
          <w:sz w:val="26"/>
          <w:szCs w:val="26"/>
        </w:rPr>
        <w:t>The Technology Acceptance Model (TAM), proposed by Davis (1989), explains how users adopt new technologies based primarily on two factors: perceived usefulness and perceived ease of use (Davis, 1989).</w:t>
      </w:r>
    </w:p>
    <w:p w14:paraId="0C19674B" w14:textId="1D6404E2" w:rsidR="67346EB3" w:rsidRDefault="1728CCED" w:rsidP="67346EB3">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While Transaction Cost theory focuses on the cost minimization channel, TAM offers insight into the increased bank profitability brought about by internet penetration by positing that internet penetration leads to increased bank profitability via the revenue expansion channel. Both factors strengthen the same theoretical prediction of a positive relationship between internet penetration and ROA.</w:t>
      </w:r>
    </w:p>
    <w:p w14:paraId="3AF8A955" w14:textId="758B2ABE" w:rsidR="72F610E5" w:rsidRDefault="72F610E5" w:rsidP="72F610E5">
      <w:pPr>
        <w:widowControl w:val="0"/>
        <w:spacing w:after="0" w:line="360" w:lineRule="auto"/>
        <w:ind w:firstLine="567"/>
        <w:jc w:val="both"/>
        <w:rPr>
          <w:rFonts w:ascii="Times New Roman" w:hAnsi="Times New Roman" w:cs="Times New Roman"/>
          <w:sz w:val="26"/>
          <w:szCs w:val="26"/>
        </w:rPr>
      </w:pPr>
      <w:r w:rsidRPr="72F610E5">
        <w:rPr>
          <w:rFonts w:ascii="Times New Roman" w:hAnsi="Times New Roman" w:cs="Times New Roman"/>
          <w:sz w:val="26"/>
          <w:szCs w:val="26"/>
        </w:rPr>
        <w:t xml:space="preserve">In fact, the model is most suitable for emerging markets like Vietnam where the banking unbanked rate remains very high while the digitalization of the country is proceeding very quickly. In the past, digital banking adoption was not fast enough but now due to systems of VietQR, booming of mobile payment and financial inclusion policies from State Bank of Vietnam, people use it very frequently (State </w:t>
      </w:r>
      <w:r w:rsidRPr="72F610E5">
        <w:rPr>
          <w:rFonts w:ascii="Times New Roman" w:hAnsi="Times New Roman" w:cs="Times New Roman"/>
          <w:sz w:val="26"/>
          <w:szCs w:val="26"/>
        </w:rPr>
        <w:lastRenderedPageBreak/>
        <w:t>Bank of Vietnam, 2023). Hence, it is useful to consider the behavioral adoption mechanism suggested by TAM for the effect of internet penetration to the banks' profitability in the developing countries.</w:t>
      </w:r>
    </w:p>
    <w:p w14:paraId="4D828EB0" w14:textId="72874BC0" w:rsidR="00DB6DA1" w:rsidRPr="002538D8" w:rsidRDefault="3360E341" w:rsidP="00D65A79">
      <w:pPr>
        <w:pStyle w:val="04"/>
      </w:pPr>
      <w:bookmarkStart w:id="21" w:name="_Toc230677713"/>
      <w:r w:rsidRPr="3360E341">
        <w:t>1.3 Hypothesis development</w:t>
      </w:r>
      <w:bookmarkEnd w:id="21"/>
    </w:p>
    <w:p w14:paraId="10F71BDC" w14:textId="4C6BC994" w:rsidR="00DB6DA1" w:rsidRPr="002538D8" w:rsidRDefault="1728CCED" w:rsidP="00224D27">
      <w:pPr>
        <w:widowControl w:val="0"/>
        <w:spacing w:after="0" w:line="360" w:lineRule="auto"/>
        <w:ind w:firstLine="720"/>
        <w:jc w:val="both"/>
      </w:pPr>
      <w:r w:rsidRPr="1728CCED">
        <w:rPr>
          <w:rFonts w:ascii="Times New Roman" w:eastAsia="Times New Roman" w:hAnsi="Times New Roman" w:cs="Times New Roman"/>
          <w:color w:val="1F1F1F"/>
          <w:sz w:val="26"/>
          <w:szCs w:val="26"/>
        </w:rPr>
        <w:t>Internet penetration is expected to positively affect bank profitability. From the perspective of Transaction Cost Theory, digital infrastructure reduces operating expenses by enabling banks to substitute physical banking operations with lower-cost digital services. Simultaneously, the Technology Acceptance Model suggests that broader internet accessibility accelerates customer adoption of digital financial products and expands fee-based income opportunities. Therefore, the study proposes the following hypothesis:</w:t>
      </w:r>
    </w:p>
    <w:p w14:paraId="19B2EDDD" w14:textId="64A1ED74" w:rsidR="00DB6DA1" w:rsidRPr="002538D8" w:rsidRDefault="4A05BC0F" w:rsidP="00224D27">
      <w:pPr>
        <w:widowControl w:val="0"/>
        <w:spacing w:after="0" w:line="360" w:lineRule="auto"/>
        <w:jc w:val="both"/>
      </w:pPr>
      <w:r w:rsidRPr="4A05BC0F">
        <w:rPr>
          <w:rFonts w:ascii="Times New Roman" w:eastAsia="Times New Roman" w:hAnsi="Times New Roman" w:cs="Times New Roman"/>
          <w:b/>
          <w:bCs/>
          <w:color w:val="1F1F1F"/>
          <w:sz w:val="26"/>
          <w:szCs w:val="26"/>
        </w:rPr>
        <w:t>H1: Internet penetration has a statistically significant positive effect on bank Return on Assets (ROA).</w:t>
      </w:r>
    </w:p>
    <w:p w14:paraId="28587124" w14:textId="35BD268C" w:rsidR="00DB6DA1" w:rsidRPr="002538D8" w:rsidRDefault="1728CCED" w:rsidP="00224D27">
      <w:pPr>
        <w:widowControl w:val="0"/>
        <w:spacing w:after="0" w:line="360" w:lineRule="auto"/>
        <w:ind w:firstLine="720"/>
        <w:jc w:val="both"/>
      </w:pPr>
      <w:r w:rsidRPr="1728CCED">
        <w:rPr>
          <w:rFonts w:ascii="Times New Roman" w:eastAsia="Times New Roman" w:hAnsi="Times New Roman" w:cs="Times New Roman"/>
          <w:color w:val="1F1F1F"/>
          <w:sz w:val="26"/>
          <w:szCs w:val="26"/>
        </w:rPr>
        <w:t>The non-performing loan (NPL) ratio is expected to negatively affect bank profitability. High levels of non-performing loans reduce interest income and increase provisioning costs, thereby weakening financial performance and operational stability (Louzis et al., 2012). Accordingly, the second hypothesis is proposed as follows:</w:t>
      </w:r>
    </w:p>
    <w:p w14:paraId="15FCDBD3" w14:textId="66A3AC4C" w:rsidR="00DB6DA1" w:rsidRPr="002538D8" w:rsidRDefault="1728CCED" w:rsidP="00224D27">
      <w:pPr>
        <w:widowControl w:val="0"/>
        <w:spacing w:after="0" w:line="360" w:lineRule="auto"/>
        <w:jc w:val="both"/>
      </w:pPr>
      <w:r w:rsidRPr="1728CCED">
        <w:rPr>
          <w:rFonts w:ascii="Times New Roman" w:eastAsia="Times New Roman" w:hAnsi="Times New Roman" w:cs="Times New Roman"/>
          <w:b/>
          <w:bCs/>
          <w:color w:val="1F1F1F"/>
          <w:sz w:val="26"/>
          <w:szCs w:val="26"/>
        </w:rPr>
        <w:t>H2: The non-performing loan (NPL) ratio has a statistically significant negative effect on bank ROA.</w:t>
      </w:r>
    </w:p>
    <w:p w14:paraId="506312E2" w14:textId="50D54E73" w:rsidR="00DB6DA1" w:rsidRPr="002538D8" w:rsidRDefault="1728CCED" w:rsidP="00224D27">
      <w:pPr>
        <w:widowControl w:val="0"/>
        <w:spacing w:after="0" w:line="360" w:lineRule="auto"/>
        <w:ind w:firstLine="720"/>
        <w:jc w:val="both"/>
      </w:pPr>
      <w:r w:rsidRPr="1728CCED">
        <w:rPr>
          <w:rFonts w:ascii="Times New Roman" w:eastAsia="Times New Roman" w:hAnsi="Times New Roman" w:cs="Times New Roman"/>
          <w:color w:val="1F1F1F"/>
          <w:sz w:val="26"/>
          <w:szCs w:val="26"/>
        </w:rPr>
        <w:t>The COVID-19 pandemic is expected to negatively influence banking profitability due to disruptions in economic activity, declining borrower repayment capacity, and widespread loan restructuring programs. Therefore, the final hypothesis is stated as follows:</w:t>
      </w:r>
    </w:p>
    <w:p w14:paraId="1BF10C99" w14:textId="7F48BE41" w:rsidR="00DB6DA1" w:rsidRPr="002538D8" w:rsidRDefault="1728CCED" w:rsidP="00224D27">
      <w:pPr>
        <w:widowControl w:val="0"/>
        <w:spacing w:after="0" w:line="360" w:lineRule="auto"/>
        <w:jc w:val="both"/>
      </w:pPr>
      <w:r w:rsidRPr="1728CCED">
        <w:rPr>
          <w:rFonts w:ascii="Times New Roman" w:eastAsia="Times New Roman" w:hAnsi="Times New Roman" w:cs="Times New Roman"/>
          <w:b/>
          <w:bCs/>
          <w:color w:val="1F1F1F"/>
          <w:sz w:val="26"/>
          <w:szCs w:val="26"/>
        </w:rPr>
        <w:t>H3: The COVID-19 pandemic has a statistically significant negative effect on bank ROA.</w:t>
      </w:r>
    </w:p>
    <w:p w14:paraId="5E89BC95" w14:textId="3B5ABD4C" w:rsidR="00224D27" w:rsidRPr="002538D8" w:rsidRDefault="00224D27" w:rsidP="00224D27">
      <w:pPr>
        <w:pStyle w:val="01"/>
      </w:pPr>
    </w:p>
    <w:p w14:paraId="2649062F" w14:textId="727156F1" w:rsidR="00224D27" w:rsidRPr="002538D8" w:rsidRDefault="00224D27" w:rsidP="00224D27">
      <w:pPr>
        <w:pStyle w:val="01"/>
      </w:pPr>
    </w:p>
    <w:p w14:paraId="36646668" w14:textId="6CC664FD" w:rsidR="00224D27" w:rsidRPr="002538D8" w:rsidRDefault="00224D27" w:rsidP="00224D27">
      <w:pPr>
        <w:pStyle w:val="01"/>
      </w:pPr>
    </w:p>
    <w:p w14:paraId="63CB0C41" w14:textId="30AE970C" w:rsidR="00224D27" w:rsidRPr="002538D8" w:rsidRDefault="00224D27" w:rsidP="00224D27">
      <w:pPr>
        <w:pStyle w:val="01"/>
      </w:pPr>
    </w:p>
    <w:p w14:paraId="75C12BE5" w14:textId="0DAB9722" w:rsidR="00224D27" w:rsidRPr="002538D8" w:rsidRDefault="00224D27" w:rsidP="00224D27">
      <w:pPr>
        <w:pStyle w:val="01"/>
      </w:pPr>
    </w:p>
    <w:p w14:paraId="2BC532B7" w14:textId="0B6216AD" w:rsidR="00224D27" w:rsidRPr="002538D8" w:rsidRDefault="1728CCED" w:rsidP="00224D27">
      <w:pPr>
        <w:pStyle w:val="01"/>
      </w:pPr>
      <w:bookmarkStart w:id="22" w:name="_Toc230677247"/>
      <w:bookmarkStart w:id="23" w:name="_Toc230677714"/>
      <w:r>
        <w:lastRenderedPageBreak/>
        <w:t>CHAPTER 2: LITERATURE REVIEW</w:t>
      </w:r>
      <w:bookmarkEnd w:id="22"/>
      <w:bookmarkEnd w:id="23"/>
    </w:p>
    <w:p w14:paraId="44D2D4F9" w14:textId="77777777" w:rsidR="00224D27" w:rsidRPr="002538D8" w:rsidRDefault="00224D27" w:rsidP="00D65A79">
      <w:pPr>
        <w:pStyle w:val="04"/>
      </w:pPr>
      <w:bookmarkStart w:id="24" w:name="_Toc230677248"/>
      <w:bookmarkStart w:id="25" w:name="_Toc230677715"/>
      <w:r w:rsidRPr="002538D8">
        <w:t>2.1 Previous empirical studies</w:t>
      </w:r>
      <w:bookmarkEnd w:id="24"/>
      <w:bookmarkEnd w:id="25"/>
    </w:p>
    <w:p w14:paraId="67413BA2" w14:textId="41A5B808" w:rsidR="00224D27" w:rsidRPr="002538D8" w:rsidRDefault="1728CCED" w:rsidP="00224D27">
      <w:pPr>
        <w:pStyle w:val="03"/>
      </w:pPr>
      <w:bookmarkStart w:id="26" w:name="_Toc230677249"/>
      <w:bookmarkStart w:id="27" w:name="_Toc230677716"/>
      <w:r>
        <w:t>2.1.1 Review by Thematic Scope</w:t>
      </w:r>
      <w:bookmarkEnd w:id="26"/>
      <w:bookmarkEnd w:id="27"/>
    </w:p>
    <w:p w14:paraId="6C5E19C1" w14:textId="749DA1B6"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 xml:space="preserve">Studies examining ICT adoption and banking sector performance have analyzed it at three levels: country (macro), bank (micro) and area-specific researches. The predominant dependent variable among these studies has been ROA (Ghose &amp; Maji, 2022; Dasilas &amp; Karanovi, 2023; Aguegboh et al. ,2023l).  </w:t>
      </w:r>
    </w:p>
    <w:p w14:paraId="7E6D466A" w14:textId="715835AE" w:rsidR="1728CCED" w:rsidRDefault="1728CCED" w:rsidP="1728CCED">
      <w:pPr>
        <w:spacing w:after="0" w:line="360" w:lineRule="auto"/>
        <w:ind w:firstLine="720"/>
        <w:jc w:val="both"/>
      </w:pPr>
      <w:r w:rsidRPr="1728CCED">
        <w:rPr>
          <w:rFonts w:ascii="Times New Roman" w:eastAsia="Times New Roman" w:hAnsi="Times New Roman" w:cs="Times New Roman"/>
          <w:sz w:val="26"/>
          <w:szCs w:val="26"/>
        </w:rPr>
        <w:t xml:space="preserve">At the country level, studies report consistent positive impacts of the share of internet users out of the country’s total population on ROA and ROE (Siddik et al. 2016), which seem to be stronger in developing countries than in advanced economies, due to larger marginal effects of accessing digital technology in less developed regions. At the bank level, Hernando and Nieto (2007) confirm that Internet banking enhances bank profitability after 18 months of implementation, mainly through reduction in operating costs rather than income enhancement. Additionally, Demirgüç-Kunt et al. (2018) find a positive impact of internet access on financial account ownership in Sub-Saharan Africa </w:t>
      </w:r>
      <w:r w:rsidRPr="1728CCED">
        <w:rPr>
          <w:rFonts w:ascii="Times New Roman" w:eastAsia="Times New Roman" w:hAnsi="Times New Roman" w:cs="Times New Roman"/>
          <w:b/>
          <w:bCs/>
          <w:sz w:val="26"/>
          <w:szCs w:val="26"/>
        </w:rPr>
        <w:t>and</w:t>
      </w:r>
      <w:r w:rsidRPr="1728CCED">
        <w:rPr>
          <w:rFonts w:ascii="Times New Roman" w:eastAsia="Times New Roman" w:hAnsi="Times New Roman" w:cs="Times New Roman"/>
          <w:sz w:val="26"/>
          <w:szCs w:val="26"/>
        </w:rPr>
        <w:t xml:space="preserve"> Southeast Asia. </w:t>
      </w:r>
    </w:p>
    <w:p w14:paraId="2E04D1F5" w14:textId="14FB8B1E" w:rsidR="1728CCED" w:rsidRDefault="1728CCED" w:rsidP="1728CCED">
      <w:pPr>
        <w:spacing w:after="0" w:line="360" w:lineRule="auto"/>
        <w:ind w:firstLine="720"/>
        <w:jc w:val="both"/>
      </w:pPr>
      <w:r w:rsidRPr="1728CCED">
        <w:rPr>
          <w:rFonts w:ascii="Times New Roman" w:eastAsia="Times New Roman" w:hAnsi="Times New Roman" w:cs="Times New Roman"/>
          <w:sz w:val="26"/>
          <w:szCs w:val="26"/>
        </w:rPr>
        <w:t xml:space="preserve">ICT effects are contingent to the level of development. The higher the level of ICT penetration, the higher the profitability enhancement in emerging countries, as it facilitates deposit mobilization without proportionate increase in branches (Le &amp; Ngo, 2020). In advanced countries, there seems to be an issue of diminished marginal returns because the intensified competition brought by fintech could reduce commission and fee incomes and also Net Interest Margin (NIM) (Claessens et al., 2018). The Vietnam case is structurally pertinent: given that majority of the banking sector's assets are held by state-owned commercial banks (around 45-50 percent of sector assets) (SBV, 2023) and policy makers kept strict ceilings on lending and deposit rates so that NIM squeeze is less prevalent, and mobile banking and VietQR adoption is on the rise (from 28% in 2018 to over 64% in 2023 for mobile banking penetration), one cannot exclude potential issues of constraints on ICT benefits due to market structure in the Vietnamese context. While determinants of ROA at the bank and country level have been extensively studied in Vietnam (Le &amp; Ngo, 2020; </w:t>
      </w:r>
      <w:r w:rsidRPr="1728CCED">
        <w:rPr>
          <w:rFonts w:ascii="Times New Roman" w:eastAsia="Times New Roman" w:hAnsi="Times New Roman" w:cs="Times New Roman"/>
          <w:sz w:val="26"/>
          <w:szCs w:val="26"/>
        </w:rPr>
        <w:lastRenderedPageBreak/>
        <w:t>Nguyen, 2020), country level internet access is one omitted cross country determinant, and the purpose of this paper is to fill this gap.</w:t>
      </w:r>
    </w:p>
    <w:p w14:paraId="75F8F91F" w14:textId="6A0ABDEA" w:rsidR="00224D27" w:rsidRPr="002538D8" w:rsidRDefault="1728CCED" w:rsidP="00224D27">
      <w:pPr>
        <w:pStyle w:val="03"/>
      </w:pPr>
      <w:bookmarkStart w:id="28" w:name="_Toc230677250"/>
      <w:bookmarkStart w:id="29" w:name="_Toc230677717"/>
      <w:r>
        <w:t>2.1.2 Review by Methodological Approaches</w:t>
      </w:r>
      <w:bookmarkEnd w:id="28"/>
      <w:bookmarkEnd w:id="29"/>
    </w:p>
    <w:p w14:paraId="5CA0B612" w14:textId="78FAA56C"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Of the three commonly used profitabilty measures in the empirical literature, the most frequently employed in comparative studies is ROA because it is independent of banks' leverage structure in the different banking systems (Athanasoglou et al., 2008; Demirgüç-Kunt and Huizinga, 1999) unlike ROE and NIM. The indicator for Internet penetration is normally measured in terms of internet users per 100 people, based on the World Development Indicator of the World Bank which covers countries consistently over time. As usual, standard controls include the growth of GDP, CPI inflation, ratio of non-performing loan (NPL), size and capital adequacy ratio of banks. In many empirical studies post 2020, the dummy variable 'COVID-19' is also introduced to isolate the shock from background conditions (Elnahass et al., 2021).</w:t>
      </w:r>
    </w:p>
    <w:p w14:paraId="6C1F546B" w14:textId="71A1F3F8"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In terms of econometric methods, early studies use static estimator, namely, Pooled OLS, Fixed Effect Model (FEM), Random Effect Model (REM). In cross-countries analysis, considering the cross country heterogeneity in banking regulation, institutional environment, economic characteristics, we use FEM when unobserved country specific variables may be correlated with the regressors, as it controls for such country specific effects. The Hausman Test is generally conducted to select between FEM and REM models.</w:t>
      </w:r>
    </w:p>
    <w:p w14:paraId="2E14B037" w14:textId="21720968" w:rsidR="00224D27" w:rsidRPr="002538D8" w:rsidRDefault="1728CCED" w:rsidP="1728CCED">
      <w:pPr>
        <w:pStyle w:val="03"/>
      </w:pPr>
      <w:bookmarkStart w:id="30" w:name="_Toc230677251"/>
      <w:bookmarkStart w:id="31" w:name="_Toc230677718"/>
      <w:r>
        <w:t>2.1.3 Review by Empirical Findings</w:t>
      </w:r>
      <w:bookmarkEnd w:id="30"/>
      <w:bookmarkEnd w:id="31"/>
    </w:p>
    <w:p w14:paraId="3E38034C" w14:textId="267C7A89"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It is generally agreed in the literature that Internet penetration is positive for banks' profitability at background level mainly due to the overhead reduction (lower per-transaction costs due to the replacement of the physical environment by the electronic one) and increase of revenues (expanding customer base and increase in fee and commission income). However, it is also found that there is a short run 'IT Productivity Paradox' (Brynjolfsson, 1993) which initially depresses profitability while long-run gains emerge - a J-curve like relationship of profitability at time, also documented in Ciciretti et al. (2009).</w:t>
      </w:r>
    </w:p>
    <w:p w14:paraId="312108D0" w14:textId="3ACEE13C"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lastRenderedPageBreak/>
        <w:t>In relation to Net Interest Margin (NIM), the U-shaped relationship is observed where in the early stage of Internet penetration growth, bank markets share are increased while cost of funds decreased; beyond the tipping point (50-70% penetration), intense competition pushes interest rate to squeeze loans rates while raising deposit rates (Sahay et al., 2015). In addition, it should also be noticed that competition from FinTech is a negative channel that erodes incumbent banks' fee-related revenues and share in payment system (Buchak et al., 2018; Claessens et al., 2018).</w:t>
      </w:r>
    </w:p>
    <w:p w14:paraId="2B8DE9B8" w14:textId="749B637E"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There are three main dimensions that keep appearing across different studies that have studied this matter. First, income groups: there is evidence suggesting that the profitability benefit of internet penetration to bank's profitability (measured by ROA) is stronger in lower middle income countries (LMICs) since financial inclusion yields higher marginal returns; in contrast, gains are diminishing in advanced economies. Second, banking market structure: in banking market with high concentration efficiency gains retain profits for banks; in contrast in competitive banking systems, the efficiency gains would be transferred to customers. Third, time dimension: short-run costs associated with digitalization seem negative, while long-run benefits seem positive, which panel data have to be well addressed with proper lags or interaction terms.</w:t>
      </w:r>
    </w:p>
    <w:p w14:paraId="0023A6F7" w14:textId="6501A053" w:rsidR="00224D27" w:rsidRPr="00CF77F8" w:rsidRDefault="00224D27" w:rsidP="00D65A79">
      <w:pPr>
        <w:pStyle w:val="04"/>
      </w:pPr>
      <w:bookmarkStart w:id="32" w:name="_Toc230677252"/>
      <w:bookmarkStart w:id="33" w:name="_Toc230677719"/>
      <w:r w:rsidRPr="00CF77F8">
        <w:t>2.2 Research gaps and research questions</w:t>
      </w:r>
      <w:bookmarkEnd w:id="32"/>
      <w:bookmarkEnd w:id="33"/>
    </w:p>
    <w:p w14:paraId="18DB70E0" w14:textId="77777777" w:rsidR="00224D27" w:rsidRPr="008C30C6" w:rsidRDefault="1728CCED" w:rsidP="00224D27">
      <w:pPr>
        <w:pStyle w:val="03"/>
      </w:pPr>
      <w:bookmarkStart w:id="34" w:name="_Toc230677253"/>
      <w:bookmarkStart w:id="35" w:name="_Toc230677720"/>
      <w:r>
        <w:t>2.2.1 Research gaps</w:t>
      </w:r>
      <w:bookmarkEnd w:id="34"/>
      <w:bookmarkEnd w:id="35"/>
    </w:p>
    <w:p w14:paraId="3328C440" w14:textId="24F441B2" w:rsidR="1728CCED" w:rsidRDefault="1728CCED" w:rsidP="1728CCED">
      <w:pPr>
        <w:spacing w:after="0" w:line="360" w:lineRule="auto"/>
        <w:ind w:firstLine="720"/>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 xml:space="preserve">Despite extensive prior work, two substantive gaps motivate this study. Most studies that look at many countries and how they use the internet were done before 2018. That's a problem because 2018 was a big year for change - it's when mobile broadband became the main way people access the internet in emerging markets. But there's a gap in research for the years between 2018 and 2024. This is a time when big apps that do lots of things, online account opening, and fast payment systems became really popular. Not many studies have looked at how these changes affected many countries at the same time. Second, the literature largely fails to disentangle the two opposing transmission channels through which internet penetration affects incumbent bank profitability: cost reduction and deposit base expansion on one hand, </w:t>
      </w:r>
      <w:r w:rsidRPr="1728CCED">
        <w:rPr>
          <w:rFonts w:ascii="Times New Roman" w:eastAsia="Times New Roman" w:hAnsi="Times New Roman" w:cs="Times New Roman"/>
          <w:sz w:val="26"/>
          <w:szCs w:val="26"/>
        </w:rPr>
        <w:lastRenderedPageBreak/>
        <w:t>and fintech-driven erosion of fee income on the other (Buchak et al., 2018; Claessens et al., 2018). Aggregate penetration measures conflate these effects into a single coefficient. Relatedly, structural breaks induced by COVID-19 in 2020 are seldom isolated explicitly via interaction terms or dummy variables, creating potential confounding in post-pandemic panel estimates.</w:t>
      </w:r>
    </w:p>
    <w:p w14:paraId="102A8D1E" w14:textId="77777777" w:rsidR="00224D27" w:rsidRPr="008C30C6" w:rsidRDefault="1728CCED" w:rsidP="00224D27">
      <w:pPr>
        <w:pStyle w:val="03"/>
      </w:pPr>
      <w:bookmarkStart w:id="36" w:name="_Toc230677254"/>
      <w:bookmarkStart w:id="37" w:name="_Toc230677721"/>
      <w:r>
        <w:t>2.2.2 Research Questions</w:t>
      </w:r>
      <w:bookmarkEnd w:id="36"/>
      <w:bookmarkEnd w:id="37"/>
    </w:p>
    <w:p w14:paraId="064B3AFB" w14:textId="1D520183" w:rsidR="1728CCED" w:rsidRDefault="1728CCED" w:rsidP="1728CCED">
      <w:pPr>
        <w:widowControl w:val="0"/>
        <w:spacing w:after="0" w:line="360" w:lineRule="auto"/>
        <w:ind w:firstLine="720"/>
        <w:jc w:val="both"/>
        <w:rPr>
          <w:rFonts w:ascii="Times New Roman" w:hAnsi="Times New Roman" w:cs="Times New Roman"/>
          <w:sz w:val="26"/>
          <w:szCs w:val="26"/>
        </w:rPr>
      </w:pPr>
      <w:r w:rsidRPr="1728CCED">
        <w:rPr>
          <w:rFonts w:ascii="Times New Roman" w:hAnsi="Times New Roman" w:cs="Times New Roman"/>
          <w:sz w:val="26"/>
          <w:szCs w:val="26"/>
        </w:rPr>
        <w:t>To cover these gaps, this study will focus on figuring out if having more people online in a country really affects how well banks do, and we are looking at this from 2018 to 2024. We also want to know if big events like the COVID-19 pandemic and problems with loans getting paid back change how the internet affects bank profits. To answer the first question, we will use a special kind of analysis that helps us understand how things change over time and across different countries. For the second question, we will look at how the pandemic and loan problems impact the relationship between internet use and bank profits, and then we will talk about what this means for Vietnam.</w:t>
      </w:r>
    </w:p>
    <w:p w14:paraId="7C9E6652" w14:textId="62C32CB9" w:rsidR="00224D27" w:rsidRPr="002538D8" w:rsidRDefault="00224D27" w:rsidP="00224D27">
      <w:pPr>
        <w:widowControl w:val="0"/>
        <w:spacing w:after="0" w:line="360" w:lineRule="auto"/>
        <w:ind w:firstLine="567"/>
        <w:rPr>
          <w:rFonts w:ascii="Times New Roman" w:hAnsi="Times New Roman" w:cs="Times New Roman"/>
          <w:sz w:val="26"/>
          <w:szCs w:val="26"/>
        </w:rPr>
      </w:pPr>
      <w:r w:rsidRPr="002538D8">
        <w:rPr>
          <w:rFonts w:ascii="Times New Roman" w:hAnsi="Times New Roman" w:cs="Times New Roman"/>
          <w:sz w:val="26"/>
          <w:szCs w:val="26"/>
        </w:rPr>
        <w:br w:type="page"/>
      </w:r>
    </w:p>
    <w:p w14:paraId="1383353D" w14:textId="5E8A31CC" w:rsidR="00224D27" w:rsidRPr="002538D8" w:rsidRDefault="00224D27" w:rsidP="00224D27">
      <w:pPr>
        <w:pStyle w:val="01"/>
      </w:pPr>
      <w:bookmarkStart w:id="38" w:name="_Toc230677255"/>
      <w:bookmarkStart w:id="39" w:name="_Toc230677722"/>
      <w:r w:rsidRPr="002538D8">
        <w:lastRenderedPageBreak/>
        <w:t xml:space="preserve">CHAPTER 3: OVERVIEW </w:t>
      </w:r>
      <w:r w:rsidR="00CF77F8" w:rsidRPr="002538D8">
        <w:t>OF GLOBAL</w:t>
      </w:r>
      <w:r w:rsidRPr="002538D8">
        <w:t xml:space="preserve"> INTERNET PENETRATION AND BANKING SECTOR</w:t>
      </w:r>
      <w:bookmarkEnd w:id="38"/>
      <w:bookmarkEnd w:id="39"/>
    </w:p>
    <w:p w14:paraId="2B7162A5" w14:textId="0CDFCF85" w:rsidR="00224D27" w:rsidRPr="00971D56" w:rsidRDefault="1728CCED" w:rsidP="00D65A79">
      <w:pPr>
        <w:pStyle w:val="04"/>
      </w:pPr>
      <w:bookmarkStart w:id="40" w:name="_Toc230677256"/>
      <w:bookmarkStart w:id="41" w:name="_Toc230677723"/>
      <w:r>
        <w:t>3.1 Global Internet Penetration Trends (2018-2024)</w:t>
      </w:r>
      <w:bookmarkEnd w:id="40"/>
      <w:bookmarkEnd w:id="41"/>
    </w:p>
    <w:p w14:paraId="37E22E75" w14:textId="77777777" w:rsidR="00224D27" w:rsidRPr="00FE75D7" w:rsidRDefault="00224D27" w:rsidP="00224D27">
      <w:pPr>
        <w:pStyle w:val="03"/>
      </w:pPr>
      <w:bookmarkStart w:id="42" w:name="_Toc230677257"/>
      <w:bookmarkStart w:id="43" w:name="_Toc230677724"/>
      <w:r w:rsidRPr="00FE75D7">
        <w:t>3.1.1 Overview and Global Growth Trajectory</w:t>
      </w:r>
      <w:bookmarkEnd w:id="42"/>
      <w:bookmarkEnd w:id="43"/>
    </w:p>
    <w:p w14:paraId="7B1D0229" w14:textId="0D8AFE3D" w:rsidR="00224D27" w:rsidRDefault="1728CCED" w:rsidP="1728CCED">
      <w:pPr>
        <w:pStyle w:val="NormalWeb"/>
        <w:spacing w:after="0" w:line="360" w:lineRule="auto"/>
        <w:ind w:firstLine="720"/>
        <w:jc w:val="both"/>
        <w:rPr>
          <w:sz w:val="26"/>
          <w:szCs w:val="26"/>
        </w:rPr>
      </w:pPr>
      <w:r w:rsidRPr="1728CCED">
        <w:rPr>
          <w:sz w:val="26"/>
          <w:szCs w:val="26"/>
        </w:rPr>
        <w:t>According to the ITU's Facts and Figures 2024, 5.5 billion people were online in 2024 - 68% of the global population, up from 51.2% in 2018 - with year-on-year growth accelerating from 2.7% to 3.4% (ITU, 2024). Two distinct phases characterize this trajectory: organic pre-pandemic growth from 2018-2019, and a COVID-19-induced surge from 2020 onward, adding 782 million new users between 2019 and 2021 alone (ITU, as cited in United Nations, 2021). Despite this progress, 2.6 billion people remain offline globally.</w:t>
      </w:r>
    </w:p>
    <w:p w14:paraId="22E8DFEC" w14:textId="61BC941E" w:rsidR="00224D27" w:rsidRPr="00FE75D7" w:rsidRDefault="1728CCED" w:rsidP="00D65A79">
      <w:pPr>
        <w:pStyle w:val="07"/>
      </w:pPr>
      <w:bookmarkStart w:id="44" w:name="_Toc230677258"/>
      <w:bookmarkStart w:id="45" w:name="_Toc230677641"/>
      <w:r>
        <w:t xml:space="preserve">Figure 3.1: Global </w:t>
      </w:r>
      <w:r w:rsidRPr="00D65A79">
        <w:t>Internet</w:t>
      </w:r>
      <w:r>
        <w:t xml:space="preserve"> Penetration Trend, 2018-2024 (%)</w:t>
      </w:r>
      <w:bookmarkEnd w:id="44"/>
      <w:bookmarkEnd w:id="45"/>
    </w:p>
    <w:p w14:paraId="5AE3327B" w14:textId="4F50796B" w:rsidR="00224D27" w:rsidRPr="00FE75D7" w:rsidRDefault="00224D27" w:rsidP="00D65A79">
      <w:pPr>
        <w:jc w:val="center"/>
        <w:rPr>
          <w:b/>
          <w:bCs/>
        </w:rPr>
      </w:pPr>
      <w:bookmarkStart w:id="46" w:name="_Toc230677259"/>
      <w:r w:rsidRPr="00D65A79">
        <w:rPr>
          <w:noProof/>
        </w:rPr>
        <w:drawing>
          <wp:inline distT="0" distB="0" distL="0" distR="0" wp14:anchorId="6DE6000D" wp14:editId="427A2B97">
            <wp:extent cx="3717890" cy="2091208"/>
            <wp:effectExtent l="0" t="0" r="0" b="4445"/>
            <wp:docPr id="1540814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7850" cy="2108060"/>
                    </a:xfrm>
                    <a:prstGeom prst="rect">
                      <a:avLst/>
                    </a:prstGeom>
                    <a:noFill/>
                    <a:ln>
                      <a:noFill/>
                    </a:ln>
                  </pic:spPr>
                </pic:pic>
              </a:graphicData>
            </a:graphic>
          </wp:inline>
        </w:drawing>
      </w:r>
      <w:bookmarkEnd w:id="46"/>
    </w:p>
    <w:p w14:paraId="5914790A" w14:textId="7E1DB869" w:rsidR="00224D27" w:rsidRPr="00971D56" w:rsidRDefault="00224D27" w:rsidP="00224D27">
      <w:pPr>
        <w:pStyle w:val="02"/>
        <w:jc w:val="right"/>
        <w:rPr>
          <w:b w:val="0"/>
          <w:bCs w:val="0"/>
          <w:sz w:val="22"/>
          <w:szCs w:val="22"/>
        </w:rPr>
      </w:pPr>
      <w:bookmarkStart w:id="47" w:name="_Toc230677260"/>
      <w:r w:rsidRPr="00971D56">
        <w:rPr>
          <w:b w:val="0"/>
          <w:bCs w:val="0"/>
          <w:i/>
          <w:iCs/>
          <w:sz w:val="22"/>
          <w:szCs w:val="22"/>
        </w:rPr>
        <w:t>Source: Author's visualization of World Bank’s data (Indicator: IT.NET.USER.P2).</w:t>
      </w:r>
      <w:bookmarkEnd w:id="47"/>
    </w:p>
    <w:p w14:paraId="2BF646E0" w14:textId="7D1A26DC" w:rsidR="00224D27" w:rsidRDefault="1728CCED" w:rsidP="00D65A79">
      <w:pPr>
        <w:pStyle w:val="03"/>
      </w:pPr>
      <w:bookmarkStart w:id="48" w:name="_Toc230677261"/>
      <w:bookmarkStart w:id="49" w:name="_Toc230677725"/>
      <w:r>
        <w:t>3.1.2 Regional and Income-Group Disparities</w:t>
      </w:r>
      <w:bookmarkEnd w:id="48"/>
      <w:bookmarkEnd w:id="49"/>
    </w:p>
    <w:p w14:paraId="2209D71E" w14:textId="3B1122DA" w:rsidR="00224D27" w:rsidRPr="00C21181" w:rsidRDefault="00224D27" w:rsidP="00D65A79">
      <w:pPr>
        <w:pStyle w:val="07"/>
      </w:pPr>
      <w:bookmarkStart w:id="50" w:name="_Toc230677262"/>
      <w:bookmarkStart w:id="51" w:name="_Toc230677642"/>
      <w:r w:rsidRPr="00C21181">
        <w:t>Table 3.</w:t>
      </w:r>
      <w:r w:rsidR="00CF77F8">
        <w:t>1</w:t>
      </w:r>
      <w:r w:rsidRPr="00C21181">
        <w:t>: Internet Penetration Rate by Region, 2024</w:t>
      </w:r>
      <w:bookmarkEnd w:id="50"/>
      <w:bookmarkEnd w:id="51"/>
    </w:p>
    <w:tbl>
      <w:tblPr>
        <w:tblW w:w="8768" w:type="dxa"/>
        <w:tblCellMar>
          <w:top w:w="15" w:type="dxa"/>
          <w:left w:w="15" w:type="dxa"/>
          <w:bottom w:w="15" w:type="dxa"/>
          <w:right w:w="15" w:type="dxa"/>
        </w:tblCellMar>
        <w:tblLook w:val="04A0" w:firstRow="1" w:lastRow="0" w:firstColumn="1" w:lastColumn="0" w:noHBand="0" w:noVBand="1"/>
      </w:tblPr>
      <w:tblGrid>
        <w:gridCol w:w="1861"/>
        <w:gridCol w:w="1531"/>
        <w:gridCol w:w="2145"/>
        <w:gridCol w:w="3231"/>
      </w:tblGrid>
      <w:tr w:rsidR="00224D27" w:rsidRPr="00D65A79" w14:paraId="3977896F" w14:textId="77777777" w:rsidTr="00D65A79">
        <w:trPr>
          <w:trHeight w:val="20"/>
        </w:trPr>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8E6845"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Region</w:t>
            </w:r>
          </w:p>
        </w:tc>
        <w:tc>
          <w:tcPr>
            <w:tcW w:w="15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431F1E"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Penetration Rate (%)</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0DAC12"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Population Online (approx.)</w:t>
            </w:r>
          </w:p>
        </w:tc>
        <w:tc>
          <w:tcPr>
            <w:tcW w:w="3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8F1724"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Notes</w:t>
            </w:r>
          </w:p>
        </w:tc>
      </w:tr>
      <w:tr w:rsidR="00224D27" w:rsidRPr="00D65A79" w14:paraId="76F68838" w14:textId="77777777" w:rsidTr="00D65A79">
        <w:trPr>
          <w:trHeight w:val="20"/>
        </w:trPr>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E03A7F"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Europe</w:t>
            </w:r>
          </w:p>
        </w:tc>
        <w:tc>
          <w:tcPr>
            <w:tcW w:w="15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30E570"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~92</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DEE894"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~680 million</w:t>
            </w:r>
          </w:p>
        </w:tc>
        <w:tc>
          <w:tcPr>
            <w:tcW w:w="3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8D6F60"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Approaching universality</w:t>
            </w:r>
          </w:p>
        </w:tc>
      </w:tr>
      <w:tr w:rsidR="00224D27" w:rsidRPr="00D65A79" w14:paraId="637B2CF2" w14:textId="77777777" w:rsidTr="00D65A79">
        <w:trPr>
          <w:trHeight w:val="20"/>
        </w:trPr>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D4BE15"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Americas</w:t>
            </w:r>
          </w:p>
        </w:tc>
        <w:tc>
          <w:tcPr>
            <w:tcW w:w="15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8D21A3"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~87</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506DB8"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~870 million</w:t>
            </w:r>
          </w:p>
        </w:tc>
        <w:tc>
          <w:tcPr>
            <w:tcW w:w="3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8DD6EE" w14:textId="4E16FC00"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Strong mobile-led growth</w:t>
            </w:r>
          </w:p>
        </w:tc>
      </w:tr>
      <w:tr w:rsidR="00224D27" w:rsidRPr="00D65A79" w14:paraId="7EA665F3" w14:textId="77777777" w:rsidTr="00D65A79">
        <w:trPr>
          <w:trHeight w:val="20"/>
        </w:trPr>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781A82" w14:textId="74C4CE93"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Asia-Pacific</w:t>
            </w:r>
          </w:p>
        </w:tc>
        <w:tc>
          <w:tcPr>
            <w:tcW w:w="15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9D917E"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66</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E36551"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~2.8 billion</w:t>
            </w:r>
          </w:p>
        </w:tc>
        <w:tc>
          <w:tcPr>
            <w:tcW w:w="3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B2A666"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Largest absolute user base</w:t>
            </w:r>
          </w:p>
        </w:tc>
      </w:tr>
      <w:tr w:rsidR="00224D27" w:rsidRPr="00D65A79" w14:paraId="6EB43C68" w14:textId="77777777" w:rsidTr="00D65A79">
        <w:trPr>
          <w:trHeight w:val="20"/>
        </w:trPr>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A225BE"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Africa</w:t>
            </w:r>
          </w:p>
        </w:tc>
        <w:tc>
          <w:tcPr>
            <w:tcW w:w="15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8EDDA2"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38</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D99A78"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~600 million</w:t>
            </w:r>
          </w:p>
        </w:tc>
        <w:tc>
          <w:tcPr>
            <w:tcW w:w="3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07C8EF"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Lowest rate; highest growth potential</w:t>
            </w:r>
          </w:p>
        </w:tc>
      </w:tr>
      <w:tr w:rsidR="00224D27" w:rsidRPr="00D65A79" w14:paraId="25360561" w14:textId="77777777" w:rsidTr="00D65A79">
        <w:trPr>
          <w:trHeight w:val="20"/>
        </w:trPr>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7E5BD8" w14:textId="77777777" w:rsidR="00224D27" w:rsidRPr="00D65A79" w:rsidRDefault="1728CCED" w:rsidP="00D65A79">
            <w:pPr>
              <w:spacing w:after="0" w:line="240" w:lineRule="auto"/>
              <w:rPr>
                <w:rFonts w:ascii="Times New Roman" w:eastAsia="Times New Roman" w:hAnsi="Times New Roman" w:cs="Times New Roman"/>
                <w:b/>
                <w:bCs/>
              </w:rPr>
            </w:pPr>
            <w:r w:rsidRPr="00D65A79">
              <w:rPr>
                <w:rFonts w:ascii="Times New Roman" w:eastAsia="Times New Roman" w:hAnsi="Times New Roman" w:cs="Times New Roman"/>
                <w:b/>
                <w:bCs/>
              </w:rPr>
              <w:t>Global Average</w:t>
            </w:r>
          </w:p>
        </w:tc>
        <w:tc>
          <w:tcPr>
            <w:tcW w:w="15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961CE5"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68</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DF7C92" w14:textId="77777777" w:rsidR="00224D27" w:rsidRPr="00D65A79" w:rsidRDefault="1728CCED" w:rsidP="00D65A79">
            <w:pPr>
              <w:spacing w:after="0" w:line="240" w:lineRule="auto"/>
              <w:rPr>
                <w:rFonts w:ascii="Times New Roman" w:eastAsia="Times New Roman" w:hAnsi="Times New Roman" w:cs="Times New Roman"/>
              </w:rPr>
            </w:pPr>
            <w:r w:rsidRPr="00D65A79">
              <w:rPr>
                <w:rFonts w:ascii="Times New Roman" w:eastAsia="Times New Roman" w:hAnsi="Times New Roman" w:cs="Times New Roman"/>
              </w:rPr>
              <w:t>~5.5 billion</w:t>
            </w:r>
          </w:p>
        </w:tc>
        <w:tc>
          <w:tcPr>
            <w:tcW w:w="3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BABEC9" w14:textId="77777777" w:rsidR="00224D27" w:rsidRPr="00D65A79" w:rsidRDefault="00224D27" w:rsidP="00D65A79">
            <w:pPr>
              <w:spacing w:after="0" w:line="240" w:lineRule="auto"/>
              <w:rPr>
                <w:rFonts w:ascii="Times New Roman" w:eastAsia="Times New Roman" w:hAnsi="Times New Roman" w:cs="Times New Roman"/>
              </w:rPr>
            </w:pPr>
          </w:p>
        </w:tc>
      </w:tr>
    </w:tbl>
    <w:p w14:paraId="24792458" w14:textId="77777777" w:rsidR="00224D27" w:rsidRPr="00971D56" w:rsidRDefault="00224D27" w:rsidP="00224D27">
      <w:pPr>
        <w:pStyle w:val="02"/>
        <w:jc w:val="right"/>
        <w:rPr>
          <w:b w:val="0"/>
          <w:bCs w:val="0"/>
          <w:i/>
          <w:iCs/>
          <w:sz w:val="22"/>
          <w:szCs w:val="22"/>
        </w:rPr>
      </w:pPr>
      <w:bookmarkStart w:id="52" w:name="_Toc230677263"/>
      <w:r w:rsidRPr="00971D56">
        <w:rPr>
          <w:b w:val="0"/>
          <w:bCs w:val="0"/>
          <w:i/>
          <w:iCs/>
          <w:sz w:val="22"/>
          <w:szCs w:val="22"/>
        </w:rPr>
        <w:t>Source: ITU, Facts and Figures 2024.</w:t>
      </w:r>
      <w:bookmarkEnd w:id="52"/>
    </w:p>
    <w:p w14:paraId="56741018" w14:textId="22CBD7F5" w:rsidR="00224D27" w:rsidRPr="00C21181" w:rsidRDefault="00224D27" w:rsidP="00D65A79">
      <w:pPr>
        <w:pStyle w:val="07"/>
      </w:pPr>
      <w:bookmarkStart w:id="53" w:name="_Toc230677264"/>
      <w:bookmarkStart w:id="54" w:name="_Toc230677643"/>
      <w:r w:rsidRPr="00C21181">
        <w:lastRenderedPageBreak/>
        <w:t>Table 3.</w:t>
      </w:r>
      <w:r w:rsidR="00CF77F8">
        <w:t>2</w:t>
      </w:r>
      <w:r w:rsidRPr="00C21181">
        <w:t>: Internet Penetration Rate by Income Group, 2024</w:t>
      </w:r>
      <w:bookmarkEnd w:id="53"/>
      <w:bookmarkEnd w:id="54"/>
    </w:p>
    <w:tbl>
      <w:tblPr>
        <w:tblW w:w="0" w:type="auto"/>
        <w:tblCellMar>
          <w:top w:w="15" w:type="dxa"/>
          <w:left w:w="15" w:type="dxa"/>
          <w:bottom w:w="15" w:type="dxa"/>
          <w:right w:w="15" w:type="dxa"/>
        </w:tblCellMar>
        <w:tblLook w:val="04A0" w:firstRow="1" w:lastRow="0" w:firstColumn="1" w:lastColumn="0" w:noHBand="0" w:noVBand="1"/>
      </w:tblPr>
      <w:tblGrid>
        <w:gridCol w:w="2049"/>
        <w:gridCol w:w="2173"/>
        <w:gridCol w:w="2288"/>
        <w:gridCol w:w="2258"/>
      </w:tblGrid>
      <w:tr w:rsidR="00224D27" w:rsidRPr="00FE75D7" w14:paraId="3D57BDC3" w14:textId="77777777" w:rsidTr="1728CCED">
        <w:trPr>
          <w:trHeight w:val="77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9A578A"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Income Group</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1D1568"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Penetration Rate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CB338A"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Annual Growth Rate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84F92B"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Population Still Offline</w:t>
            </w:r>
          </w:p>
        </w:tc>
      </w:tr>
      <w:tr w:rsidR="00224D27" w:rsidRPr="00FE75D7" w14:paraId="30C2619E" w14:textId="77777777" w:rsidTr="1728CCED">
        <w:trPr>
          <w:trHeight w:val="50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17C531"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High income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F4E376"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93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C6E69B" w14:textId="58E05CDD"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~1-2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899FBF"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~7% (~200M)</w:t>
            </w:r>
          </w:p>
        </w:tc>
      </w:tr>
      <w:tr w:rsidR="00224D27" w:rsidRPr="00FE75D7" w14:paraId="7B6A67C0" w14:textId="77777777" w:rsidTr="1728CCED">
        <w:trPr>
          <w:trHeight w:val="77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27AE5C" w14:textId="17CEE26F"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Upper-middle income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58CF99"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~75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20E1B2" w14:textId="71DBB173"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~3-4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7F3D96"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~25%</w:t>
            </w:r>
          </w:p>
        </w:tc>
      </w:tr>
      <w:tr w:rsidR="00224D27" w:rsidRPr="00FE75D7" w14:paraId="2B5583CA" w14:textId="77777777" w:rsidTr="1728CCED">
        <w:trPr>
          <w:trHeight w:val="77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1B1CCC" w14:textId="609E91F3"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Lower-middle income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2C953F"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~55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669B9C" w14:textId="685A27ED"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~5-6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6C5DC0"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~45%</w:t>
            </w:r>
          </w:p>
        </w:tc>
      </w:tr>
      <w:tr w:rsidR="00224D27" w:rsidRPr="00FE75D7" w14:paraId="58213A93" w14:textId="77777777" w:rsidTr="1728CCED">
        <w:trPr>
          <w:trHeight w:val="50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ADABBC"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Low income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A20C7C"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27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C5CBEF"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8.5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2D7653"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~73% (~1.5 billion)</w:t>
            </w:r>
          </w:p>
        </w:tc>
      </w:tr>
      <w:tr w:rsidR="00224D27" w:rsidRPr="00FE75D7" w14:paraId="1D2153F4" w14:textId="77777777" w:rsidTr="1728CCED">
        <w:trPr>
          <w:trHeight w:val="50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D0ECE0" w14:textId="77777777" w:rsidR="00224D27" w:rsidRPr="00FE75D7" w:rsidRDefault="1728CCED" w:rsidP="00D65A79">
            <w:pPr>
              <w:spacing w:after="0" w:line="360" w:lineRule="auto"/>
              <w:rPr>
                <w:rFonts w:ascii="Times New Roman" w:eastAsia="Times New Roman" w:hAnsi="Times New Roman" w:cs="Times New Roman"/>
                <w:b/>
                <w:bCs/>
                <w:sz w:val="26"/>
                <w:szCs w:val="26"/>
              </w:rPr>
            </w:pPr>
            <w:r w:rsidRPr="1728CCED">
              <w:rPr>
                <w:rFonts w:ascii="Times New Roman" w:eastAsia="Times New Roman" w:hAnsi="Times New Roman" w:cs="Times New Roman"/>
                <w:b/>
                <w:bCs/>
                <w:sz w:val="26"/>
                <w:szCs w:val="26"/>
              </w:rPr>
              <w:t>Global Average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1C0E31"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68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5925DA"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3.4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0DCA94" w14:textId="77777777" w:rsidR="00224D27" w:rsidRPr="00FE75D7" w:rsidRDefault="1728CCED" w:rsidP="00D65A79">
            <w:pPr>
              <w:spacing w:after="0" w:line="360" w:lineRule="auto"/>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~32%</w:t>
            </w:r>
          </w:p>
        </w:tc>
      </w:tr>
    </w:tbl>
    <w:p w14:paraId="283475B8" w14:textId="77777777" w:rsidR="00224D27" w:rsidRPr="00971D56" w:rsidRDefault="00224D27" w:rsidP="00224D27">
      <w:pPr>
        <w:pStyle w:val="02"/>
        <w:jc w:val="right"/>
        <w:rPr>
          <w:b w:val="0"/>
          <w:bCs w:val="0"/>
          <w:sz w:val="22"/>
          <w:szCs w:val="22"/>
        </w:rPr>
      </w:pPr>
      <w:bookmarkStart w:id="55" w:name="_Toc230677265"/>
      <w:r w:rsidRPr="00971D56">
        <w:rPr>
          <w:b w:val="0"/>
          <w:bCs w:val="0"/>
          <w:i/>
          <w:iCs/>
          <w:sz w:val="22"/>
          <w:szCs w:val="22"/>
        </w:rPr>
        <w:t>Source: ITU, Facts and Figures 2024.</w:t>
      </w:r>
      <w:bookmarkEnd w:id="55"/>
      <w:r w:rsidRPr="00971D56">
        <w:rPr>
          <w:b w:val="0"/>
          <w:bCs w:val="0"/>
          <w:i/>
          <w:iCs/>
          <w:sz w:val="22"/>
          <w:szCs w:val="22"/>
        </w:rPr>
        <w:t> </w:t>
      </w:r>
    </w:p>
    <w:p w14:paraId="342F5C2C" w14:textId="4A4F932C" w:rsidR="00224D27" w:rsidRDefault="1728CCED" w:rsidP="00D65A79">
      <w:pPr>
        <w:pStyle w:val="02"/>
        <w:spacing w:line="336" w:lineRule="auto"/>
        <w:ind w:firstLine="567"/>
        <w:rPr>
          <w:b w:val="0"/>
          <w:bCs w:val="0"/>
        </w:rPr>
      </w:pPr>
      <w:bookmarkStart w:id="56" w:name="_Toc230677266"/>
      <w:r>
        <w:rPr>
          <w:b w:val="0"/>
          <w:bCs w:val="0"/>
        </w:rPr>
        <w:t>This income-tiered pattern is directly relevant to the study: internet penetration's effect on bank profitability likely operates through different mechanisms depending on baseline digital infrastructure and financial development levels, providing the cross-sectional variation that the fixed-effects estimation requires.</w:t>
      </w:r>
      <w:bookmarkEnd w:id="56"/>
    </w:p>
    <w:p w14:paraId="0A86FCC4" w14:textId="5D4ECF8B" w:rsidR="00224D27" w:rsidRPr="00FE75D7" w:rsidRDefault="00224D27" w:rsidP="00D65A79">
      <w:pPr>
        <w:pStyle w:val="03"/>
        <w:spacing w:line="336" w:lineRule="auto"/>
      </w:pPr>
      <w:bookmarkStart w:id="57" w:name="_Toc230677267"/>
      <w:bookmarkStart w:id="58" w:name="_Toc230677726"/>
      <w:r w:rsidRPr="00FE75D7">
        <w:t>3.1.</w:t>
      </w:r>
      <w:r>
        <w:t>3</w:t>
      </w:r>
      <w:r w:rsidRPr="00FE75D7">
        <w:t xml:space="preserve"> Mobile Internet and the Connectivity Shift</w:t>
      </w:r>
      <w:bookmarkEnd w:id="57"/>
      <w:bookmarkEnd w:id="58"/>
    </w:p>
    <w:p w14:paraId="779B9C21" w14:textId="2BB5FF2F" w:rsidR="00224D27" w:rsidRDefault="1728CCED" w:rsidP="00D65A79">
      <w:pPr>
        <w:pStyle w:val="02"/>
        <w:spacing w:line="336" w:lineRule="auto"/>
        <w:ind w:firstLine="567"/>
        <w:rPr>
          <w:b w:val="0"/>
          <w:bCs w:val="0"/>
        </w:rPr>
      </w:pPr>
      <w:bookmarkStart w:id="59" w:name="_Toc230677268"/>
      <w:r>
        <w:rPr>
          <w:b w:val="0"/>
          <w:bCs w:val="0"/>
        </w:rPr>
        <w:t>In emerging and developing economies, mobile internet is the primary access channel. Globally, 66% of the population now has access to mobile banking, with the strongest growth in India, Nigeria, and Bangladesh (SQ Magazine, 2025). These mobile connectivity patterns directly determine the addressable market for digital financial services in each country and serve as a key antecedent of banking digitalization in the empirical sample.</w:t>
      </w:r>
      <w:bookmarkEnd w:id="59"/>
    </w:p>
    <w:p w14:paraId="27C18F48" w14:textId="77777777" w:rsidR="00224D27" w:rsidRPr="00971D56" w:rsidRDefault="00224D27" w:rsidP="00D65A79">
      <w:pPr>
        <w:pStyle w:val="04"/>
      </w:pPr>
      <w:bookmarkStart w:id="60" w:name="_Toc230677269"/>
      <w:bookmarkStart w:id="61" w:name="_Toc230677727"/>
      <w:r w:rsidRPr="00971D56">
        <w:t>3.2 Digital Transformation in the Global Banking Sector</w:t>
      </w:r>
      <w:bookmarkEnd w:id="60"/>
      <w:bookmarkEnd w:id="61"/>
    </w:p>
    <w:p w14:paraId="47A28935" w14:textId="77777777" w:rsidR="00224D27" w:rsidRPr="00FE75D7" w:rsidRDefault="00224D27" w:rsidP="00D65A79">
      <w:pPr>
        <w:pStyle w:val="03"/>
        <w:spacing w:line="336" w:lineRule="auto"/>
      </w:pPr>
      <w:bookmarkStart w:id="62" w:name="_Toc230677270"/>
      <w:bookmarkStart w:id="63" w:name="_Toc230677728"/>
      <w:r w:rsidRPr="00FE75D7">
        <w:t>3.2.1 The Scope of Banking Digitalization</w:t>
      </w:r>
      <w:bookmarkEnd w:id="62"/>
      <w:bookmarkEnd w:id="63"/>
    </w:p>
    <w:p w14:paraId="41769E1B" w14:textId="77777777" w:rsidR="00224D27" w:rsidRDefault="00224D27" w:rsidP="00D65A79">
      <w:pPr>
        <w:pStyle w:val="02"/>
        <w:spacing w:line="336" w:lineRule="auto"/>
        <w:ind w:firstLine="567"/>
        <w:rPr>
          <w:b w:val="0"/>
          <w:bCs w:val="0"/>
        </w:rPr>
      </w:pPr>
      <w:bookmarkStart w:id="64" w:name="_Toc230677271"/>
      <w:r w:rsidRPr="00DF2A25">
        <w:rPr>
          <w:b w:val="0"/>
          <w:bCs w:val="0"/>
        </w:rPr>
        <w:t xml:space="preserve">Since 2018, the global banking sector has undergone fundamental reorientation driven by expanding internet connectivity and competitive pressure from fintech entrants. By 2024, digital interactions accounted for 73% of all banking interactions worldwide (Statista/Andersen Research, 2024), marking a decisive structural shift in </w:t>
      </w:r>
      <w:r w:rsidRPr="00DF2A25">
        <w:rPr>
          <w:b w:val="0"/>
          <w:bCs w:val="0"/>
        </w:rPr>
        <w:lastRenderedPageBreak/>
        <w:t>how financial services are delivered and consumed.</w:t>
      </w:r>
      <w:bookmarkEnd w:id="64"/>
    </w:p>
    <w:p w14:paraId="6C2C8B54" w14:textId="77777777" w:rsidR="00224D27" w:rsidRPr="00CF77F8" w:rsidRDefault="00224D27" w:rsidP="00D65A79">
      <w:pPr>
        <w:pStyle w:val="03"/>
        <w:spacing w:line="336" w:lineRule="auto"/>
      </w:pPr>
      <w:bookmarkStart w:id="65" w:name="_Toc230677272"/>
      <w:bookmarkStart w:id="66" w:name="_Toc230677729"/>
      <w:r w:rsidRPr="00CF77F8">
        <w:t>3.2.2 Impact on Bank Operating Efficiency</w:t>
      </w:r>
      <w:bookmarkEnd w:id="65"/>
      <w:bookmarkEnd w:id="66"/>
    </w:p>
    <w:p w14:paraId="03EA181F" w14:textId="5414F23B" w:rsidR="00224D27" w:rsidRDefault="1728CCED" w:rsidP="00D65A79">
      <w:pPr>
        <w:pStyle w:val="02"/>
        <w:spacing w:line="336" w:lineRule="auto"/>
        <w:ind w:firstLine="567"/>
        <w:rPr>
          <w:b w:val="0"/>
          <w:bCs w:val="0"/>
        </w:rPr>
      </w:pPr>
      <w:bookmarkStart w:id="67" w:name="_Toc230677273"/>
      <w:r>
        <w:rPr>
          <w:b w:val="0"/>
          <w:bCs w:val="0"/>
        </w:rPr>
        <w:t>Digital transformation has measurably altered bank cost structures. Cost-to-income ratios (CIR) fell gradually pre-COVID before rising during 2019-2021 due to elevated provisioning and technology investment, then recovered thereafter. In 2023, regional CIRs stood at approximately 63-64% for European banks, 47-48% for Americas banks, and 45% for Asia-Pacific banks (KPMG, 2023). For leading digital adopters, McKinsey estimates a 20% ROE improvement and 30% CIR reduction associated with successful transformation programs (McKinsey, as cited in CM Alliance, 2024). These efficiency gains provide the empirical basis for the positive internet penetration-ROA association tested in this study.</w:t>
      </w:r>
      <w:bookmarkEnd w:id="67"/>
    </w:p>
    <w:p w14:paraId="41C20B4C" w14:textId="77777777" w:rsidR="00CF77F8" w:rsidRPr="00CF77F8" w:rsidRDefault="00CF77F8" w:rsidP="00D65A79">
      <w:pPr>
        <w:pStyle w:val="04"/>
      </w:pPr>
      <w:bookmarkStart w:id="68" w:name="_Toc230677274"/>
      <w:bookmarkStart w:id="69" w:name="_Toc230677730"/>
      <w:r w:rsidRPr="00CF77F8">
        <w:t>3.3 Bank Profitability Landscape Across 57 Countries</w:t>
      </w:r>
      <w:bookmarkEnd w:id="68"/>
      <w:bookmarkEnd w:id="69"/>
    </w:p>
    <w:p w14:paraId="4C382BD0" w14:textId="2F0EA6E4" w:rsidR="00224D27" w:rsidRPr="00DF2A25" w:rsidRDefault="1728CCED" w:rsidP="00D65A79">
      <w:pPr>
        <w:pStyle w:val="03"/>
        <w:spacing w:line="336" w:lineRule="auto"/>
      </w:pPr>
      <w:bookmarkStart w:id="70" w:name="_Toc230677275"/>
      <w:bookmarkStart w:id="71" w:name="_Toc230677731"/>
      <w:r>
        <w:t>3.3.1 Global Banking Profitability: Post-Pandemic Recovery</w:t>
      </w:r>
      <w:bookmarkEnd w:id="70"/>
      <w:bookmarkEnd w:id="71"/>
    </w:p>
    <w:p w14:paraId="4FC08EB7" w14:textId="0895B304" w:rsidR="00224D27" w:rsidRDefault="1728CCED" w:rsidP="00D65A79">
      <w:pPr>
        <w:pStyle w:val="02"/>
        <w:spacing w:line="336" w:lineRule="auto"/>
        <w:ind w:firstLine="567"/>
        <w:rPr>
          <w:b w:val="0"/>
          <w:bCs w:val="0"/>
        </w:rPr>
      </w:pPr>
      <w:bookmarkStart w:id="72" w:name="_Toc230677276"/>
      <w:r>
        <w:rPr>
          <w:b w:val="0"/>
          <w:bCs w:val="0"/>
        </w:rPr>
        <w:t>The 2018-2024 period produced three sub-periods: a stable pre-COVID baseline (2018-2019), a sharp contraction in 2020, and a strong rate-driven recovery culminating in record profits by 2023-2024. Global banking net income reached $1.2 trillion in 2024, alongside a sector ROE of 10.3% (McKinsey, 2025). Bank ROA rose consistently across most countries after 2021, with Emerging Markets and Developing Economies (EMDEs) exhibiting structurally higher profitability than Advanced Economies (AEs) - a pattern the IMF documents across a sample that directly mirrors this study's 57-country panel (IMF, 2025).</w:t>
      </w:r>
      <w:bookmarkEnd w:id="72"/>
    </w:p>
    <w:p w14:paraId="292FD893" w14:textId="16AAD191" w:rsidR="00224D27" w:rsidRPr="00DF2A25" w:rsidRDefault="1728CCED" w:rsidP="00D65A79">
      <w:pPr>
        <w:pStyle w:val="07"/>
      </w:pPr>
      <w:bookmarkStart w:id="73" w:name="_Toc230677277"/>
      <w:bookmarkStart w:id="74" w:name="_Toc230677644"/>
      <w:r>
        <w:t>Table 3.3: Summary of Global Bank Profitability Indicators, 2018-2024</w:t>
      </w:r>
      <w:bookmarkEnd w:id="73"/>
      <w:bookmarkEnd w:id="74"/>
    </w:p>
    <w:tbl>
      <w:tblPr>
        <w:tblStyle w:val="TableGrid"/>
        <w:tblW w:w="9354" w:type="dxa"/>
        <w:tblLayout w:type="fixed"/>
        <w:tblLook w:val="04A0" w:firstRow="1" w:lastRow="0" w:firstColumn="1" w:lastColumn="0" w:noHBand="0" w:noVBand="1"/>
      </w:tblPr>
      <w:tblGrid>
        <w:gridCol w:w="2850"/>
        <w:gridCol w:w="1020"/>
        <w:gridCol w:w="949"/>
        <w:gridCol w:w="907"/>
        <w:gridCol w:w="907"/>
        <w:gridCol w:w="907"/>
        <w:gridCol w:w="907"/>
        <w:gridCol w:w="907"/>
      </w:tblGrid>
      <w:tr w:rsidR="00224D27" w14:paraId="3C322EC2" w14:textId="77777777" w:rsidTr="1728CCED">
        <w:trPr>
          <w:trHeight w:val="340"/>
        </w:trPr>
        <w:tc>
          <w:tcPr>
            <w:tcW w:w="2850" w:type="dxa"/>
            <w:vAlign w:val="center"/>
          </w:tcPr>
          <w:p w14:paraId="2B944DEE" w14:textId="77777777" w:rsidR="00224D27" w:rsidRDefault="00224D27" w:rsidP="004A1170">
            <w:pPr>
              <w:pStyle w:val="02"/>
              <w:rPr>
                <w:b w:val="0"/>
                <w:bCs w:val="0"/>
              </w:rPr>
            </w:pPr>
            <w:bookmarkStart w:id="75" w:name="_Toc230677278"/>
            <w:r w:rsidRPr="00DF2A25">
              <w:t>Indicator</w:t>
            </w:r>
            <w:bookmarkEnd w:id="75"/>
          </w:p>
        </w:tc>
        <w:tc>
          <w:tcPr>
            <w:tcW w:w="1020" w:type="dxa"/>
            <w:vAlign w:val="center"/>
          </w:tcPr>
          <w:p w14:paraId="737E64B8" w14:textId="77777777" w:rsidR="00224D27" w:rsidRDefault="00224D27" w:rsidP="004A1170">
            <w:pPr>
              <w:pStyle w:val="02"/>
              <w:rPr>
                <w:b w:val="0"/>
                <w:bCs w:val="0"/>
              </w:rPr>
            </w:pPr>
            <w:bookmarkStart w:id="76" w:name="_Toc230677279"/>
            <w:r w:rsidRPr="00DF2A25">
              <w:t>2018</w:t>
            </w:r>
            <w:bookmarkEnd w:id="76"/>
          </w:p>
        </w:tc>
        <w:tc>
          <w:tcPr>
            <w:tcW w:w="949" w:type="dxa"/>
            <w:vAlign w:val="center"/>
          </w:tcPr>
          <w:p w14:paraId="52EAEF10" w14:textId="77777777" w:rsidR="00224D27" w:rsidRDefault="00224D27" w:rsidP="004A1170">
            <w:pPr>
              <w:pStyle w:val="02"/>
              <w:rPr>
                <w:b w:val="0"/>
                <w:bCs w:val="0"/>
              </w:rPr>
            </w:pPr>
            <w:bookmarkStart w:id="77" w:name="_Toc230677280"/>
            <w:r w:rsidRPr="00DF2A25">
              <w:t>2019</w:t>
            </w:r>
            <w:bookmarkEnd w:id="77"/>
          </w:p>
        </w:tc>
        <w:tc>
          <w:tcPr>
            <w:tcW w:w="907" w:type="dxa"/>
            <w:vAlign w:val="center"/>
          </w:tcPr>
          <w:p w14:paraId="19E21B59" w14:textId="77777777" w:rsidR="00224D27" w:rsidRDefault="00224D27" w:rsidP="004A1170">
            <w:pPr>
              <w:pStyle w:val="02"/>
              <w:rPr>
                <w:b w:val="0"/>
                <w:bCs w:val="0"/>
              </w:rPr>
            </w:pPr>
            <w:bookmarkStart w:id="78" w:name="_Toc230677281"/>
            <w:r w:rsidRPr="00DF2A25">
              <w:t>2020</w:t>
            </w:r>
            <w:bookmarkEnd w:id="78"/>
          </w:p>
        </w:tc>
        <w:tc>
          <w:tcPr>
            <w:tcW w:w="907" w:type="dxa"/>
            <w:vAlign w:val="center"/>
          </w:tcPr>
          <w:p w14:paraId="123FD357" w14:textId="77777777" w:rsidR="00224D27" w:rsidRDefault="00224D27" w:rsidP="004A1170">
            <w:pPr>
              <w:pStyle w:val="02"/>
              <w:rPr>
                <w:b w:val="0"/>
                <w:bCs w:val="0"/>
              </w:rPr>
            </w:pPr>
            <w:bookmarkStart w:id="79" w:name="_Toc230677282"/>
            <w:r w:rsidRPr="00DF2A25">
              <w:t>2021</w:t>
            </w:r>
            <w:bookmarkEnd w:id="79"/>
          </w:p>
        </w:tc>
        <w:tc>
          <w:tcPr>
            <w:tcW w:w="907" w:type="dxa"/>
            <w:vAlign w:val="center"/>
          </w:tcPr>
          <w:p w14:paraId="359B7850" w14:textId="77777777" w:rsidR="00224D27" w:rsidRDefault="00224D27" w:rsidP="004A1170">
            <w:pPr>
              <w:pStyle w:val="02"/>
              <w:rPr>
                <w:b w:val="0"/>
                <w:bCs w:val="0"/>
              </w:rPr>
            </w:pPr>
            <w:bookmarkStart w:id="80" w:name="_Toc230677283"/>
            <w:r w:rsidRPr="00DF2A25">
              <w:t>2022</w:t>
            </w:r>
            <w:bookmarkEnd w:id="80"/>
          </w:p>
        </w:tc>
        <w:tc>
          <w:tcPr>
            <w:tcW w:w="907" w:type="dxa"/>
            <w:vAlign w:val="center"/>
          </w:tcPr>
          <w:p w14:paraId="28636862" w14:textId="77777777" w:rsidR="00224D27" w:rsidRDefault="00224D27" w:rsidP="004A1170">
            <w:pPr>
              <w:pStyle w:val="02"/>
              <w:rPr>
                <w:b w:val="0"/>
                <w:bCs w:val="0"/>
              </w:rPr>
            </w:pPr>
            <w:bookmarkStart w:id="81" w:name="_Toc230677284"/>
            <w:r w:rsidRPr="00DF2A25">
              <w:t>2023</w:t>
            </w:r>
            <w:bookmarkEnd w:id="81"/>
          </w:p>
        </w:tc>
        <w:tc>
          <w:tcPr>
            <w:tcW w:w="907" w:type="dxa"/>
            <w:vAlign w:val="center"/>
          </w:tcPr>
          <w:p w14:paraId="08A850D8" w14:textId="77777777" w:rsidR="00224D27" w:rsidRDefault="00224D27" w:rsidP="004A1170">
            <w:pPr>
              <w:pStyle w:val="02"/>
              <w:rPr>
                <w:b w:val="0"/>
                <w:bCs w:val="0"/>
              </w:rPr>
            </w:pPr>
            <w:bookmarkStart w:id="82" w:name="_Toc230677285"/>
            <w:r w:rsidRPr="00DF2A25">
              <w:t>2024</w:t>
            </w:r>
            <w:bookmarkEnd w:id="82"/>
          </w:p>
        </w:tc>
      </w:tr>
      <w:tr w:rsidR="00224D27" w14:paraId="177B0D02" w14:textId="77777777" w:rsidTr="1728CCED">
        <w:trPr>
          <w:trHeight w:val="340"/>
        </w:trPr>
        <w:tc>
          <w:tcPr>
            <w:tcW w:w="2850" w:type="dxa"/>
            <w:vAlign w:val="center"/>
          </w:tcPr>
          <w:p w14:paraId="6C389C78" w14:textId="77777777" w:rsidR="00224D27" w:rsidRPr="00971D56" w:rsidRDefault="00224D27" w:rsidP="004A1170">
            <w:pPr>
              <w:pStyle w:val="02"/>
              <w:rPr>
                <w:b w:val="0"/>
                <w:bCs w:val="0"/>
              </w:rPr>
            </w:pPr>
            <w:bookmarkStart w:id="83" w:name="_Toc230677286"/>
            <w:r w:rsidRPr="00971D56">
              <w:rPr>
                <w:b w:val="0"/>
                <w:bCs w:val="0"/>
              </w:rPr>
              <w:t>Global banking net income (USD trillion)</w:t>
            </w:r>
            <w:bookmarkEnd w:id="83"/>
          </w:p>
        </w:tc>
        <w:tc>
          <w:tcPr>
            <w:tcW w:w="1020" w:type="dxa"/>
            <w:vAlign w:val="center"/>
          </w:tcPr>
          <w:p w14:paraId="52D7992F" w14:textId="77777777" w:rsidR="00224D27" w:rsidRPr="00971D56" w:rsidRDefault="00224D27" w:rsidP="004A1170">
            <w:pPr>
              <w:pStyle w:val="02"/>
              <w:rPr>
                <w:b w:val="0"/>
                <w:bCs w:val="0"/>
              </w:rPr>
            </w:pPr>
            <w:bookmarkStart w:id="84" w:name="_Toc230677287"/>
            <w:r w:rsidRPr="00971D56">
              <w:rPr>
                <w:b w:val="0"/>
                <w:bCs w:val="0"/>
              </w:rPr>
              <w:t>~$1.0</w:t>
            </w:r>
            <w:bookmarkEnd w:id="84"/>
          </w:p>
        </w:tc>
        <w:tc>
          <w:tcPr>
            <w:tcW w:w="949" w:type="dxa"/>
            <w:vAlign w:val="center"/>
          </w:tcPr>
          <w:p w14:paraId="341C8800" w14:textId="77777777" w:rsidR="00224D27" w:rsidRPr="00971D56" w:rsidRDefault="00224D27" w:rsidP="004A1170">
            <w:pPr>
              <w:pStyle w:val="02"/>
              <w:rPr>
                <w:b w:val="0"/>
                <w:bCs w:val="0"/>
              </w:rPr>
            </w:pPr>
            <w:bookmarkStart w:id="85" w:name="_Toc230677288"/>
            <w:r w:rsidRPr="00971D56">
              <w:rPr>
                <w:b w:val="0"/>
                <w:bCs w:val="0"/>
              </w:rPr>
              <w:t>~$1.1</w:t>
            </w:r>
            <w:bookmarkEnd w:id="85"/>
          </w:p>
        </w:tc>
        <w:tc>
          <w:tcPr>
            <w:tcW w:w="907" w:type="dxa"/>
            <w:vAlign w:val="center"/>
          </w:tcPr>
          <w:p w14:paraId="459A3F5E" w14:textId="77777777" w:rsidR="00224D27" w:rsidRPr="00971D56" w:rsidRDefault="00224D27" w:rsidP="004A1170">
            <w:pPr>
              <w:pStyle w:val="02"/>
              <w:rPr>
                <w:b w:val="0"/>
                <w:bCs w:val="0"/>
              </w:rPr>
            </w:pPr>
            <w:bookmarkStart w:id="86" w:name="_Toc230677289"/>
            <w:r w:rsidRPr="00971D56">
              <w:rPr>
                <w:b w:val="0"/>
                <w:bCs w:val="0"/>
              </w:rPr>
              <w:t>~$0.8</w:t>
            </w:r>
            <w:bookmarkEnd w:id="86"/>
          </w:p>
        </w:tc>
        <w:tc>
          <w:tcPr>
            <w:tcW w:w="907" w:type="dxa"/>
            <w:vAlign w:val="center"/>
          </w:tcPr>
          <w:p w14:paraId="497DCB0B" w14:textId="77777777" w:rsidR="00224D27" w:rsidRPr="00971D56" w:rsidRDefault="00224D27" w:rsidP="004A1170">
            <w:pPr>
              <w:pStyle w:val="02"/>
              <w:rPr>
                <w:b w:val="0"/>
                <w:bCs w:val="0"/>
              </w:rPr>
            </w:pPr>
            <w:bookmarkStart w:id="87" w:name="_Toc230677290"/>
            <w:r w:rsidRPr="00971D56">
              <w:rPr>
                <w:b w:val="0"/>
                <w:bCs w:val="0"/>
              </w:rPr>
              <w:t>~$1.1</w:t>
            </w:r>
            <w:bookmarkEnd w:id="87"/>
          </w:p>
        </w:tc>
        <w:tc>
          <w:tcPr>
            <w:tcW w:w="907" w:type="dxa"/>
            <w:vAlign w:val="center"/>
          </w:tcPr>
          <w:p w14:paraId="79E3534A" w14:textId="77777777" w:rsidR="00224D27" w:rsidRPr="00971D56" w:rsidRDefault="00224D27" w:rsidP="004A1170">
            <w:pPr>
              <w:pStyle w:val="02"/>
              <w:rPr>
                <w:b w:val="0"/>
                <w:bCs w:val="0"/>
              </w:rPr>
            </w:pPr>
            <w:bookmarkStart w:id="88" w:name="_Toc230677291"/>
            <w:r w:rsidRPr="00971D56">
              <w:rPr>
                <w:b w:val="0"/>
                <w:bCs w:val="0"/>
              </w:rPr>
              <w:t>$1.3</w:t>
            </w:r>
            <w:bookmarkEnd w:id="88"/>
          </w:p>
        </w:tc>
        <w:tc>
          <w:tcPr>
            <w:tcW w:w="907" w:type="dxa"/>
            <w:vAlign w:val="center"/>
          </w:tcPr>
          <w:p w14:paraId="20FF261C" w14:textId="77777777" w:rsidR="00224D27" w:rsidRPr="00971D56" w:rsidRDefault="00224D27" w:rsidP="004A1170">
            <w:pPr>
              <w:pStyle w:val="02"/>
              <w:rPr>
                <w:b w:val="0"/>
                <w:bCs w:val="0"/>
              </w:rPr>
            </w:pPr>
            <w:bookmarkStart w:id="89" w:name="_Toc230677292"/>
            <w:r w:rsidRPr="00971D56">
              <w:rPr>
                <w:b w:val="0"/>
                <w:bCs w:val="0"/>
              </w:rPr>
              <w:t>$1.4</w:t>
            </w:r>
            <w:bookmarkEnd w:id="89"/>
          </w:p>
        </w:tc>
        <w:tc>
          <w:tcPr>
            <w:tcW w:w="907" w:type="dxa"/>
            <w:vAlign w:val="center"/>
          </w:tcPr>
          <w:p w14:paraId="7765CD1F" w14:textId="77777777" w:rsidR="00224D27" w:rsidRPr="00971D56" w:rsidRDefault="00224D27" w:rsidP="004A1170">
            <w:pPr>
              <w:pStyle w:val="02"/>
              <w:rPr>
                <w:b w:val="0"/>
                <w:bCs w:val="0"/>
              </w:rPr>
            </w:pPr>
            <w:bookmarkStart w:id="90" w:name="_Toc230677293"/>
            <w:r w:rsidRPr="00971D56">
              <w:rPr>
                <w:b w:val="0"/>
                <w:bCs w:val="0"/>
              </w:rPr>
              <w:t>$1.2</w:t>
            </w:r>
            <w:bookmarkEnd w:id="90"/>
          </w:p>
        </w:tc>
      </w:tr>
      <w:tr w:rsidR="00224D27" w14:paraId="745C8D9A" w14:textId="77777777" w:rsidTr="1728CCED">
        <w:trPr>
          <w:trHeight w:val="340"/>
        </w:trPr>
        <w:tc>
          <w:tcPr>
            <w:tcW w:w="2850" w:type="dxa"/>
            <w:vAlign w:val="center"/>
          </w:tcPr>
          <w:p w14:paraId="66AECB2F" w14:textId="77777777" w:rsidR="00224D27" w:rsidRPr="00971D56" w:rsidRDefault="00224D27" w:rsidP="004A1170">
            <w:pPr>
              <w:pStyle w:val="02"/>
              <w:rPr>
                <w:b w:val="0"/>
                <w:bCs w:val="0"/>
              </w:rPr>
            </w:pPr>
            <w:bookmarkStart w:id="91" w:name="_Toc230677294"/>
            <w:r w:rsidRPr="00971D56">
              <w:rPr>
                <w:b w:val="0"/>
                <w:bCs w:val="0"/>
              </w:rPr>
              <w:t>Global banking sector ROE (%)</w:t>
            </w:r>
            <w:bookmarkEnd w:id="91"/>
          </w:p>
        </w:tc>
        <w:tc>
          <w:tcPr>
            <w:tcW w:w="1020" w:type="dxa"/>
            <w:vAlign w:val="center"/>
          </w:tcPr>
          <w:p w14:paraId="5AB5B286" w14:textId="2613A376" w:rsidR="00224D27" w:rsidRPr="00971D56" w:rsidRDefault="1728CCED" w:rsidP="004A1170">
            <w:pPr>
              <w:pStyle w:val="02"/>
              <w:rPr>
                <w:b w:val="0"/>
                <w:bCs w:val="0"/>
              </w:rPr>
            </w:pPr>
            <w:bookmarkStart w:id="92" w:name="_Toc230677295"/>
            <w:r>
              <w:rPr>
                <w:b w:val="0"/>
                <w:bCs w:val="0"/>
              </w:rPr>
              <w:t>~9-10</w:t>
            </w:r>
            <w:bookmarkEnd w:id="92"/>
          </w:p>
        </w:tc>
        <w:tc>
          <w:tcPr>
            <w:tcW w:w="949" w:type="dxa"/>
            <w:vAlign w:val="center"/>
          </w:tcPr>
          <w:p w14:paraId="078EA077" w14:textId="77777777" w:rsidR="00224D27" w:rsidRPr="00971D56" w:rsidRDefault="00224D27" w:rsidP="004A1170">
            <w:pPr>
              <w:pStyle w:val="02"/>
              <w:rPr>
                <w:b w:val="0"/>
                <w:bCs w:val="0"/>
              </w:rPr>
            </w:pPr>
            <w:bookmarkStart w:id="93" w:name="_Toc230677296"/>
            <w:r w:rsidRPr="00971D56">
              <w:rPr>
                <w:b w:val="0"/>
                <w:bCs w:val="0"/>
              </w:rPr>
              <w:t>~10</w:t>
            </w:r>
            <w:bookmarkEnd w:id="93"/>
          </w:p>
        </w:tc>
        <w:tc>
          <w:tcPr>
            <w:tcW w:w="907" w:type="dxa"/>
            <w:vAlign w:val="center"/>
          </w:tcPr>
          <w:p w14:paraId="05AEAA49" w14:textId="32D63512" w:rsidR="00224D27" w:rsidRPr="00971D56" w:rsidRDefault="1728CCED" w:rsidP="004A1170">
            <w:pPr>
              <w:pStyle w:val="02"/>
              <w:rPr>
                <w:b w:val="0"/>
                <w:bCs w:val="0"/>
              </w:rPr>
            </w:pPr>
            <w:bookmarkStart w:id="94" w:name="_Toc230677297"/>
            <w:r>
              <w:rPr>
                <w:b w:val="0"/>
                <w:bCs w:val="0"/>
              </w:rPr>
              <w:t>~6-7</w:t>
            </w:r>
            <w:bookmarkEnd w:id="94"/>
          </w:p>
        </w:tc>
        <w:tc>
          <w:tcPr>
            <w:tcW w:w="907" w:type="dxa"/>
            <w:vAlign w:val="center"/>
          </w:tcPr>
          <w:p w14:paraId="18C756B6" w14:textId="77777777" w:rsidR="00224D27" w:rsidRPr="00971D56" w:rsidRDefault="00224D27" w:rsidP="004A1170">
            <w:pPr>
              <w:pStyle w:val="02"/>
              <w:rPr>
                <w:b w:val="0"/>
                <w:bCs w:val="0"/>
              </w:rPr>
            </w:pPr>
            <w:bookmarkStart w:id="95" w:name="_Toc230677298"/>
            <w:r w:rsidRPr="00971D56">
              <w:rPr>
                <w:b w:val="0"/>
                <w:bCs w:val="0"/>
              </w:rPr>
              <w:t>~10</w:t>
            </w:r>
            <w:bookmarkEnd w:id="95"/>
          </w:p>
        </w:tc>
        <w:tc>
          <w:tcPr>
            <w:tcW w:w="907" w:type="dxa"/>
            <w:vAlign w:val="center"/>
          </w:tcPr>
          <w:p w14:paraId="325653B1" w14:textId="77777777" w:rsidR="00224D27" w:rsidRPr="00971D56" w:rsidRDefault="00224D27" w:rsidP="004A1170">
            <w:pPr>
              <w:pStyle w:val="02"/>
              <w:rPr>
                <w:b w:val="0"/>
                <w:bCs w:val="0"/>
              </w:rPr>
            </w:pPr>
            <w:bookmarkStart w:id="96" w:name="_Toc230677299"/>
            <w:r w:rsidRPr="00971D56">
              <w:rPr>
                <w:b w:val="0"/>
                <w:bCs w:val="0"/>
              </w:rPr>
              <w:t>12</w:t>
            </w:r>
            <w:bookmarkEnd w:id="96"/>
          </w:p>
        </w:tc>
        <w:tc>
          <w:tcPr>
            <w:tcW w:w="907" w:type="dxa"/>
            <w:vAlign w:val="center"/>
          </w:tcPr>
          <w:p w14:paraId="34D58365" w14:textId="77777777" w:rsidR="00224D27" w:rsidRPr="00971D56" w:rsidRDefault="00224D27" w:rsidP="004A1170">
            <w:pPr>
              <w:pStyle w:val="02"/>
              <w:rPr>
                <w:b w:val="0"/>
                <w:bCs w:val="0"/>
              </w:rPr>
            </w:pPr>
            <w:bookmarkStart w:id="97" w:name="_Toc230677300"/>
            <w:r w:rsidRPr="00971D56">
              <w:rPr>
                <w:b w:val="0"/>
                <w:bCs w:val="0"/>
              </w:rPr>
              <w:t>13</w:t>
            </w:r>
            <w:bookmarkEnd w:id="97"/>
          </w:p>
        </w:tc>
        <w:tc>
          <w:tcPr>
            <w:tcW w:w="907" w:type="dxa"/>
            <w:vAlign w:val="center"/>
          </w:tcPr>
          <w:p w14:paraId="7E1E8836" w14:textId="77777777" w:rsidR="00224D27" w:rsidRPr="00971D56" w:rsidRDefault="00224D27" w:rsidP="004A1170">
            <w:pPr>
              <w:pStyle w:val="02"/>
              <w:rPr>
                <w:b w:val="0"/>
                <w:bCs w:val="0"/>
              </w:rPr>
            </w:pPr>
            <w:bookmarkStart w:id="98" w:name="_Toc230677301"/>
            <w:r w:rsidRPr="00971D56">
              <w:rPr>
                <w:b w:val="0"/>
                <w:bCs w:val="0"/>
              </w:rPr>
              <w:t>10.3</w:t>
            </w:r>
            <w:bookmarkEnd w:id="98"/>
          </w:p>
        </w:tc>
      </w:tr>
      <w:tr w:rsidR="00224D27" w14:paraId="321AF86A" w14:textId="77777777" w:rsidTr="1728CCED">
        <w:trPr>
          <w:trHeight w:val="340"/>
        </w:trPr>
        <w:tc>
          <w:tcPr>
            <w:tcW w:w="2850" w:type="dxa"/>
            <w:vAlign w:val="center"/>
          </w:tcPr>
          <w:p w14:paraId="1DB1553E" w14:textId="79675758" w:rsidR="00224D27" w:rsidRPr="00971D56" w:rsidRDefault="1728CCED" w:rsidP="004A1170">
            <w:pPr>
              <w:pStyle w:val="02"/>
              <w:rPr>
                <w:b w:val="0"/>
                <w:bCs w:val="0"/>
              </w:rPr>
            </w:pPr>
            <w:bookmarkStart w:id="99" w:name="_Toc230677302"/>
            <w:r>
              <w:rPr>
                <w:b w:val="0"/>
                <w:bCs w:val="0"/>
              </w:rPr>
              <w:t>ROA - Advanced Economies (median, %)</w:t>
            </w:r>
            <w:bookmarkEnd w:id="99"/>
          </w:p>
        </w:tc>
        <w:tc>
          <w:tcPr>
            <w:tcW w:w="1020" w:type="dxa"/>
            <w:vAlign w:val="center"/>
          </w:tcPr>
          <w:p w14:paraId="371FEE96" w14:textId="77777777" w:rsidR="00224D27" w:rsidRPr="00971D56" w:rsidRDefault="00224D27" w:rsidP="004A1170">
            <w:pPr>
              <w:pStyle w:val="02"/>
              <w:rPr>
                <w:b w:val="0"/>
                <w:bCs w:val="0"/>
              </w:rPr>
            </w:pPr>
            <w:bookmarkStart w:id="100" w:name="_Toc230677303"/>
            <w:r w:rsidRPr="00971D56">
              <w:rPr>
                <w:b w:val="0"/>
                <w:bCs w:val="0"/>
              </w:rPr>
              <w:t>~0.7</w:t>
            </w:r>
            <w:bookmarkEnd w:id="100"/>
          </w:p>
        </w:tc>
        <w:tc>
          <w:tcPr>
            <w:tcW w:w="949" w:type="dxa"/>
            <w:vAlign w:val="center"/>
          </w:tcPr>
          <w:p w14:paraId="5F10B9C5" w14:textId="77777777" w:rsidR="00224D27" w:rsidRPr="00971D56" w:rsidRDefault="00224D27" w:rsidP="004A1170">
            <w:pPr>
              <w:pStyle w:val="02"/>
              <w:rPr>
                <w:b w:val="0"/>
                <w:bCs w:val="0"/>
              </w:rPr>
            </w:pPr>
            <w:bookmarkStart w:id="101" w:name="_Toc230677304"/>
            <w:r w:rsidRPr="00971D56">
              <w:rPr>
                <w:b w:val="0"/>
                <w:bCs w:val="0"/>
              </w:rPr>
              <w:t>~0.7</w:t>
            </w:r>
            <w:bookmarkEnd w:id="101"/>
          </w:p>
        </w:tc>
        <w:tc>
          <w:tcPr>
            <w:tcW w:w="907" w:type="dxa"/>
            <w:vAlign w:val="center"/>
          </w:tcPr>
          <w:p w14:paraId="1FB3AD22" w14:textId="77777777" w:rsidR="00224D27" w:rsidRPr="00971D56" w:rsidRDefault="00224D27" w:rsidP="004A1170">
            <w:pPr>
              <w:pStyle w:val="02"/>
              <w:rPr>
                <w:b w:val="0"/>
                <w:bCs w:val="0"/>
              </w:rPr>
            </w:pPr>
            <w:bookmarkStart w:id="102" w:name="_Toc230677305"/>
            <w:r w:rsidRPr="00971D56">
              <w:rPr>
                <w:b w:val="0"/>
                <w:bCs w:val="0"/>
              </w:rPr>
              <w:t>~0.4</w:t>
            </w:r>
            <w:bookmarkEnd w:id="102"/>
          </w:p>
        </w:tc>
        <w:tc>
          <w:tcPr>
            <w:tcW w:w="907" w:type="dxa"/>
            <w:vAlign w:val="center"/>
          </w:tcPr>
          <w:p w14:paraId="4B05C0C6" w14:textId="77777777" w:rsidR="00224D27" w:rsidRPr="00971D56" w:rsidRDefault="00224D27" w:rsidP="004A1170">
            <w:pPr>
              <w:pStyle w:val="02"/>
              <w:rPr>
                <w:b w:val="0"/>
                <w:bCs w:val="0"/>
              </w:rPr>
            </w:pPr>
            <w:bookmarkStart w:id="103" w:name="_Toc230677306"/>
            <w:r w:rsidRPr="00971D56">
              <w:rPr>
                <w:b w:val="0"/>
                <w:bCs w:val="0"/>
              </w:rPr>
              <w:t>~0.5</w:t>
            </w:r>
            <w:bookmarkEnd w:id="103"/>
          </w:p>
        </w:tc>
        <w:tc>
          <w:tcPr>
            <w:tcW w:w="907" w:type="dxa"/>
            <w:vAlign w:val="center"/>
          </w:tcPr>
          <w:p w14:paraId="36C15A73" w14:textId="77777777" w:rsidR="00224D27" w:rsidRPr="00971D56" w:rsidRDefault="00224D27" w:rsidP="004A1170">
            <w:pPr>
              <w:pStyle w:val="02"/>
              <w:rPr>
                <w:b w:val="0"/>
                <w:bCs w:val="0"/>
              </w:rPr>
            </w:pPr>
            <w:bookmarkStart w:id="104" w:name="_Toc230677307"/>
            <w:r w:rsidRPr="00971D56">
              <w:rPr>
                <w:b w:val="0"/>
                <w:bCs w:val="0"/>
              </w:rPr>
              <w:t>~0.7</w:t>
            </w:r>
            <w:bookmarkEnd w:id="104"/>
          </w:p>
        </w:tc>
        <w:tc>
          <w:tcPr>
            <w:tcW w:w="907" w:type="dxa"/>
            <w:vAlign w:val="center"/>
          </w:tcPr>
          <w:p w14:paraId="32B7C48C" w14:textId="77777777" w:rsidR="00224D27" w:rsidRPr="00971D56" w:rsidRDefault="00224D27" w:rsidP="004A1170">
            <w:pPr>
              <w:pStyle w:val="02"/>
              <w:rPr>
                <w:b w:val="0"/>
                <w:bCs w:val="0"/>
              </w:rPr>
            </w:pPr>
            <w:bookmarkStart w:id="105" w:name="_Toc230677308"/>
            <w:r w:rsidRPr="00971D56">
              <w:rPr>
                <w:b w:val="0"/>
                <w:bCs w:val="0"/>
              </w:rPr>
              <w:t>~0.9</w:t>
            </w:r>
            <w:bookmarkEnd w:id="105"/>
          </w:p>
        </w:tc>
        <w:tc>
          <w:tcPr>
            <w:tcW w:w="907" w:type="dxa"/>
            <w:vAlign w:val="center"/>
          </w:tcPr>
          <w:p w14:paraId="4EFBEF5F" w14:textId="77777777" w:rsidR="00224D27" w:rsidRPr="00971D56" w:rsidRDefault="00224D27" w:rsidP="004A1170">
            <w:pPr>
              <w:pStyle w:val="02"/>
              <w:rPr>
                <w:b w:val="0"/>
                <w:bCs w:val="0"/>
              </w:rPr>
            </w:pPr>
            <w:bookmarkStart w:id="106" w:name="_Toc230677309"/>
            <w:r w:rsidRPr="00971D56">
              <w:rPr>
                <w:b w:val="0"/>
                <w:bCs w:val="0"/>
              </w:rPr>
              <w:t>~0.9</w:t>
            </w:r>
            <w:bookmarkEnd w:id="106"/>
          </w:p>
        </w:tc>
      </w:tr>
      <w:tr w:rsidR="00224D27" w14:paraId="2ACB3B54" w14:textId="77777777" w:rsidTr="1728CCED">
        <w:trPr>
          <w:trHeight w:val="340"/>
        </w:trPr>
        <w:tc>
          <w:tcPr>
            <w:tcW w:w="2850" w:type="dxa"/>
            <w:vAlign w:val="center"/>
          </w:tcPr>
          <w:p w14:paraId="4FB8B95F" w14:textId="7DE4582F" w:rsidR="00224D27" w:rsidRPr="00971D56" w:rsidRDefault="1728CCED" w:rsidP="004A1170">
            <w:pPr>
              <w:pStyle w:val="02"/>
              <w:rPr>
                <w:b w:val="0"/>
                <w:bCs w:val="0"/>
              </w:rPr>
            </w:pPr>
            <w:bookmarkStart w:id="107" w:name="_Toc230677310"/>
            <w:r>
              <w:rPr>
                <w:b w:val="0"/>
                <w:bCs w:val="0"/>
              </w:rPr>
              <w:t>ROA - EMDEs (median, %)</w:t>
            </w:r>
            <w:bookmarkEnd w:id="107"/>
          </w:p>
        </w:tc>
        <w:tc>
          <w:tcPr>
            <w:tcW w:w="1020" w:type="dxa"/>
            <w:vAlign w:val="center"/>
          </w:tcPr>
          <w:p w14:paraId="7CAC5A8F" w14:textId="77777777" w:rsidR="00224D27" w:rsidRPr="00971D56" w:rsidRDefault="00224D27" w:rsidP="004A1170">
            <w:pPr>
              <w:pStyle w:val="02"/>
              <w:rPr>
                <w:b w:val="0"/>
                <w:bCs w:val="0"/>
              </w:rPr>
            </w:pPr>
            <w:bookmarkStart w:id="108" w:name="_Toc230677311"/>
            <w:r w:rsidRPr="00971D56">
              <w:rPr>
                <w:b w:val="0"/>
                <w:bCs w:val="0"/>
              </w:rPr>
              <w:t>~1.0</w:t>
            </w:r>
            <w:bookmarkEnd w:id="108"/>
          </w:p>
        </w:tc>
        <w:tc>
          <w:tcPr>
            <w:tcW w:w="949" w:type="dxa"/>
            <w:vAlign w:val="center"/>
          </w:tcPr>
          <w:p w14:paraId="7B1B131C" w14:textId="77777777" w:rsidR="00224D27" w:rsidRPr="00971D56" w:rsidRDefault="00224D27" w:rsidP="004A1170">
            <w:pPr>
              <w:pStyle w:val="02"/>
              <w:rPr>
                <w:b w:val="0"/>
                <w:bCs w:val="0"/>
              </w:rPr>
            </w:pPr>
            <w:bookmarkStart w:id="109" w:name="_Toc230677312"/>
            <w:r w:rsidRPr="00971D56">
              <w:rPr>
                <w:b w:val="0"/>
                <w:bCs w:val="0"/>
              </w:rPr>
              <w:t>~1.0</w:t>
            </w:r>
            <w:bookmarkEnd w:id="109"/>
          </w:p>
        </w:tc>
        <w:tc>
          <w:tcPr>
            <w:tcW w:w="907" w:type="dxa"/>
            <w:vAlign w:val="center"/>
          </w:tcPr>
          <w:p w14:paraId="58B9206B" w14:textId="77777777" w:rsidR="00224D27" w:rsidRPr="00971D56" w:rsidRDefault="00224D27" w:rsidP="004A1170">
            <w:pPr>
              <w:pStyle w:val="02"/>
              <w:rPr>
                <w:b w:val="0"/>
                <w:bCs w:val="0"/>
              </w:rPr>
            </w:pPr>
            <w:bookmarkStart w:id="110" w:name="_Toc230677313"/>
            <w:r w:rsidRPr="00971D56">
              <w:rPr>
                <w:b w:val="0"/>
                <w:bCs w:val="0"/>
              </w:rPr>
              <w:t>~0.7</w:t>
            </w:r>
            <w:bookmarkEnd w:id="110"/>
          </w:p>
        </w:tc>
        <w:tc>
          <w:tcPr>
            <w:tcW w:w="907" w:type="dxa"/>
            <w:vAlign w:val="center"/>
          </w:tcPr>
          <w:p w14:paraId="511D7D77" w14:textId="77777777" w:rsidR="00224D27" w:rsidRPr="00971D56" w:rsidRDefault="00224D27" w:rsidP="004A1170">
            <w:pPr>
              <w:pStyle w:val="02"/>
              <w:rPr>
                <w:b w:val="0"/>
                <w:bCs w:val="0"/>
              </w:rPr>
            </w:pPr>
            <w:bookmarkStart w:id="111" w:name="_Toc230677314"/>
            <w:r w:rsidRPr="00971D56">
              <w:rPr>
                <w:b w:val="0"/>
                <w:bCs w:val="0"/>
              </w:rPr>
              <w:t>~0.8</w:t>
            </w:r>
            <w:bookmarkEnd w:id="111"/>
          </w:p>
        </w:tc>
        <w:tc>
          <w:tcPr>
            <w:tcW w:w="907" w:type="dxa"/>
            <w:vAlign w:val="center"/>
          </w:tcPr>
          <w:p w14:paraId="73631AD7" w14:textId="77777777" w:rsidR="00224D27" w:rsidRPr="00971D56" w:rsidRDefault="00224D27" w:rsidP="004A1170">
            <w:pPr>
              <w:pStyle w:val="02"/>
              <w:rPr>
                <w:b w:val="0"/>
                <w:bCs w:val="0"/>
              </w:rPr>
            </w:pPr>
            <w:bookmarkStart w:id="112" w:name="_Toc230677315"/>
            <w:r w:rsidRPr="00971D56">
              <w:rPr>
                <w:b w:val="0"/>
                <w:bCs w:val="0"/>
              </w:rPr>
              <w:t>~1.0</w:t>
            </w:r>
            <w:bookmarkEnd w:id="112"/>
          </w:p>
        </w:tc>
        <w:tc>
          <w:tcPr>
            <w:tcW w:w="907" w:type="dxa"/>
            <w:vAlign w:val="center"/>
          </w:tcPr>
          <w:p w14:paraId="3C09976D" w14:textId="77777777" w:rsidR="00224D27" w:rsidRPr="00971D56" w:rsidRDefault="00224D27" w:rsidP="004A1170">
            <w:pPr>
              <w:pStyle w:val="02"/>
              <w:rPr>
                <w:b w:val="0"/>
                <w:bCs w:val="0"/>
              </w:rPr>
            </w:pPr>
            <w:bookmarkStart w:id="113" w:name="_Toc230677316"/>
            <w:r w:rsidRPr="00971D56">
              <w:rPr>
                <w:b w:val="0"/>
                <w:bCs w:val="0"/>
              </w:rPr>
              <w:t>~1.</w:t>
            </w:r>
            <w:bookmarkEnd w:id="113"/>
          </w:p>
        </w:tc>
        <w:tc>
          <w:tcPr>
            <w:tcW w:w="907" w:type="dxa"/>
            <w:vAlign w:val="center"/>
          </w:tcPr>
          <w:p w14:paraId="57030B09" w14:textId="77777777" w:rsidR="00224D27" w:rsidRPr="00971D56" w:rsidRDefault="00224D27" w:rsidP="004A1170">
            <w:pPr>
              <w:pStyle w:val="02"/>
              <w:rPr>
                <w:b w:val="0"/>
                <w:bCs w:val="0"/>
              </w:rPr>
            </w:pPr>
          </w:p>
        </w:tc>
      </w:tr>
    </w:tbl>
    <w:p w14:paraId="51AFBDF0" w14:textId="77777777" w:rsidR="00224D27" w:rsidRPr="00971D56" w:rsidRDefault="00224D27" w:rsidP="00224D27">
      <w:pPr>
        <w:pStyle w:val="02"/>
        <w:jc w:val="right"/>
        <w:rPr>
          <w:b w:val="0"/>
          <w:bCs w:val="0"/>
          <w:i/>
          <w:iCs/>
          <w:sz w:val="22"/>
          <w:szCs w:val="22"/>
        </w:rPr>
      </w:pPr>
      <w:bookmarkStart w:id="114" w:name="_Toc230677317"/>
      <w:r w:rsidRPr="00971D56">
        <w:rPr>
          <w:b w:val="0"/>
          <w:bCs w:val="0"/>
          <w:i/>
          <w:iCs/>
          <w:sz w:val="22"/>
          <w:szCs w:val="22"/>
        </w:rPr>
        <w:t>Source: Data compiled from IMF FSI Data Brief (2025) and McKinsey Global Banking Annual Review (2023, 2025).</w:t>
      </w:r>
      <w:bookmarkEnd w:id="114"/>
    </w:p>
    <w:p w14:paraId="5E167169" w14:textId="653E9B69" w:rsidR="00224D27" w:rsidRDefault="1728CCED" w:rsidP="00224D27">
      <w:pPr>
        <w:pStyle w:val="02"/>
        <w:ind w:firstLine="567"/>
        <w:rPr>
          <w:b w:val="0"/>
          <w:bCs w:val="0"/>
        </w:rPr>
      </w:pPr>
      <w:bookmarkStart w:id="115" w:name="_Toc230677318"/>
      <w:r>
        <w:rPr>
          <w:b w:val="0"/>
          <w:bCs w:val="0"/>
        </w:rPr>
        <w:lastRenderedPageBreak/>
        <w:t>Table 3.2 confirms a V-shaped profitability recovery: a pandemic-induced trough in 2020, sustained recovery through 2021-2023, and a moderate pullback in 2024 as rate tailwinds dissipated. EMDEs consistently outperformed AEs on ROA - reflecting higher NIMs and less competitive market structures - a pattern that drives expected heterogeneity in the cross-country empirical results.</w:t>
      </w:r>
      <w:bookmarkEnd w:id="115"/>
    </w:p>
    <w:p w14:paraId="1E099F17" w14:textId="77777777" w:rsidR="00224D27" w:rsidRPr="00971D56" w:rsidRDefault="00224D27" w:rsidP="00CF77F8">
      <w:pPr>
        <w:pStyle w:val="03"/>
      </w:pPr>
      <w:bookmarkStart w:id="116" w:name="_Toc230677319"/>
      <w:bookmarkStart w:id="117" w:name="_Toc230677732"/>
      <w:r w:rsidRPr="00971D56">
        <w:t>3.3.2 Net Interest Margin Trends</w:t>
      </w:r>
      <w:bookmarkEnd w:id="116"/>
      <w:bookmarkEnd w:id="117"/>
    </w:p>
    <w:p w14:paraId="2740BE9A" w14:textId="717C3194" w:rsidR="00CF77F8" w:rsidRDefault="1728CCED" w:rsidP="1728CCED">
      <w:pPr>
        <w:pStyle w:val="02"/>
        <w:ind w:firstLine="567"/>
        <w:rPr>
          <w:b w:val="0"/>
          <w:bCs w:val="0"/>
        </w:rPr>
      </w:pPr>
      <w:bookmarkStart w:id="118" w:name="_Toc230677320"/>
      <w:r>
        <w:rPr>
          <w:b w:val="0"/>
          <w:bCs w:val="0"/>
        </w:rPr>
        <w:t>NIMs expanded sharply from 2022 as global rate hike cycles took effect. EMDEs consistently exhibit higher NIM levels than AEs (approximately 3.5-5.0% vs. 1.5-2.8% across the study period), reflecting structural differences in competitive intensity and monetary policy transmission (IMF, 2023). This persistent gap is a key source of cross-country heterogeneity in the empirical analysis, reinforcing the need for country fixed effects in the estimation strategy.</w:t>
      </w:r>
      <w:bookmarkEnd w:id="118"/>
    </w:p>
    <w:p w14:paraId="56B0539C" w14:textId="77777777" w:rsidR="00D65A79" w:rsidRDefault="00D65A79">
      <w:pPr>
        <w:rPr>
          <w:rFonts w:ascii="Times New Roman" w:hAnsi="Times New Roman" w:cs="Times New Roman"/>
          <w:b/>
          <w:bCs/>
          <w:sz w:val="26"/>
          <w:szCs w:val="26"/>
        </w:rPr>
      </w:pPr>
      <w:bookmarkStart w:id="119" w:name="_Toc230677321"/>
      <w:r>
        <w:br w:type="page"/>
      </w:r>
    </w:p>
    <w:p w14:paraId="7732DE41" w14:textId="5D6A6BA4" w:rsidR="00AE757C" w:rsidRPr="002538D8" w:rsidRDefault="1728CCED" w:rsidP="00F91EF9">
      <w:pPr>
        <w:pStyle w:val="01"/>
      </w:pPr>
      <w:bookmarkStart w:id="120" w:name="_Toc230677733"/>
      <w:r>
        <w:lastRenderedPageBreak/>
        <w:t>CHAPTER 4: RESEARCH METHODOLOGY</w:t>
      </w:r>
      <w:bookmarkEnd w:id="119"/>
      <w:bookmarkEnd w:id="120"/>
    </w:p>
    <w:p w14:paraId="75854E62" w14:textId="77777777" w:rsidR="00AE757C" w:rsidRPr="002538D8" w:rsidRDefault="00AE757C" w:rsidP="00D65A79">
      <w:pPr>
        <w:pStyle w:val="04"/>
      </w:pPr>
      <w:bookmarkStart w:id="121" w:name="_Toc230677322"/>
      <w:bookmarkStart w:id="122" w:name="_Toc230677734"/>
      <w:r w:rsidRPr="002538D8">
        <w:t>4.1 Research Hypotheses and Model Specification</w:t>
      </w:r>
      <w:bookmarkEnd w:id="121"/>
      <w:bookmarkEnd w:id="122"/>
    </w:p>
    <w:p w14:paraId="161CFFAA" w14:textId="3603F958"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sz w:val="26"/>
          <w:szCs w:val="26"/>
        </w:rPr>
        <w:t>This study employs panel data regression techniques to examine whether internet penetration has a measurable effect on bank profitability. Three testable hypotheses follow the theoretical frameworks in the preceding chapter.</w:t>
      </w:r>
    </w:p>
    <w:p w14:paraId="7188CC2F" w14:textId="727783B6"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b/>
          <w:bCs/>
          <w:sz w:val="26"/>
          <w:szCs w:val="26"/>
        </w:rPr>
        <w:t>H1:</w:t>
      </w:r>
      <w:r w:rsidRPr="1728CCED">
        <w:rPr>
          <w:rFonts w:ascii="Times New Roman" w:hAnsi="Times New Roman" w:cs="Times New Roman"/>
          <w:sz w:val="26"/>
          <w:szCs w:val="26"/>
        </w:rPr>
        <w:t xml:space="preserve"> Internet penetration has a statistically significant positive effect on bank return on assets (ROA). Transaction Cost Theory holds that higher digital connectivity reduces the unit costs of financial intermediation, customer acquisition, and payment processing, translating infrastructure gains into profitability improvements (Williamson, 1985). Innovation Diffusion Theory adds that broader digital infrastructure accelerates the adoption of efficiency-enhancing technologies at the bank level (Rogers, 2003). This association does not imply causation as the fixed-effects design controls only time-invariant country characteristics but it cannot rule out time varying endogeneity </w:t>
      </w:r>
    </w:p>
    <w:p w14:paraId="280E2674" w14:textId="22F201D2"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b/>
          <w:bCs/>
          <w:sz w:val="26"/>
          <w:szCs w:val="26"/>
        </w:rPr>
        <w:t>H2:</w:t>
      </w:r>
      <w:r w:rsidRPr="1728CCED">
        <w:rPr>
          <w:rFonts w:ascii="Times New Roman" w:hAnsi="Times New Roman" w:cs="Times New Roman"/>
          <w:sz w:val="26"/>
          <w:szCs w:val="26"/>
        </w:rPr>
        <w:t xml:space="preserve"> Non-performing loan ratio exerts a statistically significant negative effect on bank ROA. Asset quality deterioration compresses net interest income and forces banks to increase loan-loss provisions, reducing profitability through both an income channel and a cost channel simultaneously.</w:t>
      </w:r>
    </w:p>
    <w:p w14:paraId="41E601E3" w14:textId="7A58890A"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b/>
          <w:bCs/>
          <w:sz w:val="26"/>
          <w:szCs w:val="26"/>
        </w:rPr>
        <w:t>H3:</w:t>
      </w:r>
      <w:r w:rsidRPr="1728CCED">
        <w:rPr>
          <w:rFonts w:ascii="Times New Roman" w:hAnsi="Times New Roman" w:cs="Times New Roman"/>
          <w:sz w:val="26"/>
          <w:szCs w:val="26"/>
        </w:rPr>
        <w:t xml:space="preserve"> The COVID-19 pandemic shock is associated with depressed bank ROA. The pandemic disrupted bank earnings through three simultaneous channels: deferred loan repayments reduced cash inflows, mandatory provisioning raised costs, and the shutdown of economic activity eliminated fee income. Together, these pressures should produce a detectable decline in ROA in 2020-2021 relative to pre-pandemic levels. However, the effect is likely heterogeneous across income groups as high-income banking systems entered the pandemic with larger capital buffers. Section 4.3 discusses this ambiguity further.</w:t>
      </w:r>
    </w:p>
    <w:p w14:paraId="2FE341D3" w14:textId="683279B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sz w:val="26"/>
          <w:szCs w:val="26"/>
        </w:rPr>
        <w:t>The baseline empirical model takes the following form:</w:t>
      </w:r>
    </w:p>
    <w:p w14:paraId="0D2891C9" w14:textId="793DE504" w:rsidR="628F5130" w:rsidRDefault="00142A8A" w:rsidP="52048C4C">
      <w:pPr>
        <w:pStyle w:val="02"/>
        <w:jc w:val="left"/>
        <w:rPr>
          <w:rFonts w:eastAsia="Times New Roman"/>
        </w:rPr>
      </w:pPr>
      <w:bookmarkStart w:id="123" w:name="_Toc230677323"/>
      <m:oMathPara>
        <m:oMath>
          <m:r>
            <m:rPr>
              <m:sty m:val="bi"/>
            </m:rPr>
            <w:rPr>
              <w:rFonts w:ascii="Cambria Math" w:hAnsi="Cambria Math"/>
            </w:rPr>
            <m:t>RO</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Interne</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rPr>
            <m:t>GDP</m:t>
          </m:r>
          <m:sSub>
            <m:sSubPr>
              <m:ctrlPr>
                <w:rPr>
                  <w:rFonts w:ascii="Cambria Math" w:hAnsi="Cambria Math"/>
                </w:rPr>
              </m:ctrlPr>
            </m:sSubPr>
            <m:e>
              <m:r>
                <m:rPr>
                  <m:sty m:val="bi"/>
                </m:rPr>
                <w:rPr>
                  <w:rFonts w:ascii="Cambria Math" w:hAnsi="Cambria Math"/>
                </w:rPr>
                <m:t>G</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3</m:t>
              </m:r>
            </m:sub>
          </m:sSub>
          <m:r>
            <m:rPr>
              <m:sty m:val="bi"/>
            </m:rPr>
            <w:rPr>
              <w:rFonts w:ascii="Cambria Math" w:hAnsi="Cambria Math"/>
            </w:rPr>
            <m:t>IN</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4</m:t>
              </m:r>
            </m:sub>
          </m:sSub>
          <m:r>
            <m:rPr>
              <m:sty m:val="bi"/>
            </m:rPr>
            <w:rPr>
              <w:rFonts w:ascii="Cambria Math" w:hAnsi="Cambria Math"/>
            </w:rPr>
            <m:t>NP</m:t>
          </m:r>
          <m:sSub>
            <m:sSubPr>
              <m:ctrlPr>
                <w:rPr>
                  <w:rFonts w:ascii="Cambria Math" w:hAnsi="Cambria Math"/>
                </w:rPr>
              </m:ctrlPr>
            </m:sSubPr>
            <m:e>
              <m:r>
                <m:rPr>
                  <m:sty m:val="bi"/>
                </m:rPr>
                <w:rPr>
                  <w:rFonts w:ascii="Cambria Math" w:hAnsi="Cambria Math"/>
                </w:rPr>
                <m:t>L</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5</m:t>
              </m:r>
            </m:sub>
          </m:sSub>
          <m:r>
            <m:rPr>
              <m:sty m:val="bi"/>
            </m:rPr>
            <w:rPr>
              <w:rFonts w:ascii="Cambria Math" w:hAnsi="Cambria Math"/>
            </w:rPr>
            <m:t>COVI</m:t>
          </m:r>
          <m:sSub>
            <m:sSubPr>
              <m:ctrlPr>
                <w:rPr>
                  <w:rFonts w:ascii="Cambria Math" w:hAnsi="Cambria Math"/>
                </w:rPr>
              </m:ctrlPr>
            </m:sSubPr>
            <m:e>
              <m:r>
                <m:rPr>
                  <m:sty m:val="bi"/>
                </m:rPr>
                <w:rPr>
                  <w:rFonts w:ascii="Cambria Math" w:hAnsi="Cambria Math"/>
                </w:rPr>
                <m:t>D</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it</m:t>
              </m:r>
            </m:sub>
          </m:sSub>
        </m:oMath>
      </m:oMathPara>
      <w:bookmarkEnd w:id="123"/>
    </w:p>
    <w:p w14:paraId="7126AF9A"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sz w:val="26"/>
          <w:szCs w:val="26"/>
        </w:rPr>
        <w:t>i indexes countries.</w:t>
      </w:r>
    </w:p>
    <w:p w14:paraId="742B95C3"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sz w:val="26"/>
          <w:szCs w:val="26"/>
        </w:rPr>
        <w:t>t indexes years spanning 2018 to 2024.</w:t>
      </w:r>
    </w:p>
    <w:p w14:paraId="471D4C8E" w14:textId="0646400A"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lastRenderedPageBreak/>
        <w:t>μᵢ captures time-invariant country fixed effects.</w:t>
      </w:r>
    </w:p>
    <w:p w14:paraId="4A0EC105"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sz w:val="26"/>
          <w:szCs w:val="26"/>
        </w:rPr>
        <w:t>εᵢₜ is the idiosyncratic error term.</w:t>
      </w:r>
    </w:p>
    <w:p w14:paraId="330FCA10" w14:textId="77777777" w:rsidR="00AE757C" w:rsidRPr="002538D8" w:rsidRDefault="00AE757C" w:rsidP="00D65A79">
      <w:pPr>
        <w:pStyle w:val="04"/>
      </w:pPr>
      <w:bookmarkStart w:id="124" w:name="_Toc230677324"/>
      <w:bookmarkStart w:id="125" w:name="_Toc230677735"/>
      <w:r w:rsidRPr="002538D8">
        <w:t>4.2 Data Collection and Sample Description</w:t>
      </w:r>
      <w:bookmarkEnd w:id="124"/>
      <w:bookmarkEnd w:id="125"/>
    </w:p>
    <w:p w14:paraId="7FC79B34" w14:textId="256B03AF"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The dataset covers 57 countries over the 2018-2024 period, producing a maximum of 399 country-year observations. After deleting missing values across all, the working sample comprises 395 observations. These missing variables include internet penetration in Botswana in 2024 and the others concentrated in lower-income economies. The average number of time periods per country is 6.9, a minimum of 4, and a maximum of 7.</w:t>
      </w:r>
    </w:p>
    <w:p w14:paraId="279A2077" w14:textId="6BA67F6D"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Country selection followed a classified approach based on World Bank income classification, drawing from high-income, upper-middle-income, lower-middle-income, and low-income economies. This is crucial to ensure that the sample carries sufficient cross-sectional variation in both digital infrastructure levels and banking sector development to identify the internet penetration coefficient under fixed effects.</w:t>
      </w:r>
    </w:p>
    <w:p w14:paraId="5EDC3165" w14:textId="0F8758C7" w:rsidR="00AE757C" w:rsidRPr="002538D8" w:rsidRDefault="00AE757C" w:rsidP="00F91EF9">
      <w:pPr>
        <w:pStyle w:val="07"/>
      </w:pPr>
      <w:bookmarkStart w:id="126" w:name="_Toc230677645"/>
      <w:r w:rsidRPr="002538D8">
        <w:t xml:space="preserve">Table </w:t>
      </w:r>
      <w:r w:rsidR="00F91EF9" w:rsidRPr="002538D8">
        <w:t>4.</w:t>
      </w:r>
      <w:r w:rsidRPr="002538D8">
        <w:t>1: Variable Definitions and Data Sources</w:t>
      </w:r>
      <w:bookmarkEnd w:id="126"/>
    </w:p>
    <w:tbl>
      <w:tblPr>
        <w:tblW w:w="8403"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609"/>
        <w:gridCol w:w="1734"/>
        <w:gridCol w:w="3545"/>
        <w:gridCol w:w="1515"/>
      </w:tblGrid>
      <w:tr w:rsidR="00AE757C" w:rsidRPr="002538D8" w14:paraId="4B6EE1B8" w14:textId="77777777" w:rsidTr="1728CCED">
        <w:trPr>
          <w:trHeight w:val="390"/>
        </w:trPr>
        <w:tc>
          <w:tcPr>
            <w:tcW w:w="1609" w:type="dxa"/>
            <w:tcMar>
              <w:top w:w="60" w:type="dxa"/>
              <w:left w:w="100" w:type="dxa"/>
              <w:bottom w:w="60" w:type="dxa"/>
              <w:right w:w="100" w:type="dxa"/>
            </w:tcMar>
            <w:hideMark/>
          </w:tcPr>
          <w:p w14:paraId="405FEA6D" w14:textId="77777777" w:rsidR="00AE757C" w:rsidRPr="002538D8" w:rsidRDefault="00AE757C" w:rsidP="00F91EF9">
            <w:pPr>
              <w:widowControl w:val="0"/>
              <w:spacing w:after="0" w:line="360" w:lineRule="auto"/>
              <w:jc w:val="center"/>
              <w:rPr>
                <w:rFonts w:ascii="Times New Roman" w:hAnsi="Times New Roman" w:cs="Times New Roman"/>
              </w:rPr>
            </w:pPr>
            <w:r w:rsidRPr="002538D8">
              <w:rPr>
                <w:rFonts w:ascii="Times New Roman" w:hAnsi="Times New Roman" w:cs="Times New Roman"/>
                <w:b/>
                <w:bCs/>
              </w:rPr>
              <w:t>Variable</w:t>
            </w:r>
          </w:p>
        </w:tc>
        <w:tc>
          <w:tcPr>
            <w:tcW w:w="1734" w:type="dxa"/>
            <w:tcMar>
              <w:top w:w="60" w:type="dxa"/>
              <w:left w:w="100" w:type="dxa"/>
              <w:bottom w:w="60" w:type="dxa"/>
              <w:right w:w="100" w:type="dxa"/>
            </w:tcMar>
            <w:hideMark/>
          </w:tcPr>
          <w:p w14:paraId="3AB11F4E" w14:textId="77777777" w:rsidR="00AE757C" w:rsidRPr="002538D8" w:rsidRDefault="00AE757C" w:rsidP="00F91EF9">
            <w:pPr>
              <w:widowControl w:val="0"/>
              <w:spacing w:after="0" w:line="360" w:lineRule="auto"/>
              <w:jc w:val="center"/>
              <w:rPr>
                <w:rFonts w:ascii="Times New Roman" w:hAnsi="Times New Roman" w:cs="Times New Roman"/>
              </w:rPr>
            </w:pPr>
            <w:r w:rsidRPr="002538D8">
              <w:rPr>
                <w:rFonts w:ascii="Times New Roman" w:hAnsi="Times New Roman" w:cs="Times New Roman"/>
                <w:b/>
                <w:bCs/>
              </w:rPr>
              <w:t>Type</w:t>
            </w:r>
          </w:p>
        </w:tc>
        <w:tc>
          <w:tcPr>
            <w:tcW w:w="3545" w:type="dxa"/>
            <w:tcMar>
              <w:top w:w="60" w:type="dxa"/>
              <w:left w:w="100" w:type="dxa"/>
              <w:bottom w:w="60" w:type="dxa"/>
              <w:right w:w="100" w:type="dxa"/>
            </w:tcMar>
            <w:hideMark/>
          </w:tcPr>
          <w:p w14:paraId="380AC6A8" w14:textId="77777777" w:rsidR="00AE757C" w:rsidRPr="002538D8" w:rsidRDefault="00AE757C" w:rsidP="00F91EF9">
            <w:pPr>
              <w:widowControl w:val="0"/>
              <w:spacing w:after="0" w:line="360" w:lineRule="auto"/>
              <w:jc w:val="center"/>
              <w:rPr>
                <w:rFonts w:ascii="Times New Roman" w:hAnsi="Times New Roman" w:cs="Times New Roman"/>
              </w:rPr>
            </w:pPr>
            <w:r w:rsidRPr="002538D8">
              <w:rPr>
                <w:rFonts w:ascii="Times New Roman" w:hAnsi="Times New Roman" w:cs="Times New Roman"/>
                <w:b/>
                <w:bCs/>
              </w:rPr>
              <w:t>Measurement</w:t>
            </w:r>
          </w:p>
        </w:tc>
        <w:tc>
          <w:tcPr>
            <w:tcW w:w="1515" w:type="dxa"/>
            <w:tcMar>
              <w:top w:w="60" w:type="dxa"/>
              <w:left w:w="100" w:type="dxa"/>
              <w:bottom w:w="60" w:type="dxa"/>
              <w:right w:w="100" w:type="dxa"/>
            </w:tcMar>
            <w:hideMark/>
          </w:tcPr>
          <w:p w14:paraId="1073F446" w14:textId="77777777" w:rsidR="00AE757C" w:rsidRPr="002538D8" w:rsidRDefault="00AE757C" w:rsidP="00F91EF9">
            <w:pPr>
              <w:widowControl w:val="0"/>
              <w:spacing w:after="0" w:line="360" w:lineRule="auto"/>
              <w:jc w:val="center"/>
              <w:rPr>
                <w:rFonts w:ascii="Times New Roman" w:hAnsi="Times New Roman" w:cs="Times New Roman"/>
              </w:rPr>
            </w:pPr>
            <w:r w:rsidRPr="002538D8">
              <w:rPr>
                <w:rFonts w:ascii="Times New Roman" w:hAnsi="Times New Roman" w:cs="Times New Roman"/>
                <w:b/>
                <w:bCs/>
              </w:rPr>
              <w:t>Source</w:t>
            </w:r>
          </w:p>
        </w:tc>
      </w:tr>
      <w:tr w:rsidR="00AE757C" w:rsidRPr="002538D8" w14:paraId="115300BC" w14:textId="77777777" w:rsidTr="1728CCED">
        <w:trPr>
          <w:trHeight w:val="645"/>
        </w:trPr>
        <w:tc>
          <w:tcPr>
            <w:tcW w:w="1609" w:type="dxa"/>
            <w:tcMar>
              <w:top w:w="60" w:type="dxa"/>
              <w:left w:w="100" w:type="dxa"/>
              <w:bottom w:w="60" w:type="dxa"/>
              <w:right w:w="100" w:type="dxa"/>
            </w:tcMar>
            <w:hideMark/>
          </w:tcPr>
          <w:p w14:paraId="77D623D6"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ROA</w:t>
            </w:r>
          </w:p>
        </w:tc>
        <w:tc>
          <w:tcPr>
            <w:tcW w:w="1734" w:type="dxa"/>
            <w:tcMar>
              <w:top w:w="60" w:type="dxa"/>
              <w:left w:w="100" w:type="dxa"/>
              <w:bottom w:w="60" w:type="dxa"/>
              <w:right w:w="100" w:type="dxa"/>
            </w:tcMar>
            <w:hideMark/>
          </w:tcPr>
          <w:p w14:paraId="6D29BA55"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Dependent</w:t>
            </w:r>
          </w:p>
        </w:tc>
        <w:tc>
          <w:tcPr>
            <w:tcW w:w="3545" w:type="dxa"/>
            <w:tcMar>
              <w:top w:w="60" w:type="dxa"/>
              <w:left w:w="100" w:type="dxa"/>
              <w:bottom w:w="60" w:type="dxa"/>
              <w:right w:w="100" w:type="dxa"/>
            </w:tcMar>
            <w:hideMark/>
          </w:tcPr>
          <w:p w14:paraId="74DE36CD"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Net income / Average total assets (%)</w:t>
            </w:r>
          </w:p>
        </w:tc>
        <w:tc>
          <w:tcPr>
            <w:tcW w:w="1515" w:type="dxa"/>
            <w:tcMar>
              <w:top w:w="60" w:type="dxa"/>
              <w:left w:w="100" w:type="dxa"/>
              <w:bottom w:w="60" w:type="dxa"/>
              <w:right w:w="100" w:type="dxa"/>
            </w:tcMar>
            <w:hideMark/>
          </w:tcPr>
          <w:p w14:paraId="0BE95448"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IMF FSI</w:t>
            </w:r>
          </w:p>
        </w:tc>
      </w:tr>
      <w:tr w:rsidR="00AE757C" w:rsidRPr="002538D8" w14:paraId="35B84D1B" w14:textId="77777777" w:rsidTr="1728CCED">
        <w:trPr>
          <w:trHeight w:val="645"/>
        </w:trPr>
        <w:tc>
          <w:tcPr>
            <w:tcW w:w="1609" w:type="dxa"/>
            <w:tcMar>
              <w:top w:w="60" w:type="dxa"/>
              <w:left w:w="100" w:type="dxa"/>
              <w:bottom w:w="60" w:type="dxa"/>
              <w:right w:w="100" w:type="dxa"/>
            </w:tcMar>
            <w:hideMark/>
          </w:tcPr>
          <w:p w14:paraId="384FF713"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Internet users</w:t>
            </w:r>
          </w:p>
        </w:tc>
        <w:tc>
          <w:tcPr>
            <w:tcW w:w="1734" w:type="dxa"/>
            <w:tcMar>
              <w:top w:w="60" w:type="dxa"/>
              <w:left w:w="100" w:type="dxa"/>
              <w:bottom w:w="60" w:type="dxa"/>
              <w:right w:w="100" w:type="dxa"/>
            </w:tcMar>
            <w:hideMark/>
          </w:tcPr>
          <w:p w14:paraId="6EC67861"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Key independent</w:t>
            </w:r>
          </w:p>
        </w:tc>
        <w:tc>
          <w:tcPr>
            <w:tcW w:w="3545" w:type="dxa"/>
            <w:tcMar>
              <w:top w:w="60" w:type="dxa"/>
              <w:left w:w="100" w:type="dxa"/>
              <w:bottom w:w="60" w:type="dxa"/>
              <w:right w:w="100" w:type="dxa"/>
            </w:tcMar>
            <w:hideMark/>
          </w:tcPr>
          <w:p w14:paraId="4F051155"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 of population using the internet</w:t>
            </w:r>
          </w:p>
        </w:tc>
        <w:tc>
          <w:tcPr>
            <w:tcW w:w="1515" w:type="dxa"/>
            <w:tcMar>
              <w:top w:w="60" w:type="dxa"/>
              <w:left w:w="100" w:type="dxa"/>
              <w:bottom w:w="60" w:type="dxa"/>
              <w:right w:w="100" w:type="dxa"/>
            </w:tcMar>
            <w:hideMark/>
          </w:tcPr>
          <w:p w14:paraId="1076B988" w14:textId="233CA923" w:rsidR="00AE757C" w:rsidRPr="002538D8" w:rsidRDefault="41B27F2E" w:rsidP="00F91EF9">
            <w:pPr>
              <w:widowControl w:val="0"/>
              <w:spacing w:after="0" w:line="360" w:lineRule="auto"/>
              <w:jc w:val="both"/>
              <w:rPr>
                <w:rFonts w:ascii="Times New Roman" w:hAnsi="Times New Roman" w:cs="Times New Roman"/>
              </w:rPr>
            </w:pPr>
            <w:r w:rsidRPr="41B27F2E">
              <w:rPr>
                <w:rFonts w:ascii="Times New Roman" w:hAnsi="Times New Roman" w:cs="Times New Roman"/>
              </w:rPr>
              <w:t>World Bank</w:t>
            </w:r>
            <w:r w:rsidR="00AE757C">
              <w:br/>
            </w:r>
            <w:r w:rsidRPr="41B27F2E">
              <w:rPr>
                <w:rFonts w:ascii="Times New Roman" w:hAnsi="Times New Roman" w:cs="Times New Roman"/>
              </w:rPr>
              <w:t>WDI</w:t>
            </w:r>
          </w:p>
        </w:tc>
      </w:tr>
      <w:tr w:rsidR="00AE757C" w:rsidRPr="002538D8" w14:paraId="32039036" w14:textId="77777777" w:rsidTr="1728CCED">
        <w:trPr>
          <w:trHeight w:val="645"/>
        </w:trPr>
        <w:tc>
          <w:tcPr>
            <w:tcW w:w="1609" w:type="dxa"/>
            <w:tcMar>
              <w:top w:w="60" w:type="dxa"/>
              <w:left w:w="100" w:type="dxa"/>
              <w:bottom w:w="60" w:type="dxa"/>
              <w:right w:w="100" w:type="dxa"/>
            </w:tcMar>
            <w:hideMark/>
          </w:tcPr>
          <w:p w14:paraId="7A72CF36"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GDP growth</w:t>
            </w:r>
          </w:p>
        </w:tc>
        <w:tc>
          <w:tcPr>
            <w:tcW w:w="1734" w:type="dxa"/>
            <w:tcMar>
              <w:top w:w="60" w:type="dxa"/>
              <w:left w:w="100" w:type="dxa"/>
              <w:bottom w:w="60" w:type="dxa"/>
              <w:right w:w="100" w:type="dxa"/>
            </w:tcMar>
            <w:hideMark/>
          </w:tcPr>
          <w:p w14:paraId="2184329F"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Control</w:t>
            </w:r>
          </w:p>
        </w:tc>
        <w:tc>
          <w:tcPr>
            <w:tcW w:w="3545" w:type="dxa"/>
            <w:tcMar>
              <w:top w:w="60" w:type="dxa"/>
              <w:left w:w="100" w:type="dxa"/>
              <w:bottom w:w="60" w:type="dxa"/>
              <w:right w:w="100" w:type="dxa"/>
            </w:tcMar>
            <w:hideMark/>
          </w:tcPr>
          <w:p w14:paraId="6796B5BB"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Annual real GDP growth rate (%)</w:t>
            </w:r>
          </w:p>
        </w:tc>
        <w:tc>
          <w:tcPr>
            <w:tcW w:w="1515" w:type="dxa"/>
            <w:tcMar>
              <w:top w:w="60" w:type="dxa"/>
              <w:left w:w="100" w:type="dxa"/>
              <w:bottom w:w="60" w:type="dxa"/>
              <w:right w:w="100" w:type="dxa"/>
            </w:tcMar>
            <w:hideMark/>
          </w:tcPr>
          <w:p w14:paraId="1BC6BB13" w14:textId="284F5DCB"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 xml:space="preserve">World Bank </w:t>
            </w:r>
            <w:r>
              <w:br/>
            </w:r>
            <w:r w:rsidRPr="002538D8">
              <w:rPr>
                <w:rFonts w:ascii="Times New Roman" w:hAnsi="Times New Roman" w:cs="Times New Roman"/>
              </w:rPr>
              <w:t>WDI</w:t>
            </w:r>
          </w:p>
        </w:tc>
      </w:tr>
      <w:tr w:rsidR="00AE757C" w:rsidRPr="002538D8" w14:paraId="552B11CC" w14:textId="77777777" w:rsidTr="1728CCED">
        <w:trPr>
          <w:trHeight w:val="645"/>
        </w:trPr>
        <w:tc>
          <w:tcPr>
            <w:tcW w:w="1609" w:type="dxa"/>
            <w:tcMar>
              <w:top w:w="60" w:type="dxa"/>
              <w:left w:w="100" w:type="dxa"/>
              <w:bottom w:w="60" w:type="dxa"/>
              <w:right w:w="100" w:type="dxa"/>
            </w:tcMar>
            <w:hideMark/>
          </w:tcPr>
          <w:p w14:paraId="4DC025F5"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Inflation (CPI)</w:t>
            </w:r>
          </w:p>
        </w:tc>
        <w:tc>
          <w:tcPr>
            <w:tcW w:w="1734" w:type="dxa"/>
            <w:tcMar>
              <w:top w:w="60" w:type="dxa"/>
              <w:left w:w="100" w:type="dxa"/>
              <w:bottom w:w="60" w:type="dxa"/>
              <w:right w:w="100" w:type="dxa"/>
            </w:tcMar>
            <w:hideMark/>
          </w:tcPr>
          <w:p w14:paraId="5F7D06A3"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Control</w:t>
            </w:r>
          </w:p>
        </w:tc>
        <w:tc>
          <w:tcPr>
            <w:tcW w:w="3545" w:type="dxa"/>
            <w:tcMar>
              <w:top w:w="60" w:type="dxa"/>
              <w:left w:w="100" w:type="dxa"/>
              <w:bottom w:w="60" w:type="dxa"/>
              <w:right w:w="100" w:type="dxa"/>
            </w:tcMar>
            <w:hideMark/>
          </w:tcPr>
          <w:p w14:paraId="5A7484DD"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Annual CPI inflation rate (%)</w:t>
            </w:r>
          </w:p>
        </w:tc>
        <w:tc>
          <w:tcPr>
            <w:tcW w:w="1515" w:type="dxa"/>
            <w:tcMar>
              <w:top w:w="60" w:type="dxa"/>
              <w:left w:w="100" w:type="dxa"/>
              <w:bottom w:w="60" w:type="dxa"/>
              <w:right w:w="100" w:type="dxa"/>
            </w:tcMar>
            <w:hideMark/>
          </w:tcPr>
          <w:p w14:paraId="4319F078" w14:textId="313E005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 xml:space="preserve">World Bank </w:t>
            </w:r>
            <w:r>
              <w:br/>
            </w:r>
            <w:r w:rsidRPr="002538D8">
              <w:rPr>
                <w:rFonts w:ascii="Times New Roman" w:hAnsi="Times New Roman" w:cs="Times New Roman"/>
              </w:rPr>
              <w:t>WDI </w:t>
            </w:r>
          </w:p>
        </w:tc>
      </w:tr>
      <w:tr w:rsidR="00AE757C" w:rsidRPr="002538D8" w14:paraId="35157443" w14:textId="77777777" w:rsidTr="1728CCED">
        <w:trPr>
          <w:trHeight w:val="645"/>
        </w:trPr>
        <w:tc>
          <w:tcPr>
            <w:tcW w:w="1609" w:type="dxa"/>
            <w:tcMar>
              <w:top w:w="60" w:type="dxa"/>
              <w:left w:w="100" w:type="dxa"/>
              <w:bottom w:w="60" w:type="dxa"/>
              <w:right w:w="100" w:type="dxa"/>
            </w:tcMar>
            <w:hideMark/>
          </w:tcPr>
          <w:p w14:paraId="70568FA8"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NPL ratio</w:t>
            </w:r>
          </w:p>
        </w:tc>
        <w:tc>
          <w:tcPr>
            <w:tcW w:w="1734" w:type="dxa"/>
            <w:tcMar>
              <w:top w:w="60" w:type="dxa"/>
              <w:left w:w="100" w:type="dxa"/>
              <w:bottom w:w="60" w:type="dxa"/>
              <w:right w:w="100" w:type="dxa"/>
            </w:tcMar>
            <w:hideMark/>
          </w:tcPr>
          <w:p w14:paraId="43D203FC"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Control</w:t>
            </w:r>
          </w:p>
        </w:tc>
        <w:tc>
          <w:tcPr>
            <w:tcW w:w="3545" w:type="dxa"/>
            <w:tcMar>
              <w:top w:w="60" w:type="dxa"/>
              <w:left w:w="100" w:type="dxa"/>
              <w:bottom w:w="60" w:type="dxa"/>
              <w:right w:w="100" w:type="dxa"/>
            </w:tcMar>
            <w:hideMark/>
          </w:tcPr>
          <w:p w14:paraId="6AEFC05F" w14:textId="1C7D19B3" w:rsidR="00AE757C" w:rsidRPr="002538D8" w:rsidRDefault="1728CCED" w:rsidP="00F91EF9">
            <w:pPr>
              <w:widowControl w:val="0"/>
              <w:spacing w:after="0" w:line="360" w:lineRule="auto"/>
              <w:jc w:val="both"/>
              <w:rPr>
                <w:rFonts w:ascii="Times New Roman" w:hAnsi="Times New Roman" w:cs="Times New Roman"/>
              </w:rPr>
            </w:pPr>
            <w:r w:rsidRPr="1728CCED">
              <w:rPr>
                <w:rFonts w:ascii="Times New Roman" w:hAnsi="Times New Roman" w:cs="Times New Roman"/>
              </w:rPr>
              <w:t>Non-performing loans / Gross loans (%)</w:t>
            </w:r>
          </w:p>
        </w:tc>
        <w:tc>
          <w:tcPr>
            <w:tcW w:w="1515" w:type="dxa"/>
            <w:tcMar>
              <w:top w:w="60" w:type="dxa"/>
              <w:left w:w="100" w:type="dxa"/>
              <w:bottom w:w="60" w:type="dxa"/>
              <w:right w:w="100" w:type="dxa"/>
            </w:tcMar>
            <w:hideMark/>
          </w:tcPr>
          <w:p w14:paraId="0AB3F6F3"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IMF FSI</w:t>
            </w:r>
          </w:p>
        </w:tc>
      </w:tr>
      <w:tr w:rsidR="00AE757C" w:rsidRPr="002538D8" w14:paraId="1F5D200A" w14:textId="77777777" w:rsidTr="1728CCED">
        <w:trPr>
          <w:trHeight w:val="645"/>
        </w:trPr>
        <w:tc>
          <w:tcPr>
            <w:tcW w:w="1609" w:type="dxa"/>
            <w:tcMar>
              <w:top w:w="60" w:type="dxa"/>
              <w:left w:w="100" w:type="dxa"/>
              <w:bottom w:w="60" w:type="dxa"/>
              <w:right w:w="100" w:type="dxa"/>
            </w:tcMar>
            <w:hideMark/>
          </w:tcPr>
          <w:p w14:paraId="1319F9B9"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COVID dummy</w:t>
            </w:r>
          </w:p>
        </w:tc>
        <w:tc>
          <w:tcPr>
            <w:tcW w:w="1734" w:type="dxa"/>
            <w:tcMar>
              <w:top w:w="60" w:type="dxa"/>
              <w:left w:w="100" w:type="dxa"/>
              <w:bottom w:w="60" w:type="dxa"/>
              <w:right w:w="100" w:type="dxa"/>
            </w:tcMar>
            <w:hideMark/>
          </w:tcPr>
          <w:p w14:paraId="668DD757" w14:textId="77777777" w:rsidR="00AE757C" w:rsidRPr="002538D8" w:rsidRDefault="00AE757C" w:rsidP="00F91EF9">
            <w:pPr>
              <w:widowControl w:val="0"/>
              <w:spacing w:after="0" w:line="360" w:lineRule="auto"/>
              <w:jc w:val="both"/>
              <w:rPr>
                <w:rFonts w:ascii="Times New Roman" w:hAnsi="Times New Roman" w:cs="Times New Roman"/>
              </w:rPr>
            </w:pPr>
            <w:r w:rsidRPr="002538D8">
              <w:rPr>
                <w:rFonts w:ascii="Times New Roman" w:hAnsi="Times New Roman" w:cs="Times New Roman"/>
              </w:rPr>
              <w:t>Control</w:t>
            </w:r>
          </w:p>
        </w:tc>
        <w:tc>
          <w:tcPr>
            <w:tcW w:w="3545" w:type="dxa"/>
            <w:tcMar>
              <w:top w:w="60" w:type="dxa"/>
              <w:left w:w="100" w:type="dxa"/>
              <w:bottom w:w="60" w:type="dxa"/>
              <w:right w:w="100" w:type="dxa"/>
            </w:tcMar>
            <w:hideMark/>
          </w:tcPr>
          <w:p w14:paraId="6A8B1A17" w14:textId="787AC08A" w:rsidR="00AE757C" w:rsidRPr="002538D8" w:rsidRDefault="1728CCED" w:rsidP="00F91EF9">
            <w:pPr>
              <w:widowControl w:val="0"/>
              <w:spacing w:after="0" w:line="360" w:lineRule="auto"/>
              <w:jc w:val="both"/>
              <w:rPr>
                <w:rFonts w:ascii="Times New Roman" w:hAnsi="Times New Roman" w:cs="Times New Roman"/>
              </w:rPr>
            </w:pPr>
            <w:r w:rsidRPr="1728CCED">
              <w:rPr>
                <w:rFonts w:ascii="Times New Roman" w:hAnsi="Times New Roman" w:cs="Times New Roman"/>
              </w:rPr>
              <w:t>= 1 for 2020-2021; = 0 otherwise</w:t>
            </w:r>
          </w:p>
        </w:tc>
        <w:tc>
          <w:tcPr>
            <w:tcW w:w="1515" w:type="dxa"/>
            <w:tcMar>
              <w:top w:w="60" w:type="dxa"/>
              <w:left w:w="100" w:type="dxa"/>
              <w:bottom w:w="60" w:type="dxa"/>
              <w:right w:w="100" w:type="dxa"/>
            </w:tcMar>
            <w:hideMark/>
          </w:tcPr>
          <w:p w14:paraId="7574DD5D" w14:textId="7A8F74E1" w:rsidR="00AE757C" w:rsidRPr="002538D8" w:rsidRDefault="1728CCED" w:rsidP="00F91EF9">
            <w:pPr>
              <w:widowControl w:val="0"/>
              <w:spacing w:after="0" w:line="360" w:lineRule="auto"/>
              <w:jc w:val="both"/>
              <w:rPr>
                <w:rFonts w:ascii="Times New Roman" w:hAnsi="Times New Roman" w:cs="Times New Roman"/>
              </w:rPr>
            </w:pPr>
            <w:r w:rsidRPr="1728CCED">
              <w:rPr>
                <w:rFonts w:ascii="Times New Roman" w:hAnsi="Times New Roman" w:cs="Times New Roman"/>
              </w:rPr>
              <w:t>Author-constructed</w:t>
            </w:r>
          </w:p>
        </w:tc>
      </w:tr>
    </w:tbl>
    <w:p w14:paraId="52A2DECC" w14:textId="77777777" w:rsidR="00AE757C" w:rsidRPr="002538D8" w:rsidRDefault="00AE757C" w:rsidP="00F91EF9">
      <w:pPr>
        <w:widowControl w:val="0"/>
        <w:spacing w:after="0" w:line="360" w:lineRule="auto"/>
        <w:ind w:firstLine="567"/>
        <w:jc w:val="right"/>
        <w:rPr>
          <w:rFonts w:ascii="Times New Roman" w:hAnsi="Times New Roman" w:cs="Times New Roman"/>
          <w:sz w:val="22"/>
          <w:szCs w:val="22"/>
        </w:rPr>
      </w:pPr>
      <w:r w:rsidRPr="488B7B39">
        <w:rPr>
          <w:rFonts w:ascii="Times New Roman" w:hAnsi="Times New Roman" w:cs="Times New Roman"/>
          <w:i/>
          <w:sz w:val="22"/>
          <w:szCs w:val="22"/>
        </w:rPr>
        <w:t>Note: WDI = World Development Indicators; IMF FSI = Financial Soundness Indicators.</w:t>
      </w:r>
    </w:p>
    <w:p w14:paraId="069693B0" w14:textId="557E03C0" w:rsidR="765C8283" w:rsidRDefault="765C8283" w:rsidP="765C8283">
      <w:pPr>
        <w:pStyle w:val="07"/>
      </w:pPr>
    </w:p>
    <w:p w14:paraId="4D4A16AB" w14:textId="3BF0EA30" w:rsidR="00AE757C" w:rsidRPr="002538D8" w:rsidRDefault="00AE757C" w:rsidP="00F91EF9">
      <w:pPr>
        <w:pStyle w:val="07"/>
      </w:pPr>
      <w:bookmarkStart w:id="127" w:name="_Toc230677646"/>
      <w:r w:rsidRPr="002538D8">
        <w:lastRenderedPageBreak/>
        <w:t xml:space="preserve">Table </w:t>
      </w:r>
      <w:r w:rsidR="00F91EF9" w:rsidRPr="002538D8">
        <w:t>4.</w:t>
      </w:r>
      <w:r w:rsidRPr="002538D8">
        <w:t>2: Descriptive Statistics (N = 395)</w:t>
      </w:r>
      <w:bookmarkEnd w:id="127"/>
    </w:p>
    <w:tbl>
      <w:tblPr>
        <w:tblW w:w="5000" w:type="pct"/>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132"/>
        <w:gridCol w:w="738"/>
        <w:gridCol w:w="864"/>
        <w:gridCol w:w="947"/>
        <w:gridCol w:w="964"/>
        <w:gridCol w:w="947"/>
        <w:gridCol w:w="1342"/>
        <w:gridCol w:w="848"/>
      </w:tblGrid>
      <w:tr w:rsidR="00AE757C" w:rsidRPr="002538D8" w14:paraId="581FF542" w14:textId="77777777" w:rsidTr="1728CCED">
        <w:trPr>
          <w:trHeight w:val="20"/>
        </w:trPr>
        <w:tc>
          <w:tcPr>
            <w:tcW w:w="1214" w:type="pct"/>
            <w:tcMar>
              <w:top w:w="60" w:type="dxa"/>
              <w:left w:w="100" w:type="dxa"/>
              <w:bottom w:w="60" w:type="dxa"/>
              <w:right w:w="100" w:type="dxa"/>
            </w:tcMar>
            <w:hideMark/>
          </w:tcPr>
          <w:p w14:paraId="2E5480CE"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Variable</w:t>
            </w:r>
          </w:p>
        </w:tc>
        <w:tc>
          <w:tcPr>
            <w:tcW w:w="420" w:type="pct"/>
            <w:tcMar>
              <w:top w:w="60" w:type="dxa"/>
              <w:left w:w="100" w:type="dxa"/>
              <w:bottom w:w="60" w:type="dxa"/>
              <w:right w:w="100" w:type="dxa"/>
            </w:tcMar>
            <w:hideMark/>
          </w:tcPr>
          <w:p w14:paraId="7ADE1AC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Obs.</w:t>
            </w:r>
          </w:p>
        </w:tc>
        <w:tc>
          <w:tcPr>
            <w:tcW w:w="492" w:type="pct"/>
            <w:tcMar>
              <w:top w:w="60" w:type="dxa"/>
              <w:left w:w="100" w:type="dxa"/>
              <w:bottom w:w="60" w:type="dxa"/>
              <w:right w:w="100" w:type="dxa"/>
            </w:tcMar>
            <w:hideMark/>
          </w:tcPr>
          <w:p w14:paraId="35B62A1F"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Mean</w:t>
            </w:r>
          </w:p>
        </w:tc>
        <w:tc>
          <w:tcPr>
            <w:tcW w:w="539" w:type="pct"/>
            <w:tcMar>
              <w:top w:w="60" w:type="dxa"/>
              <w:left w:w="100" w:type="dxa"/>
              <w:bottom w:w="60" w:type="dxa"/>
              <w:right w:w="100" w:type="dxa"/>
            </w:tcMar>
            <w:hideMark/>
          </w:tcPr>
          <w:p w14:paraId="287ABB6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SD</w:t>
            </w:r>
          </w:p>
        </w:tc>
        <w:tc>
          <w:tcPr>
            <w:tcW w:w="549" w:type="pct"/>
            <w:tcMar>
              <w:top w:w="60" w:type="dxa"/>
              <w:left w:w="100" w:type="dxa"/>
              <w:bottom w:w="60" w:type="dxa"/>
              <w:right w:w="100" w:type="dxa"/>
            </w:tcMar>
            <w:hideMark/>
          </w:tcPr>
          <w:p w14:paraId="07745DF3"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Min</w:t>
            </w:r>
          </w:p>
        </w:tc>
        <w:tc>
          <w:tcPr>
            <w:tcW w:w="539" w:type="pct"/>
            <w:tcMar>
              <w:top w:w="60" w:type="dxa"/>
              <w:left w:w="100" w:type="dxa"/>
              <w:bottom w:w="60" w:type="dxa"/>
              <w:right w:w="100" w:type="dxa"/>
            </w:tcMar>
            <w:hideMark/>
          </w:tcPr>
          <w:p w14:paraId="1644EC9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Max</w:t>
            </w:r>
          </w:p>
        </w:tc>
        <w:tc>
          <w:tcPr>
            <w:tcW w:w="764" w:type="pct"/>
            <w:tcMar>
              <w:top w:w="60" w:type="dxa"/>
              <w:left w:w="100" w:type="dxa"/>
              <w:bottom w:w="60" w:type="dxa"/>
              <w:right w:w="100" w:type="dxa"/>
            </w:tcMar>
            <w:hideMark/>
          </w:tcPr>
          <w:p w14:paraId="6D3581B2"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Countries</w:t>
            </w:r>
          </w:p>
        </w:tc>
        <w:tc>
          <w:tcPr>
            <w:tcW w:w="484" w:type="pct"/>
            <w:tcMar>
              <w:top w:w="60" w:type="dxa"/>
              <w:left w:w="100" w:type="dxa"/>
              <w:bottom w:w="60" w:type="dxa"/>
              <w:right w:w="100" w:type="dxa"/>
            </w:tcMar>
            <w:hideMark/>
          </w:tcPr>
          <w:p w14:paraId="38BD7AE2"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Flag*</w:t>
            </w:r>
          </w:p>
        </w:tc>
      </w:tr>
      <w:tr w:rsidR="00AE757C" w:rsidRPr="002538D8" w14:paraId="1DCCD424" w14:textId="77777777" w:rsidTr="1728CCED">
        <w:trPr>
          <w:trHeight w:val="20"/>
        </w:trPr>
        <w:tc>
          <w:tcPr>
            <w:tcW w:w="1214" w:type="pct"/>
            <w:tcMar>
              <w:top w:w="60" w:type="dxa"/>
              <w:left w:w="100" w:type="dxa"/>
              <w:bottom w:w="60" w:type="dxa"/>
              <w:right w:w="100" w:type="dxa"/>
            </w:tcMar>
            <w:hideMark/>
          </w:tcPr>
          <w:p w14:paraId="5D10D7E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ROA (%)</w:t>
            </w:r>
          </w:p>
        </w:tc>
        <w:tc>
          <w:tcPr>
            <w:tcW w:w="420" w:type="pct"/>
            <w:tcMar>
              <w:top w:w="60" w:type="dxa"/>
              <w:left w:w="100" w:type="dxa"/>
              <w:bottom w:w="60" w:type="dxa"/>
              <w:right w:w="100" w:type="dxa"/>
            </w:tcMar>
            <w:hideMark/>
          </w:tcPr>
          <w:p w14:paraId="6A381E4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492" w:type="pct"/>
            <w:tcMar>
              <w:top w:w="60" w:type="dxa"/>
              <w:left w:w="100" w:type="dxa"/>
              <w:bottom w:w="60" w:type="dxa"/>
              <w:right w:w="100" w:type="dxa"/>
            </w:tcMar>
            <w:hideMark/>
          </w:tcPr>
          <w:p w14:paraId="05EE3D59"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1.707</w:t>
            </w:r>
          </w:p>
        </w:tc>
        <w:tc>
          <w:tcPr>
            <w:tcW w:w="539" w:type="pct"/>
            <w:tcMar>
              <w:top w:w="60" w:type="dxa"/>
              <w:left w:w="100" w:type="dxa"/>
              <w:bottom w:w="60" w:type="dxa"/>
              <w:right w:w="100" w:type="dxa"/>
            </w:tcMar>
            <w:hideMark/>
          </w:tcPr>
          <w:p w14:paraId="1FB4319C"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1.106</w:t>
            </w:r>
          </w:p>
        </w:tc>
        <w:tc>
          <w:tcPr>
            <w:tcW w:w="549" w:type="pct"/>
            <w:tcMar>
              <w:top w:w="60" w:type="dxa"/>
              <w:left w:w="100" w:type="dxa"/>
              <w:bottom w:w="60" w:type="dxa"/>
              <w:right w:w="100" w:type="dxa"/>
            </w:tcMar>
            <w:hideMark/>
          </w:tcPr>
          <w:p w14:paraId="5EE002F0"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−1.419</w:t>
            </w:r>
          </w:p>
        </w:tc>
        <w:tc>
          <w:tcPr>
            <w:tcW w:w="539" w:type="pct"/>
            <w:tcMar>
              <w:top w:w="60" w:type="dxa"/>
              <w:left w:w="100" w:type="dxa"/>
              <w:bottom w:w="60" w:type="dxa"/>
              <w:right w:w="100" w:type="dxa"/>
            </w:tcMar>
            <w:hideMark/>
          </w:tcPr>
          <w:p w14:paraId="52DDA62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8.191</w:t>
            </w:r>
          </w:p>
        </w:tc>
        <w:tc>
          <w:tcPr>
            <w:tcW w:w="764" w:type="pct"/>
            <w:tcMar>
              <w:top w:w="60" w:type="dxa"/>
              <w:left w:w="100" w:type="dxa"/>
              <w:bottom w:w="60" w:type="dxa"/>
              <w:right w:w="100" w:type="dxa"/>
            </w:tcMar>
            <w:hideMark/>
          </w:tcPr>
          <w:p w14:paraId="1C3BEE67"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484" w:type="pct"/>
            <w:tcMar>
              <w:top w:w="60" w:type="dxa"/>
              <w:left w:w="100" w:type="dxa"/>
              <w:bottom w:w="60" w:type="dxa"/>
              <w:right w:w="100" w:type="dxa"/>
            </w:tcMar>
            <w:hideMark/>
          </w:tcPr>
          <w:p w14:paraId="42359CC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8</w:t>
            </w:r>
          </w:p>
        </w:tc>
      </w:tr>
      <w:tr w:rsidR="00AE757C" w:rsidRPr="002538D8" w14:paraId="1E8CB6FE" w14:textId="77777777" w:rsidTr="1728CCED">
        <w:trPr>
          <w:trHeight w:val="20"/>
        </w:trPr>
        <w:tc>
          <w:tcPr>
            <w:tcW w:w="1214" w:type="pct"/>
            <w:tcMar>
              <w:top w:w="60" w:type="dxa"/>
              <w:left w:w="100" w:type="dxa"/>
              <w:bottom w:w="60" w:type="dxa"/>
              <w:right w:w="100" w:type="dxa"/>
            </w:tcMar>
            <w:hideMark/>
          </w:tcPr>
          <w:p w14:paraId="55F32BF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Internet users (%)</w:t>
            </w:r>
          </w:p>
        </w:tc>
        <w:tc>
          <w:tcPr>
            <w:tcW w:w="420" w:type="pct"/>
            <w:tcMar>
              <w:top w:w="60" w:type="dxa"/>
              <w:left w:w="100" w:type="dxa"/>
              <w:bottom w:w="60" w:type="dxa"/>
              <w:right w:w="100" w:type="dxa"/>
            </w:tcMar>
            <w:hideMark/>
          </w:tcPr>
          <w:p w14:paraId="6CEB6A9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492" w:type="pct"/>
            <w:tcMar>
              <w:top w:w="60" w:type="dxa"/>
              <w:left w:w="100" w:type="dxa"/>
              <w:bottom w:w="60" w:type="dxa"/>
              <w:right w:w="100" w:type="dxa"/>
            </w:tcMar>
            <w:hideMark/>
          </w:tcPr>
          <w:p w14:paraId="1E6603D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76.40</w:t>
            </w:r>
          </w:p>
        </w:tc>
        <w:tc>
          <w:tcPr>
            <w:tcW w:w="539" w:type="pct"/>
            <w:tcMar>
              <w:top w:w="60" w:type="dxa"/>
              <w:left w:w="100" w:type="dxa"/>
              <w:bottom w:w="60" w:type="dxa"/>
              <w:right w:w="100" w:type="dxa"/>
            </w:tcMar>
            <w:hideMark/>
          </w:tcPr>
          <w:p w14:paraId="4AAE443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18.07</w:t>
            </w:r>
          </w:p>
        </w:tc>
        <w:tc>
          <w:tcPr>
            <w:tcW w:w="549" w:type="pct"/>
            <w:tcMar>
              <w:top w:w="60" w:type="dxa"/>
              <w:left w:w="100" w:type="dxa"/>
              <w:bottom w:w="60" w:type="dxa"/>
              <w:right w:w="100" w:type="dxa"/>
            </w:tcMar>
            <w:hideMark/>
          </w:tcPr>
          <w:p w14:paraId="1A7BEE84"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15.34</w:t>
            </w:r>
          </w:p>
        </w:tc>
        <w:tc>
          <w:tcPr>
            <w:tcW w:w="539" w:type="pct"/>
            <w:tcMar>
              <w:top w:w="60" w:type="dxa"/>
              <w:left w:w="100" w:type="dxa"/>
              <w:bottom w:w="60" w:type="dxa"/>
              <w:right w:w="100" w:type="dxa"/>
            </w:tcMar>
            <w:hideMark/>
          </w:tcPr>
          <w:p w14:paraId="1F79ED1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100.00</w:t>
            </w:r>
          </w:p>
        </w:tc>
        <w:tc>
          <w:tcPr>
            <w:tcW w:w="764" w:type="pct"/>
            <w:tcMar>
              <w:top w:w="60" w:type="dxa"/>
              <w:left w:w="100" w:type="dxa"/>
              <w:bottom w:w="60" w:type="dxa"/>
              <w:right w:w="100" w:type="dxa"/>
            </w:tcMar>
            <w:hideMark/>
          </w:tcPr>
          <w:p w14:paraId="23892223"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484" w:type="pct"/>
            <w:tcMar>
              <w:top w:w="60" w:type="dxa"/>
              <w:left w:w="100" w:type="dxa"/>
              <w:bottom w:w="60" w:type="dxa"/>
              <w:right w:w="100" w:type="dxa"/>
            </w:tcMar>
            <w:hideMark/>
          </w:tcPr>
          <w:p w14:paraId="5EEF5495" w14:textId="4705987F" w:rsidR="00AE757C" w:rsidRPr="002538D8" w:rsidRDefault="1728CCED" w:rsidP="00F91EF9">
            <w:pPr>
              <w:widowControl w:val="0"/>
              <w:spacing w:after="0" w:line="360" w:lineRule="auto"/>
              <w:jc w:val="both"/>
              <w:rPr>
                <w:rFonts w:ascii="Times New Roman" w:hAnsi="Times New Roman" w:cs="Times New Roman"/>
                <w:sz w:val="26"/>
                <w:szCs w:val="26"/>
              </w:rPr>
            </w:pPr>
            <w:r w:rsidRPr="1728CCED">
              <w:rPr>
                <w:rFonts w:ascii="Times New Roman" w:hAnsi="Times New Roman" w:cs="Times New Roman"/>
                <w:sz w:val="26"/>
                <w:szCs w:val="26"/>
              </w:rPr>
              <w:t>-</w:t>
            </w:r>
          </w:p>
        </w:tc>
      </w:tr>
      <w:tr w:rsidR="00AE757C" w:rsidRPr="002538D8" w14:paraId="5CAAFE9F" w14:textId="77777777" w:rsidTr="1728CCED">
        <w:trPr>
          <w:trHeight w:val="20"/>
        </w:trPr>
        <w:tc>
          <w:tcPr>
            <w:tcW w:w="1214" w:type="pct"/>
            <w:tcMar>
              <w:top w:w="60" w:type="dxa"/>
              <w:left w:w="100" w:type="dxa"/>
              <w:bottom w:w="60" w:type="dxa"/>
              <w:right w:w="100" w:type="dxa"/>
            </w:tcMar>
            <w:hideMark/>
          </w:tcPr>
          <w:p w14:paraId="1754E01B"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GDP growth (%)</w:t>
            </w:r>
          </w:p>
        </w:tc>
        <w:tc>
          <w:tcPr>
            <w:tcW w:w="420" w:type="pct"/>
            <w:tcMar>
              <w:top w:w="60" w:type="dxa"/>
              <w:left w:w="100" w:type="dxa"/>
              <w:bottom w:w="60" w:type="dxa"/>
              <w:right w:w="100" w:type="dxa"/>
            </w:tcMar>
            <w:hideMark/>
          </w:tcPr>
          <w:p w14:paraId="2E26174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492" w:type="pct"/>
            <w:tcMar>
              <w:top w:w="60" w:type="dxa"/>
              <w:left w:w="100" w:type="dxa"/>
              <w:bottom w:w="60" w:type="dxa"/>
              <w:right w:w="100" w:type="dxa"/>
            </w:tcMar>
            <w:hideMark/>
          </w:tcPr>
          <w:p w14:paraId="0657730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2.787</w:t>
            </w:r>
          </w:p>
        </w:tc>
        <w:tc>
          <w:tcPr>
            <w:tcW w:w="539" w:type="pct"/>
            <w:tcMar>
              <w:top w:w="60" w:type="dxa"/>
              <w:left w:w="100" w:type="dxa"/>
              <w:bottom w:w="60" w:type="dxa"/>
              <w:right w:w="100" w:type="dxa"/>
            </w:tcMar>
            <w:hideMark/>
          </w:tcPr>
          <w:p w14:paraId="63E4BFE3"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4.526</w:t>
            </w:r>
          </w:p>
        </w:tc>
        <w:tc>
          <w:tcPr>
            <w:tcW w:w="549" w:type="pct"/>
            <w:tcMar>
              <w:top w:w="60" w:type="dxa"/>
              <w:left w:w="100" w:type="dxa"/>
              <w:bottom w:w="60" w:type="dxa"/>
              <w:right w:w="100" w:type="dxa"/>
            </w:tcMar>
            <w:hideMark/>
          </w:tcPr>
          <w:p w14:paraId="59A25A54"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−17.82</w:t>
            </w:r>
          </w:p>
        </w:tc>
        <w:tc>
          <w:tcPr>
            <w:tcW w:w="539" w:type="pct"/>
            <w:tcMar>
              <w:top w:w="60" w:type="dxa"/>
              <w:left w:w="100" w:type="dxa"/>
              <w:bottom w:w="60" w:type="dxa"/>
              <w:right w:w="100" w:type="dxa"/>
            </w:tcMar>
            <w:hideMark/>
          </w:tcPr>
          <w:p w14:paraId="447033D0"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16.47</w:t>
            </w:r>
          </w:p>
        </w:tc>
        <w:tc>
          <w:tcPr>
            <w:tcW w:w="764" w:type="pct"/>
            <w:tcMar>
              <w:top w:w="60" w:type="dxa"/>
              <w:left w:w="100" w:type="dxa"/>
              <w:bottom w:w="60" w:type="dxa"/>
              <w:right w:w="100" w:type="dxa"/>
            </w:tcMar>
            <w:hideMark/>
          </w:tcPr>
          <w:p w14:paraId="1F80909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484" w:type="pct"/>
            <w:tcMar>
              <w:top w:w="60" w:type="dxa"/>
              <w:left w:w="100" w:type="dxa"/>
              <w:bottom w:w="60" w:type="dxa"/>
              <w:right w:w="100" w:type="dxa"/>
            </w:tcMar>
            <w:hideMark/>
          </w:tcPr>
          <w:p w14:paraId="223815DA" w14:textId="0AE7E629" w:rsidR="00AE757C" w:rsidRPr="002538D8" w:rsidRDefault="1728CCED" w:rsidP="00F91EF9">
            <w:pPr>
              <w:widowControl w:val="0"/>
              <w:spacing w:after="0" w:line="360" w:lineRule="auto"/>
              <w:jc w:val="both"/>
              <w:rPr>
                <w:rFonts w:ascii="Times New Roman" w:hAnsi="Times New Roman" w:cs="Times New Roman"/>
                <w:sz w:val="26"/>
                <w:szCs w:val="26"/>
              </w:rPr>
            </w:pPr>
            <w:r w:rsidRPr="1728CCED">
              <w:rPr>
                <w:rFonts w:ascii="Times New Roman" w:hAnsi="Times New Roman" w:cs="Times New Roman"/>
                <w:sz w:val="26"/>
                <w:szCs w:val="26"/>
              </w:rPr>
              <w:t>-</w:t>
            </w:r>
          </w:p>
        </w:tc>
      </w:tr>
      <w:tr w:rsidR="00AE757C" w:rsidRPr="002538D8" w14:paraId="1996A2D2" w14:textId="77777777" w:rsidTr="1728CCED">
        <w:trPr>
          <w:trHeight w:val="20"/>
        </w:trPr>
        <w:tc>
          <w:tcPr>
            <w:tcW w:w="1214" w:type="pct"/>
            <w:tcMar>
              <w:top w:w="60" w:type="dxa"/>
              <w:left w:w="100" w:type="dxa"/>
              <w:bottom w:w="60" w:type="dxa"/>
              <w:right w:w="100" w:type="dxa"/>
            </w:tcMar>
            <w:hideMark/>
          </w:tcPr>
          <w:p w14:paraId="26F6FCF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Inflation (%)</w:t>
            </w:r>
          </w:p>
        </w:tc>
        <w:tc>
          <w:tcPr>
            <w:tcW w:w="420" w:type="pct"/>
            <w:tcMar>
              <w:top w:w="60" w:type="dxa"/>
              <w:left w:w="100" w:type="dxa"/>
              <w:bottom w:w="60" w:type="dxa"/>
              <w:right w:w="100" w:type="dxa"/>
            </w:tcMar>
            <w:hideMark/>
          </w:tcPr>
          <w:p w14:paraId="6C537C73"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492" w:type="pct"/>
            <w:tcMar>
              <w:top w:w="60" w:type="dxa"/>
              <w:left w:w="100" w:type="dxa"/>
              <w:bottom w:w="60" w:type="dxa"/>
              <w:right w:w="100" w:type="dxa"/>
            </w:tcMar>
            <w:hideMark/>
          </w:tcPr>
          <w:p w14:paraId="59DA371F"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6.568</w:t>
            </w:r>
          </w:p>
        </w:tc>
        <w:tc>
          <w:tcPr>
            <w:tcW w:w="539" w:type="pct"/>
            <w:tcMar>
              <w:top w:w="60" w:type="dxa"/>
              <w:left w:w="100" w:type="dxa"/>
              <w:bottom w:w="60" w:type="dxa"/>
              <w:right w:w="100" w:type="dxa"/>
            </w:tcMar>
            <w:hideMark/>
          </w:tcPr>
          <w:p w14:paraId="2381771B"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15.217</w:t>
            </w:r>
          </w:p>
        </w:tc>
        <w:tc>
          <w:tcPr>
            <w:tcW w:w="549" w:type="pct"/>
            <w:tcMar>
              <w:top w:w="60" w:type="dxa"/>
              <w:left w:w="100" w:type="dxa"/>
              <w:bottom w:w="60" w:type="dxa"/>
              <w:right w:w="100" w:type="dxa"/>
            </w:tcMar>
            <w:hideMark/>
          </w:tcPr>
          <w:p w14:paraId="38C30E4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−1.611</w:t>
            </w:r>
          </w:p>
        </w:tc>
        <w:tc>
          <w:tcPr>
            <w:tcW w:w="539" w:type="pct"/>
            <w:tcMar>
              <w:top w:w="60" w:type="dxa"/>
              <w:left w:w="100" w:type="dxa"/>
              <w:bottom w:w="60" w:type="dxa"/>
              <w:right w:w="100" w:type="dxa"/>
            </w:tcMar>
            <w:hideMark/>
          </w:tcPr>
          <w:p w14:paraId="2E0811A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219.88</w:t>
            </w:r>
          </w:p>
        </w:tc>
        <w:tc>
          <w:tcPr>
            <w:tcW w:w="764" w:type="pct"/>
            <w:tcMar>
              <w:top w:w="60" w:type="dxa"/>
              <w:left w:w="100" w:type="dxa"/>
              <w:bottom w:w="60" w:type="dxa"/>
              <w:right w:w="100" w:type="dxa"/>
            </w:tcMar>
            <w:hideMark/>
          </w:tcPr>
          <w:p w14:paraId="069A6600"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484" w:type="pct"/>
            <w:tcMar>
              <w:top w:w="60" w:type="dxa"/>
              <w:left w:w="100" w:type="dxa"/>
              <w:bottom w:w="60" w:type="dxa"/>
              <w:right w:w="100" w:type="dxa"/>
            </w:tcMar>
            <w:hideMark/>
          </w:tcPr>
          <w:p w14:paraId="6C47CD2A" w14:textId="70D753F4" w:rsidR="00AE757C" w:rsidRPr="002538D8" w:rsidRDefault="1728CCED" w:rsidP="00F91EF9">
            <w:pPr>
              <w:widowControl w:val="0"/>
              <w:spacing w:after="0" w:line="360" w:lineRule="auto"/>
              <w:jc w:val="both"/>
              <w:rPr>
                <w:rFonts w:ascii="Times New Roman" w:hAnsi="Times New Roman" w:cs="Times New Roman"/>
                <w:sz w:val="26"/>
                <w:szCs w:val="26"/>
              </w:rPr>
            </w:pPr>
            <w:r w:rsidRPr="1728CCED">
              <w:rPr>
                <w:rFonts w:ascii="Times New Roman" w:hAnsi="Times New Roman" w:cs="Times New Roman"/>
                <w:sz w:val="26"/>
                <w:szCs w:val="26"/>
              </w:rPr>
              <w:t>-</w:t>
            </w:r>
          </w:p>
        </w:tc>
      </w:tr>
      <w:tr w:rsidR="00AE757C" w:rsidRPr="002538D8" w14:paraId="107E8C60" w14:textId="77777777" w:rsidTr="1728CCED">
        <w:trPr>
          <w:trHeight w:val="20"/>
        </w:trPr>
        <w:tc>
          <w:tcPr>
            <w:tcW w:w="1214" w:type="pct"/>
            <w:tcMar>
              <w:top w:w="60" w:type="dxa"/>
              <w:left w:w="100" w:type="dxa"/>
              <w:bottom w:w="60" w:type="dxa"/>
              <w:right w:w="100" w:type="dxa"/>
            </w:tcMar>
            <w:hideMark/>
          </w:tcPr>
          <w:p w14:paraId="42F10EC2"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NPL ratio (%)</w:t>
            </w:r>
          </w:p>
        </w:tc>
        <w:tc>
          <w:tcPr>
            <w:tcW w:w="420" w:type="pct"/>
            <w:tcMar>
              <w:top w:w="60" w:type="dxa"/>
              <w:left w:w="100" w:type="dxa"/>
              <w:bottom w:w="60" w:type="dxa"/>
              <w:right w:w="100" w:type="dxa"/>
            </w:tcMar>
            <w:hideMark/>
          </w:tcPr>
          <w:p w14:paraId="34CFF25B"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492" w:type="pct"/>
            <w:tcMar>
              <w:top w:w="60" w:type="dxa"/>
              <w:left w:w="100" w:type="dxa"/>
              <w:bottom w:w="60" w:type="dxa"/>
              <w:right w:w="100" w:type="dxa"/>
            </w:tcMar>
            <w:hideMark/>
          </w:tcPr>
          <w:p w14:paraId="28916AA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4.033</w:t>
            </w:r>
          </w:p>
        </w:tc>
        <w:tc>
          <w:tcPr>
            <w:tcW w:w="539" w:type="pct"/>
            <w:tcMar>
              <w:top w:w="60" w:type="dxa"/>
              <w:left w:w="100" w:type="dxa"/>
              <w:bottom w:w="60" w:type="dxa"/>
              <w:right w:w="100" w:type="dxa"/>
            </w:tcMar>
            <w:hideMark/>
          </w:tcPr>
          <w:p w14:paraId="6DB510C2"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4.355</w:t>
            </w:r>
          </w:p>
        </w:tc>
        <w:tc>
          <w:tcPr>
            <w:tcW w:w="549" w:type="pct"/>
            <w:tcMar>
              <w:top w:w="60" w:type="dxa"/>
              <w:left w:w="100" w:type="dxa"/>
              <w:bottom w:w="60" w:type="dxa"/>
              <w:right w:w="100" w:type="dxa"/>
            </w:tcMar>
            <w:hideMark/>
          </w:tcPr>
          <w:p w14:paraId="5650D3FE"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0.272</w:t>
            </w:r>
          </w:p>
        </w:tc>
        <w:tc>
          <w:tcPr>
            <w:tcW w:w="539" w:type="pct"/>
            <w:tcMar>
              <w:top w:w="60" w:type="dxa"/>
              <w:left w:w="100" w:type="dxa"/>
              <w:bottom w:w="60" w:type="dxa"/>
              <w:right w:w="100" w:type="dxa"/>
            </w:tcMar>
            <w:hideMark/>
          </w:tcPr>
          <w:p w14:paraId="75E1984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43.37</w:t>
            </w:r>
          </w:p>
        </w:tc>
        <w:tc>
          <w:tcPr>
            <w:tcW w:w="764" w:type="pct"/>
            <w:tcMar>
              <w:top w:w="60" w:type="dxa"/>
              <w:left w:w="100" w:type="dxa"/>
              <w:bottom w:w="60" w:type="dxa"/>
              <w:right w:w="100" w:type="dxa"/>
            </w:tcMar>
            <w:hideMark/>
          </w:tcPr>
          <w:p w14:paraId="6A9CCAC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484" w:type="pct"/>
            <w:tcMar>
              <w:top w:w="60" w:type="dxa"/>
              <w:left w:w="100" w:type="dxa"/>
              <w:bottom w:w="60" w:type="dxa"/>
              <w:right w:w="100" w:type="dxa"/>
            </w:tcMar>
            <w:hideMark/>
          </w:tcPr>
          <w:p w14:paraId="1C1C9B4D" w14:textId="6572BB2F" w:rsidR="00AE757C" w:rsidRPr="002538D8" w:rsidRDefault="1728CCED" w:rsidP="00F91EF9">
            <w:pPr>
              <w:widowControl w:val="0"/>
              <w:spacing w:after="0" w:line="360" w:lineRule="auto"/>
              <w:jc w:val="both"/>
              <w:rPr>
                <w:rFonts w:ascii="Times New Roman" w:hAnsi="Times New Roman" w:cs="Times New Roman"/>
                <w:sz w:val="26"/>
                <w:szCs w:val="26"/>
              </w:rPr>
            </w:pPr>
            <w:r w:rsidRPr="1728CCED">
              <w:rPr>
                <w:rFonts w:ascii="Times New Roman" w:hAnsi="Times New Roman" w:cs="Times New Roman"/>
                <w:sz w:val="26"/>
                <w:szCs w:val="26"/>
              </w:rPr>
              <w:t>-</w:t>
            </w:r>
          </w:p>
        </w:tc>
      </w:tr>
      <w:tr w:rsidR="00AE757C" w:rsidRPr="002538D8" w14:paraId="35A2645B" w14:textId="77777777" w:rsidTr="1728CCED">
        <w:trPr>
          <w:trHeight w:val="20"/>
        </w:trPr>
        <w:tc>
          <w:tcPr>
            <w:tcW w:w="1214" w:type="pct"/>
            <w:tcMar>
              <w:top w:w="60" w:type="dxa"/>
              <w:left w:w="100" w:type="dxa"/>
              <w:bottom w:w="60" w:type="dxa"/>
              <w:right w:w="100" w:type="dxa"/>
            </w:tcMar>
            <w:hideMark/>
          </w:tcPr>
          <w:p w14:paraId="61DC0994"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COVID dummy</w:t>
            </w:r>
          </w:p>
        </w:tc>
        <w:tc>
          <w:tcPr>
            <w:tcW w:w="420" w:type="pct"/>
            <w:tcMar>
              <w:top w:w="60" w:type="dxa"/>
              <w:left w:w="100" w:type="dxa"/>
              <w:bottom w:w="60" w:type="dxa"/>
              <w:right w:w="100" w:type="dxa"/>
            </w:tcMar>
            <w:hideMark/>
          </w:tcPr>
          <w:p w14:paraId="51685047"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492" w:type="pct"/>
            <w:tcMar>
              <w:top w:w="60" w:type="dxa"/>
              <w:left w:w="100" w:type="dxa"/>
              <w:bottom w:w="60" w:type="dxa"/>
              <w:right w:w="100" w:type="dxa"/>
            </w:tcMar>
            <w:hideMark/>
          </w:tcPr>
          <w:p w14:paraId="29DC81A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0.286</w:t>
            </w:r>
          </w:p>
        </w:tc>
        <w:tc>
          <w:tcPr>
            <w:tcW w:w="539" w:type="pct"/>
            <w:tcMar>
              <w:top w:w="60" w:type="dxa"/>
              <w:left w:w="100" w:type="dxa"/>
              <w:bottom w:w="60" w:type="dxa"/>
              <w:right w:w="100" w:type="dxa"/>
            </w:tcMar>
            <w:hideMark/>
          </w:tcPr>
          <w:p w14:paraId="0B66663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0.452</w:t>
            </w:r>
          </w:p>
        </w:tc>
        <w:tc>
          <w:tcPr>
            <w:tcW w:w="549" w:type="pct"/>
            <w:tcMar>
              <w:top w:w="60" w:type="dxa"/>
              <w:left w:w="100" w:type="dxa"/>
              <w:bottom w:w="60" w:type="dxa"/>
              <w:right w:w="100" w:type="dxa"/>
            </w:tcMar>
            <w:hideMark/>
          </w:tcPr>
          <w:p w14:paraId="726C2C8F"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w:t>
            </w:r>
          </w:p>
        </w:tc>
        <w:tc>
          <w:tcPr>
            <w:tcW w:w="539" w:type="pct"/>
            <w:tcMar>
              <w:top w:w="60" w:type="dxa"/>
              <w:left w:w="100" w:type="dxa"/>
              <w:bottom w:w="60" w:type="dxa"/>
              <w:right w:w="100" w:type="dxa"/>
            </w:tcMar>
            <w:hideMark/>
          </w:tcPr>
          <w:p w14:paraId="3AF66F52"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1</w:t>
            </w:r>
          </w:p>
        </w:tc>
        <w:tc>
          <w:tcPr>
            <w:tcW w:w="764" w:type="pct"/>
            <w:tcMar>
              <w:top w:w="60" w:type="dxa"/>
              <w:left w:w="100" w:type="dxa"/>
              <w:bottom w:w="60" w:type="dxa"/>
              <w:right w:w="100" w:type="dxa"/>
            </w:tcMar>
            <w:hideMark/>
          </w:tcPr>
          <w:p w14:paraId="1B1982EB"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484" w:type="pct"/>
            <w:tcMar>
              <w:top w:w="60" w:type="dxa"/>
              <w:left w:w="100" w:type="dxa"/>
              <w:bottom w:w="60" w:type="dxa"/>
              <w:right w:w="100" w:type="dxa"/>
            </w:tcMar>
            <w:hideMark/>
          </w:tcPr>
          <w:p w14:paraId="3CC03AF4" w14:textId="02D4BABD" w:rsidR="00AE757C" w:rsidRPr="002538D8" w:rsidRDefault="1728CCED" w:rsidP="00F91EF9">
            <w:pPr>
              <w:widowControl w:val="0"/>
              <w:spacing w:after="0" w:line="360" w:lineRule="auto"/>
              <w:jc w:val="both"/>
              <w:rPr>
                <w:rFonts w:ascii="Times New Roman" w:hAnsi="Times New Roman" w:cs="Times New Roman"/>
                <w:sz w:val="26"/>
                <w:szCs w:val="26"/>
              </w:rPr>
            </w:pPr>
            <w:r w:rsidRPr="1728CCED">
              <w:rPr>
                <w:rFonts w:ascii="Times New Roman" w:hAnsi="Times New Roman" w:cs="Times New Roman"/>
                <w:sz w:val="26"/>
                <w:szCs w:val="26"/>
              </w:rPr>
              <w:t>-</w:t>
            </w:r>
          </w:p>
        </w:tc>
      </w:tr>
    </w:tbl>
    <w:p w14:paraId="7A82E7A7" w14:textId="22225357" w:rsidR="00AE757C" w:rsidRPr="002538D8" w:rsidRDefault="1728CCED" w:rsidP="00F91EF9">
      <w:pPr>
        <w:widowControl w:val="0"/>
        <w:spacing w:after="0" w:line="360" w:lineRule="auto"/>
        <w:ind w:firstLine="567"/>
        <w:jc w:val="right"/>
        <w:rPr>
          <w:rFonts w:ascii="Times New Roman" w:hAnsi="Times New Roman" w:cs="Times New Roman"/>
          <w:sz w:val="26"/>
          <w:szCs w:val="26"/>
        </w:rPr>
      </w:pPr>
      <w:r w:rsidRPr="1728CCED">
        <w:rPr>
          <w:rFonts w:ascii="Times New Roman" w:hAnsi="Times New Roman" w:cs="Times New Roman"/>
          <w:i/>
          <w:iCs/>
          <w:sz w:val="22"/>
          <w:szCs w:val="22"/>
        </w:rPr>
        <w:t>Note: Statistics computed on the 395-observation working sample. *Flag column reports the number of country-years with ROA beyond ±3 standard deviations that were reviewed and retained (see below). COVID dummy statistics computed over 399 observations before listwise deletion</w:t>
      </w:r>
      <w:r w:rsidRPr="1728CCED">
        <w:rPr>
          <w:rFonts w:ascii="Times New Roman" w:hAnsi="Times New Roman" w:cs="Times New Roman"/>
          <w:i/>
          <w:iCs/>
          <w:sz w:val="26"/>
          <w:szCs w:val="26"/>
        </w:rPr>
        <w:t>.</w:t>
      </w:r>
    </w:p>
    <w:p w14:paraId="48A28773" w14:textId="41B68657"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All continuous variables were cross-validated against plausible reported ranges. Observations falling beyond ±3 standard deviations on ROA were flagged and reviewed. This includes Argentina in 2018, 2019, 2023 and 2024, Ghana and Rwanda in 2023 and 2024, Argentina’s ROA in these years reflect a high-inflation banking environment which leads to rapid asset repricing affecting nominal returns. Ghana and Rwanda’s value in 2023 and 2024 is the time when they are recovering from covid 19 pandemic and reforming their structural banking instead of having the data error.  All 8 observations are not excluded, however, due to the fact that they reflect each country’s actual economic condition.</w:t>
      </w:r>
    </w:p>
    <w:p w14:paraId="1E331EBF" w14:textId="77777777" w:rsidR="00AE757C" w:rsidRPr="002538D8" w:rsidRDefault="00AE757C" w:rsidP="00D65A79">
      <w:pPr>
        <w:pStyle w:val="04"/>
        <w:spacing w:line="336" w:lineRule="auto"/>
      </w:pPr>
      <w:bookmarkStart w:id="128" w:name="_Toc230677325"/>
      <w:bookmarkStart w:id="129" w:name="_Toc230677736"/>
      <w:r w:rsidRPr="002538D8">
        <w:t>4.3 Variable Description and Measurement</w:t>
      </w:r>
      <w:bookmarkEnd w:id="128"/>
      <w:bookmarkEnd w:id="129"/>
    </w:p>
    <w:p w14:paraId="2A2F424E" w14:textId="77777777" w:rsidR="00AE757C" w:rsidRPr="002538D8" w:rsidRDefault="00AE757C" w:rsidP="00D65A79">
      <w:pPr>
        <w:widowControl w:val="0"/>
        <w:spacing w:after="0" w:line="336" w:lineRule="auto"/>
        <w:ind w:firstLine="567"/>
        <w:jc w:val="both"/>
        <w:rPr>
          <w:rFonts w:ascii="Times New Roman" w:hAnsi="Times New Roman" w:cs="Times New Roman"/>
          <w:sz w:val="26"/>
          <w:szCs w:val="26"/>
        </w:rPr>
      </w:pPr>
      <w:r w:rsidRPr="002538D8">
        <w:rPr>
          <w:rFonts w:ascii="Times New Roman" w:hAnsi="Times New Roman" w:cs="Times New Roman"/>
          <w:b/>
          <w:bCs/>
          <w:i/>
          <w:iCs/>
          <w:sz w:val="26"/>
          <w:szCs w:val="26"/>
        </w:rPr>
        <w:t>Dependent variable</w:t>
      </w:r>
    </w:p>
    <w:p w14:paraId="720F77A9" w14:textId="77425377"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Return on Assets (ROA) variable measures net income as a percentage of average total assets. ROA captures how bank efficiently converts the asset base into earnings and is the standard profitability indicator in cross-country banking studies, given its comparability across institutions of different sizes and funding structures (Athanasoglou, Brissimis &amp; Delis, 2008; Demirgüç-Kunt &amp; Huizinga, 1999). Early versions of the model included net interest expense ratios; However, this variable performed unreliably across the varied group of countries and so was dropped.</w:t>
      </w:r>
    </w:p>
    <w:p w14:paraId="566E799E" w14:textId="77777777" w:rsidR="00AE757C" w:rsidRPr="002538D8" w:rsidRDefault="00AE757C" w:rsidP="00D65A79">
      <w:pPr>
        <w:widowControl w:val="0"/>
        <w:spacing w:after="0" w:line="336" w:lineRule="auto"/>
        <w:ind w:firstLine="567"/>
        <w:jc w:val="both"/>
        <w:rPr>
          <w:rFonts w:ascii="Times New Roman" w:hAnsi="Times New Roman" w:cs="Times New Roman"/>
          <w:sz w:val="26"/>
          <w:szCs w:val="26"/>
        </w:rPr>
      </w:pPr>
      <w:r w:rsidRPr="002538D8">
        <w:rPr>
          <w:rFonts w:ascii="Times New Roman" w:hAnsi="Times New Roman" w:cs="Times New Roman"/>
          <w:b/>
          <w:bCs/>
          <w:i/>
          <w:iCs/>
          <w:sz w:val="26"/>
          <w:szCs w:val="26"/>
        </w:rPr>
        <w:t>Key independent variable</w:t>
      </w:r>
    </w:p>
    <w:p w14:paraId="673C798A" w14:textId="700BB7AC"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i/>
          <w:iCs/>
          <w:sz w:val="26"/>
          <w:szCs w:val="26"/>
        </w:rPr>
        <w:t>Internet users</w:t>
      </w:r>
      <w:r w:rsidRPr="1728CCED">
        <w:rPr>
          <w:rFonts w:ascii="Times New Roman" w:hAnsi="Times New Roman" w:cs="Times New Roman"/>
          <w:sz w:val="26"/>
          <w:szCs w:val="26"/>
        </w:rPr>
        <w:t xml:space="preserve"> (% of population) measures the percentage of people accessing </w:t>
      </w:r>
      <w:r w:rsidRPr="1728CCED">
        <w:rPr>
          <w:rFonts w:ascii="Times New Roman" w:hAnsi="Times New Roman" w:cs="Times New Roman"/>
          <w:sz w:val="26"/>
          <w:szCs w:val="26"/>
        </w:rPr>
        <w:lastRenderedPageBreak/>
        <w:t>the internet within a given country-year. As the key independent variable of this study, it captures the extent to which a country's population is connected to digital networks. This can lead to lower intermediation costs and faster technology adoption in the banking sector. The index is drawn from worldbank databases. which includes data for all 57 countries across the full 2018-2024 window. This makes sure that the data is comprehensive and it also serves as a consistent measure of digital connectivity available at this level of analysis.</w:t>
      </w:r>
    </w:p>
    <w:p w14:paraId="160F867E" w14:textId="1C84F637"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b/>
          <w:bCs/>
          <w:sz w:val="26"/>
          <w:szCs w:val="26"/>
        </w:rPr>
        <w:t>Unit-of-analysis note</w:t>
      </w:r>
      <w:r w:rsidRPr="1728CCED">
        <w:rPr>
          <w:rFonts w:ascii="Times New Roman" w:hAnsi="Times New Roman" w:cs="Times New Roman"/>
          <w:sz w:val="26"/>
          <w:szCs w:val="26"/>
        </w:rPr>
        <w:t>. </w:t>
      </w:r>
    </w:p>
    <w:p w14:paraId="6CA73DB4" w14:textId="53364199"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eastAsia="Times New Roman" w:hAnsi="Times New Roman" w:cs="Times New Roman"/>
          <w:sz w:val="26"/>
          <w:szCs w:val="26"/>
        </w:rPr>
        <w:t>Internet penetration is measured at the country-population level while ROA is measured at the banking-sector level, creating a unit-of-analysis mismatch. The theoretical mechanism operates at the individual bank level, and country-level data cannot distinguish between a highly connected population whose banks have not invested in digital platforms and one whose banks have fully digitalized. Bank-level digital adoption data are unavailable for a 57-country panel, so this study uses country-level internet penetration as a proxy for the digital environment in which banks operate. Findings should therefore be interpreted as evidence about the relationship between a country's digital infrastructure and its banking sector profitability, not as direct evidence of bank-level technology adoption.</w:t>
      </w:r>
    </w:p>
    <w:p w14:paraId="66F7097D" w14:textId="77777777" w:rsidR="00AE757C" w:rsidRPr="002538D8" w:rsidRDefault="00AE757C" w:rsidP="00D65A79">
      <w:pPr>
        <w:widowControl w:val="0"/>
        <w:spacing w:after="0" w:line="336" w:lineRule="auto"/>
        <w:ind w:firstLine="567"/>
        <w:jc w:val="both"/>
        <w:rPr>
          <w:rFonts w:ascii="Times New Roman" w:hAnsi="Times New Roman" w:cs="Times New Roman"/>
          <w:sz w:val="26"/>
          <w:szCs w:val="26"/>
        </w:rPr>
      </w:pPr>
      <w:r w:rsidRPr="002538D8">
        <w:rPr>
          <w:rFonts w:ascii="Times New Roman" w:hAnsi="Times New Roman" w:cs="Times New Roman"/>
          <w:b/>
          <w:bCs/>
          <w:i/>
          <w:iCs/>
          <w:sz w:val="26"/>
          <w:szCs w:val="26"/>
        </w:rPr>
        <w:t>Variable selection note.</w:t>
      </w:r>
      <w:r w:rsidRPr="002538D8">
        <w:rPr>
          <w:rFonts w:ascii="Times New Roman" w:hAnsi="Times New Roman" w:cs="Times New Roman"/>
          <w:sz w:val="26"/>
          <w:szCs w:val="26"/>
        </w:rPr>
        <w:t> </w:t>
      </w:r>
    </w:p>
    <w:p w14:paraId="2E33FE37" w14:textId="1E8ECD1A"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Mobile and internet banking transactions per 1,000 adults (MIBT) was initially considered as a supplementary digitalization proxy. However,  the variable showed no statistical significance with the dependent variable in any specification tested and displayed a severely skewed distribution. . Internet users showed a more symmetric distribution across countries and consistently stable coefficients, making it the more reliable indicator for a 57-country panel of this heterogeneity.</w:t>
      </w:r>
    </w:p>
    <w:p w14:paraId="1BAC5CD9" w14:textId="77777777" w:rsidR="00AE757C" w:rsidRPr="002538D8" w:rsidRDefault="00AE757C" w:rsidP="00D65A79">
      <w:pPr>
        <w:widowControl w:val="0"/>
        <w:spacing w:after="0" w:line="336" w:lineRule="auto"/>
        <w:ind w:firstLine="567"/>
        <w:jc w:val="both"/>
        <w:rPr>
          <w:rFonts w:ascii="Times New Roman" w:hAnsi="Times New Roman" w:cs="Times New Roman"/>
          <w:sz w:val="26"/>
          <w:szCs w:val="26"/>
        </w:rPr>
      </w:pPr>
      <w:r w:rsidRPr="002538D8">
        <w:rPr>
          <w:rFonts w:ascii="Times New Roman" w:hAnsi="Times New Roman" w:cs="Times New Roman"/>
          <w:b/>
          <w:bCs/>
          <w:i/>
          <w:iCs/>
          <w:sz w:val="26"/>
          <w:szCs w:val="26"/>
        </w:rPr>
        <w:t>Control variables</w:t>
      </w:r>
    </w:p>
    <w:p w14:paraId="3E72B4A4" w14:textId="254F94FC"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i/>
          <w:iCs/>
          <w:sz w:val="26"/>
          <w:szCs w:val="26"/>
        </w:rPr>
        <w:t>GDP growth</w:t>
      </w:r>
      <w:r w:rsidRPr="1728CCED">
        <w:rPr>
          <w:rFonts w:ascii="Times New Roman" w:hAnsi="Times New Roman" w:cs="Times New Roman"/>
          <w:sz w:val="26"/>
          <w:szCs w:val="26"/>
        </w:rPr>
        <w:t xml:space="preserve"> (annual real rate) captures macroeconomic conditions. Economic expansion associated with rising loan demand and fee income, which suggest a positive relationship with ROA. </w:t>
      </w:r>
      <w:r w:rsidRPr="1728CCED">
        <w:rPr>
          <w:rFonts w:ascii="Times New Roman" w:hAnsi="Times New Roman" w:cs="Times New Roman"/>
          <w:i/>
          <w:iCs/>
          <w:sz w:val="26"/>
          <w:szCs w:val="26"/>
        </w:rPr>
        <w:t>Inflation</w:t>
      </w:r>
      <w:r w:rsidRPr="1728CCED">
        <w:rPr>
          <w:rFonts w:ascii="Times New Roman" w:hAnsi="Times New Roman" w:cs="Times New Roman"/>
          <w:sz w:val="26"/>
          <w:szCs w:val="26"/>
        </w:rPr>
        <w:t xml:space="preserve"> (CPI-based annual rate) carries a theoretically ambiguous sign: banks with market power reprice assets faster than deposit costs rise, widening net interest margins, though rapid price increases can also erode real returns and elevate credit risk (Pasiouras &amp; Kosmidou, 2007). This makes inflation data important as it is a substantive empirical finding. Non-performing loan </w:t>
      </w:r>
      <w:r w:rsidRPr="1728CCED">
        <w:rPr>
          <w:rFonts w:ascii="Times New Roman" w:hAnsi="Times New Roman" w:cs="Times New Roman"/>
          <w:sz w:val="26"/>
          <w:szCs w:val="26"/>
        </w:rPr>
        <w:lastRenderedPageBreak/>
        <w:t>ratio measures the share of gross loans classified as non-performing. It is expected to have a negative effect on ROA through two channels. One is NPLs, as higher NPLs require larger loan-loss provisions which directly increase operating costs and compress net income. The second channel is the income channel as non performing loans no longer generate interest income so they signal underlying asset quality deterioration. COVID-19 dummy</w:t>
      </w:r>
      <w:r w:rsidRPr="1728CCED">
        <w:rPr>
          <w:rFonts w:ascii="Times New Roman" w:hAnsi="Times New Roman" w:cs="Times New Roman"/>
          <w:b/>
          <w:bCs/>
          <w:sz w:val="26"/>
          <w:szCs w:val="26"/>
        </w:rPr>
        <w:t xml:space="preserve"> </w:t>
      </w:r>
      <w:r w:rsidRPr="1728CCED">
        <w:rPr>
          <w:rFonts w:ascii="Times New Roman" w:hAnsi="Times New Roman" w:cs="Times New Roman"/>
          <w:sz w:val="26"/>
          <w:szCs w:val="26"/>
        </w:rPr>
        <w:t>equals one for 2020 and 2021, isolating the pandemic shock from the underlying time trends captured by the continuous regressors.</w:t>
      </w:r>
    </w:p>
    <w:p w14:paraId="5188E02D" w14:textId="77777777" w:rsidR="00AE757C" w:rsidRPr="002538D8" w:rsidRDefault="00AE757C" w:rsidP="00D65A79">
      <w:pPr>
        <w:pStyle w:val="04"/>
        <w:spacing w:line="336" w:lineRule="auto"/>
      </w:pPr>
      <w:bookmarkStart w:id="130" w:name="_Toc230677326"/>
      <w:bookmarkStart w:id="131" w:name="_Toc230677737"/>
      <w:r w:rsidRPr="002538D8">
        <w:t>4.4 Model Estimation Process</w:t>
      </w:r>
      <w:bookmarkEnd w:id="130"/>
      <w:bookmarkEnd w:id="131"/>
    </w:p>
    <w:p w14:paraId="0B0D0E12" w14:textId="77777777" w:rsidR="00AE757C" w:rsidRPr="002538D8" w:rsidRDefault="00AE757C" w:rsidP="00D65A79">
      <w:pPr>
        <w:widowControl w:val="0"/>
        <w:spacing w:after="0" w:line="336" w:lineRule="auto"/>
        <w:ind w:firstLine="567"/>
        <w:jc w:val="both"/>
        <w:rPr>
          <w:rFonts w:ascii="Times New Roman" w:hAnsi="Times New Roman" w:cs="Times New Roman"/>
          <w:sz w:val="26"/>
          <w:szCs w:val="26"/>
        </w:rPr>
      </w:pPr>
      <w:r w:rsidRPr="002538D8">
        <w:rPr>
          <w:rFonts w:ascii="Times New Roman" w:hAnsi="Times New Roman" w:cs="Times New Roman"/>
          <w:b/>
          <w:bCs/>
          <w:sz w:val="26"/>
          <w:szCs w:val="26"/>
        </w:rPr>
        <w:t>Choice of estimator</w:t>
      </w:r>
    </w:p>
    <w:p w14:paraId="2640CE54" w14:textId="7FFF6FAE" w:rsidR="1728CCED" w:rsidRPr="00D65A79"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The 57 sample countries all have their banking regulations, institutional quality, and economic structures differently. Since these differences likely correlate with both internet penetration and bank profitability simultaneously, Fixed effect (FE) is the preferred estimator. The Random Effects (RE) estimator requires that unobserved country-level factors must be unrelated to the independent variables in the model which is not suitable for this study.  The Hausman test (p &lt; 0.05) confirms this by rejecting RE. The correlation between country effects and the regressors, Corr(uᵢ, Xb) = −0.4219, further supports this choice, as Fixed effects effectively controls those unobserved country characteristics.</w:t>
      </w:r>
    </w:p>
    <w:p w14:paraId="7A5FA2A2" w14:textId="19186CEA" w:rsidR="00AE757C" w:rsidRPr="002538D8" w:rsidRDefault="00AE757C" w:rsidP="00F91EF9">
      <w:pPr>
        <w:pStyle w:val="07"/>
      </w:pPr>
      <w:bookmarkStart w:id="132" w:name="_Toc230677647"/>
      <w:r w:rsidRPr="002538D8">
        <w:t xml:space="preserve">Table </w:t>
      </w:r>
      <w:r w:rsidR="00F91EF9" w:rsidRPr="002538D8">
        <w:t>4.</w:t>
      </w:r>
      <w:r w:rsidRPr="002538D8">
        <w:t>3: Diagnostic Tests for Model Specification</w:t>
      </w:r>
      <w:bookmarkEnd w:id="132"/>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071"/>
        <w:gridCol w:w="1865"/>
        <w:gridCol w:w="4846"/>
      </w:tblGrid>
      <w:tr w:rsidR="00AE757C" w:rsidRPr="002538D8" w14:paraId="5E597208" w14:textId="77777777" w:rsidTr="00D65A79">
        <w:trPr>
          <w:trHeight w:val="20"/>
        </w:trPr>
        <w:tc>
          <w:tcPr>
            <w:tcW w:w="0" w:type="auto"/>
            <w:tcMar>
              <w:top w:w="80" w:type="dxa"/>
              <w:left w:w="120" w:type="dxa"/>
              <w:bottom w:w="80" w:type="dxa"/>
              <w:right w:w="120" w:type="dxa"/>
            </w:tcMar>
            <w:hideMark/>
          </w:tcPr>
          <w:p w14:paraId="41EF0FBF" w14:textId="77777777" w:rsidR="00AE757C" w:rsidRPr="002538D8" w:rsidRDefault="00AE757C" w:rsidP="00D65A79">
            <w:pPr>
              <w:widowControl w:val="0"/>
              <w:spacing w:after="0" w:line="288" w:lineRule="auto"/>
              <w:jc w:val="center"/>
              <w:rPr>
                <w:rFonts w:ascii="Times New Roman" w:hAnsi="Times New Roman" w:cs="Times New Roman"/>
                <w:sz w:val="26"/>
                <w:szCs w:val="26"/>
              </w:rPr>
            </w:pPr>
            <w:r w:rsidRPr="002538D8">
              <w:rPr>
                <w:rFonts w:ascii="Times New Roman" w:hAnsi="Times New Roman" w:cs="Times New Roman"/>
                <w:b/>
                <w:bCs/>
                <w:sz w:val="26"/>
                <w:szCs w:val="26"/>
              </w:rPr>
              <w:t>Diagnostic</w:t>
            </w:r>
          </w:p>
        </w:tc>
        <w:tc>
          <w:tcPr>
            <w:tcW w:w="0" w:type="auto"/>
            <w:tcMar>
              <w:top w:w="80" w:type="dxa"/>
              <w:left w:w="120" w:type="dxa"/>
              <w:bottom w:w="80" w:type="dxa"/>
              <w:right w:w="120" w:type="dxa"/>
            </w:tcMar>
            <w:hideMark/>
          </w:tcPr>
          <w:p w14:paraId="0B3BE5A3" w14:textId="77777777" w:rsidR="00AE757C" w:rsidRPr="002538D8" w:rsidRDefault="00AE757C" w:rsidP="00D65A79">
            <w:pPr>
              <w:widowControl w:val="0"/>
              <w:spacing w:after="0" w:line="288" w:lineRule="auto"/>
              <w:jc w:val="center"/>
              <w:rPr>
                <w:rFonts w:ascii="Times New Roman" w:hAnsi="Times New Roman" w:cs="Times New Roman"/>
                <w:sz w:val="26"/>
                <w:szCs w:val="26"/>
              </w:rPr>
            </w:pPr>
            <w:r w:rsidRPr="002538D8">
              <w:rPr>
                <w:rFonts w:ascii="Times New Roman" w:hAnsi="Times New Roman" w:cs="Times New Roman"/>
                <w:b/>
                <w:bCs/>
                <w:sz w:val="26"/>
                <w:szCs w:val="26"/>
              </w:rPr>
              <w:t>Value</w:t>
            </w:r>
          </w:p>
        </w:tc>
        <w:tc>
          <w:tcPr>
            <w:tcW w:w="0" w:type="auto"/>
            <w:tcMar>
              <w:top w:w="80" w:type="dxa"/>
              <w:left w:w="120" w:type="dxa"/>
              <w:bottom w:w="80" w:type="dxa"/>
              <w:right w:w="120" w:type="dxa"/>
            </w:tcMar>
            <w:hideMark/>
          </w:tcPr>
          <w:p w14:paraId="13E54A20" w14:textId="77777777" w:rsidR="00AE757C" w:rsidRPr="002538D8" w:rsidRDefault="00AE757C" w:rsidP="00D65A79">
            <w:pPr>
              <w:widowControl w:val="0"/>
              <w:spacing w:after="0" w:line="288" w:lineRule="auto"/>
              <w:jc w:val="center"/>
              <w:rPr>
                <w:rFonts w:ascii="Times New Roman" w:hAnsi="Times New Roman" w:cs="Times New Roman"/>
                <w:sz w:val="26"/>
                <w:szCs w:val="26"/>
              </w:rPr>
            </w:pPr>
            <w:r w:rsidRPr="002538D8">
              <w:rPr>
                <w:rFonts w:ascii="Times New Roman" w:hAnsi="Times New Roman" w:cs="Times New Roman"/>
                <w:b/>
                <w:bCs/>
                <w:sz w:val="26"/>
                <w:szCs w:val="26"/>
              </w:rPr>
              <w:t>Implication</w:t>
            </w:r>
          </w:p>
        </w:tc>
      </w:tr>
      <w:tr w:rsidR="00AE757C" w:rsidRPr="002538D8" w14:paraId="179C2C52" w14:textId="77777777" w:rsidTr="00D65A79">
        <w:trPr>
          <w:trHeight w:val="20"/>
        </w:trPr>
        <w:tc>
          <w:tcPr>
            <w:tcW w:w="0" w:type="auto"/>
            <w:tcMar>
              <w:top w:w="80" w:type="dxa"/>
              <w:left w:w="120" w:type="dxa"/>
              <w:bottom w:w="80" w:type="dxa"/>
              <w:right w:w="120" w:type="dxa"/>
            </w:tcMar>
            <w:hideMark/>
          </w:tcPr>
          <w:p w14:paraId="287896E4" w14:textId="522549F5" w:rsidR="00AE757C" w:rsidRPr="002538D8" w:rsidRDefault="1728CCED" w:rsidP="00D65A79">
            <w:pPr>
              <w:widowControl w:val="0"/>
              <w:spacing w:after="0" w:line="288" w:lineRule="auto"/>
              <w:jc w:val="both"/>
              <w:rPr>
                <w:rFonts w:ascii="Times New Roman" w:hAnsi="Times New Roman" w:cs="Times New Roman"/>
                <w:sz w:val="26"/>
                <w:szCs w:val="26"/>
              </w:rPr>
            </w:pPr>
            <w:r w:rsidRPr="1728CCED">
              <w:rPr>
                <w:rFonts w:ascii="Times New Roman" w:hAnsi="Times New Roman" w:cs="Times New Roman"/>
                <w:sz w:val="26"/>
                <w:szCs w:val="26"/>
              </w:rPr>
              <w:t>Hausman test (p-value)</w:t>
            </w:r>
          </w:p>
        </w:tc>
        <w:tc>
          <w:tcPr>
            <w:tcW w:w="0" w:type="auto"/>
            <w:tcMar>
              <w:top w:w="80" w:type="dxa"/>
              <w:left w:w="120" w:type="dxa"/>
              <w:bottom w:w="80" w:type="dxa"/>
              <w:right w:w="120" w:type="dxa"/>
            </w:tcMar>
            <w:hideMark/>
          </w:tcPr>
          <w:p w14:paraId="35417794"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&lt; 0.05</w:t>
            </w:r>
          </w:p>
        </w:tc>
        <w:tc>
          <w:tcPr>
            <w:tcW w:w="0" w:type="auto"/>
            <w:tcMar>
              <w:top w:w="80" w:type="dxa"/>
              <w:left w:w="120" w:type="dxa"/>
              <w:bottom w:w="80" w:type="dxa"/>
              <w:right w:w="120" w:type="dxa"/>
            </w:tcMar>
            <w:hideMark/>
          </w:tcPr>
          <w:p w14:paraId="2B953EEF"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RE rejected; FE preferred</w:t>
            </w:r>
          </w:p>
        </w:tc>
      </w:tr>
      <w:tr w:rsidR="00AE757C" w:rsidRPr="002538D8" w14:paraId="183BA416" w14:textId="77777777" w:rsidTr="00D65A79">
        <w:trPr>
          <w:trHeight w:val="20"/>
        </w:trPr>
        <w:tc>
          <w:tcPr>
            <w:tcW w:w="0" w:type="auto"/>
            <w:tcMar>
              <w:top w:w="80" w:type="dxa"/>
              <w:left w:w="120" w:type="dxa"/>
              <w:bottom w:w="80" w:type="dxa"/>
              <w:right w:w="120" w:type="dxa"/>
            </w:tcMar>
            <w:hideMark/>
          </w:tcPr>
          <w:p w14:paraId="5D5D02EE" w14:textId="259DAF00" w:rsidR="00AE757C" w:rsidRPr="002538D8" w:rsidRDefault="1DF3E1DC" w:rsidP="00D65A79">
            <w:pPr>
              <w:widowControl w:val="0"/>
              <w:spacing w:after="0" w:line="288" w:lineRule="auto"/>
              <w:jc w:val="both"/>
              <w:rPr>
                <w:rFonts w:ascii="Times New Roman" w:hAnsi="Times New Roman" w:cs="Times New Roman"/>
                <w:sz w:val="26"/>
                <w:szCs w:val="26"/>
              </w:rPr>
            </w:pPr>
            <w:r w:rsidRPr="1DF3E1DC">
              <w:rPr>
                <w:rFonts w:ascii="Times New Roman" w:hAnsi="Times New Roman" w:cs="Times New Roman"/>
                <w:sz w:val="26"/>
                <w:szCs w:val="26"/>
              </w:rPr>
              <w:t>Corr</w:t>
            </w:r>
            <w:r w:rsidR="00AE757C" w:rsidRPr="002538D8">
              <w:rPr>
                <w:rFonts w:ascii="Times New Roman" w:hAnsi="Times New Roman" w:cs="Times New Roman"/>
                <w:sz w:val="26"/>
                <w:szCs w:val="26"/>
              </w:rPr>
              <w:t>(uᵢ, Xb)</w:t>
            </w:r>
          </w:p>
        </w:tc>
        <w:tc>
          <w:tcPr>
            <w:tcW w:w="0" w:type="auto"/>
            <w:tcMar>
              <w:top w:w="80" w:type="dxa"/>
              <w:left w:w="120" w:type="dxa"/>
              <w:bottom w:w="80" w:type="dxa"/>
              <w:right w:w="120" w:type="dxa"/>
            </w:tcMar>
            <w:hideMark/>
          </w:tcPr>
          <w:p w14:paraId="544646B1" w14:textId="04CBE653" w:rsidR="00AE757C" w:rsidRPr="002538D8" w:rsidRDefault="1728CCED" w:rsidP="00D65A79">
            <w:pPr>
              <w:widowControl w:val="0"/>
              <w:spacing w:after="0" w:line="288" w:lineRule="auto"/>
              <w:jc w:val="both"/>
              <w:rPr>
                <w:rFonts w:ascii="Times New Roman" w:hAnsi="Times New Roman" w:cs="Times New Roman"/>
                <w:sz w:val="26"/>
                <w:szCs w:val="26"/>
              </w:rPr>
            </w:pPr>
            <w:r w:rsidRPr="1728CCED">
              <w:rPr>
                <w:rFonts w:ascii="Times New Roman" w:hAnsi="Times New Roman" w:cs="Times New Roman"/>
                <w:sz w:val="26"/>
                <w:szCs w:val="26"/>
              </w:rPr>
              <w:t>-0.4219</w:t>
            </w:r>
          </w:p>
        </w:tc>
        <w:tc>
          <w:tcPr>
            <w:tcW w:w="0" w:type="auto"/>
            <w:tcMar>
              <w:top w:w="80" w:type="dxa"/>
              <w:left w:w="120" w:type="dxa"/>
              <w:bottom w:w="80" w:type="dxa"/>
              <w:right w:w="120" w:type="dxa"/>
            </w:tcMar>
            <w:hideMark/>
          </w:tcPr>
          <w:p w14:paraId="2712D329"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Country effects correlate with regressors; RE would yield biased estimates</w:t>
            </w:r>
          </w:p>
        </w:tc>
      </w:tr>
      <w:tr w:rsidR="00AE757C" w:rsidRPr="002538D8" w14:paraId="0C62BF11" w14:textId="77777777" w:rsidTr="00D65A79">
        <w:trPr>
          <w:trHeight w:val="20"/>
        </w:trPr>
        <w:tc>
          <w:tcPr>
            <w:tcW w:w="0" w:type="auto"/>
            <w:tcMar>
              <w:top w:w="80" w:type="dxa"/>
              <w:left w:w="120" w:type="dxa"/>
              <w:bottom w:w="80" w:type="dxa"/>
              <w:right w:w="120" w:type="dxa"/>
            </w:tcMar>
            <w:hideMark/>
          </w:tcPr>
          <w:p w14:paraId="4312B1D0"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Mean VIF</w:t>
            </w:r>
          </w:p>
        </w:tc>
        <w:tc>
          <w:tcPr>
            <w:tcW w:w="0" w:type="auto"/>
            <w:tcMar>
              <w:top w:w="80" w:type="dxa"/>
              <w:left w:w="120" w:type="dxa"/>
              <w:bottom w:w="80" w:type="dxa"/>
              <w:right w:w="120" w:type="dxa"/>
            </w:tcMar>
            <w:hideMark/>
          </w:tcPr>
          <w:p w14:paraId="3F3C5FE4"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1.07 (max 1.11)</w:t>
            </w:r>
          </w:p>
        </w:tc>
        <w:tc>
          <w:tcPr>
            <w:tcW w:w="0" w:type="auto"/>
            <w:tcMar>
              <w:top w:w="80" w:type="dxa"/>
              <w:left w:w="120" w:type="dxa"/>
              <w:bottom w:w="80" w:type="dxa"/>
              <w:right w:w="120" w:type="dxa"/>
            </w:tcMar>
            <w:hideMark/>
          </w:tcPr>
          <w:p w14:paraId="0A3773D1"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No multicollinearity concern</w:t>
            </w:r>
          </w:p>
        </w:tc>
      </w:tr>
      <w:tr w:rsidR="00AE757C" w:rsidRPr="002538D8" w14:paraId="49C4E01B" w14:textId="77777777" w:rsidTr="00D65A79">
        <w:trPr>
          <w:trHeight w:val="20"/>
        </w:trPr>
        <w:tc>
          <w:tcPr>
            <w:tcW w:w="0" w:type="auto"/>
            <w:tcMar>
              <w:top w:w="80" w:type="dxa"/>
              <w:left w:w="120" w:type="dxa"/>
              <w:bottom w:w="80" w:type="dxa"/>
              <w:right w:w="120" w:type="dxa"/>
            </w:tcMar>
            <w:hideMark/>
          </w:tcPr>
          <w:p w14:paraId="4348B41C"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Intraclass correlation (ρ)</w:t>
            </w:r>
          </w:p>
        </w:tc>
        <w:tc>
          <w:tcPr>
            <w:tcW w:w="0" w:type="auto"/>
            <w:tcMar>
              <w:top w:w="80" w:type="dxa"/>
              <w:left w:w="120" w:type="dxa"/>
              <w:bottom w:w="80" w:type="dxa"/>
              <w:right w:w="120" w:type="dxa"/>
            </w:tcMar>
            <w:hideMark/>
          </w:tcPr>
          <w:p w14:paraId="57327435"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0.781</w:t>
            </w:r>
          </w:p>
        </w:tc>
        <w:tc>
          <w:tcPr>
            <w:tcW w:w="0" w:type="auto"/>
            <w:tcMar>
              <w:top w:w="80" w:type="dxa"/>
              <w:left w:w="120" w:type="dxa"/>
              <w:bottom w:w="80" w:type="dxa"/>
              <w:right w:w="120" w:type="dxa"/>
            </w:tcMar>
            <w:hideMark/>
          </w:tcPr>
          <w:p w14:paraId="45A0ED85" w14:textId="4153056F" w:rsidR="00AE757C" w:rsidRPr="002538D8" w:rsidRDefault="1728CCED" w:rsidP="00D65A79">
            <w:pPr>
              <w:widowControl w:val="0"/>
              <w:spacing w:after="0" w:line="288" w:lineRule="auto"/>
              <w:jc w:val="both"/>
              <w:rPr>
                <w:rFonts w:ascii="Times New Roman" w:hAnsi="Times New Roman" w:cs="Times New Roman"/>
                <w:sz w:val="26"/>
                <w:szCs w:val="26"/>
              </w:rPr>
            </w:pPr>
            <w:r w:rsidRPr="1728CCED">
              <w:rPr>
                <w:rFonts w:ascii="Times New Roman" w:hAnsi="Times New Roman" w:cs="Times New Roman"/>
                <w:sz w:val="26"/>
                <w:szCs w:val="26"/>
              </w:rPr>
              <w:t>78.1% of variance is between-country; FE is appropriate</w:t>
            </w:r>
          </w:p>
        </w:tc>
      </w:tr>
      <w:tr w:rsidR="00AE757C" w:rsidRPr="002538D8" w14:paraId="2CDB7131" w14:textId="77777777" w:rsidTr="00D65A79">
        <w:trPr>
          <w:trHeight w:val="20"/>
        </w:trPr>
        <w:tc>
          <w:tcPr>
            <w:tcW w:w="0" w:type="auto"/>
            <w:tcMar>
              <w:top w:w="80" w:type="dxa"/>
              <w:left w:w="120" w:type="dxa"/>
              <w:bottom w:w="80" w:type="dxa"/>
              <w:right w:w="120" w:type="dxa"/>
            </w:tcMar>
            <w:hideMark/>
          </w:tcPr>
          <w:p w14:paraId="20D64F04" w14:textId="6CFA686F" w:rsidR="00AE757C" w:rsidRPr="002538D8" w:rsidRDefault="1728CCED" w:rsidP="00D65A79">
            <w:pPr>
              <w:widowControl w:val="0"/>
              <w:spacing w:after="0" w:line="288" w:lineRule="auto"/>
              <w:jc w:val="both"/>
              <w:rPr>
                <w:rFonts w:ascii="Times New Roman" w:hAnsi="Times New Roman" w:cs="Times New Roman"/>
                <w:sz w:val="26"/>
                <w:szCs w:val="26"/>
              </w:rPr>
            </w:pPr>
            <w:r w:rsidRPr="1728CCED">
              <w:rPr>
                <w:rFonts w:ascii="Times New Roman" w:hAnsi="Times New Roman" w:cs="Times New Roman"/>
                <w:sz w:val="26"/>
                <w:szCs w:val="26"/>
              </w:rPr>
              <w:t>F-test: all uᵢ = 0</w:t>
            </w:r>
          </w:p>
        </w:tc>
        <w:tc>
          <w:tcPr>
            <w:tcW w:w="0" w:type="auto"/>
            <w:tcMar>
              <w:top w:w="80" w:type="dxa"/>
              <w:left w:w="120" w:type="dxa"/>
              <w:bottom w:w="80" w:type="dxa"/>
              <w:right w:w="120" w:type="dxa"/>
            </w:tcMar>
            <w:hideMark/>
          </w:tcPr>
          <w:p w14:paraId="58A212CF"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F(56,333) = 11.27***</w:t>
            </w:r>
          </w:p>
        </w:tc>
        <w:tc>
          <w:tcPr>
            <w:tcW w:w="0" w:type="auto"/>
            <w:tcMar>
              <w:top w:w="80" w:type="dxa"/>
              <w:left w:w="120" w:type="dxa"/>
              <w:bottom w:w="80" w:type="dxa"/>
              <w:right w:w="120" w:type="dxa"/>
            </w:tcMar>
            <w:hideMark/>
          </w:tcPr>
          <w:p w14:paraId="5CB87E8B" w14:textId="77777777" w:rsidR="00AE757C" w:rsidRPr="002538D8" w:rsidRDefault="00AE757C" w:rsidP="00D65A79">
            <w:pPr>
              <w:widowControl w:val="0"/>
              <w:spacing w:after="0" w:line="288" w:lineRule="auto"/>
              <w:jc w:val="both"/>
              <w:rPr>
                <w:rFonts w:ascii="Times New Roman" w:hAnsi="Times New Roman" w:cs="Times New Roman"/>
                <w:sz w:val="26"/>
                <w:szCs w:val="26"/>
              </w:rPr>
            </w:pPr>
            <w:r w:rsidRPr="002538D8">
              <w:rPr>
                <w:rFonts w:ascii="Times New Roman" w:hAnsi="Times New Roman" w:cs="Times New Roman"/>
                <w:sz w:val="26"/>
                <w:szCs w:val="26"/>
              </w:rPr>
              <w:t>Country fixed effects are jointly significant</w:t>
            </w:r>
          </w:p>
        </w:tc>
      </w:tr>
    </w:tbl>
    <w:p w14:paraId="79921E58" w14:textId="596C0019" w:rsidR="00AE757C" w:rsidRPr="002538D8" w:rsidRDefault="1728CCED" w:rsidP="00D65A79">
      <w:pPr>
        <w:widowControl w:val="0"/>
        <w:spacing w:after="0" w:line="288" w:lineRule="auto"/>
        <w:ind w:firstLine="567"/>
        <w:jc w:val="right"/>
        <w:rPr>
          <w:rFonts w:ascii="Times New Roman" w:hAnsi="Times New Roman" w:cs="Times New Roman"/>
          <w:i/>
          <w:iCs/>
          <w:sz w:val="26"/>
          <w:szCs w:val="26"/>
        </w:rPr>
      </w:pPr>
      <w:r w:rsidRPr="1728CCED">
        <w:rPr>
          <w:rFonts w:ascii="Times New Roman" w:hAnsi="Times New Roman" w:cs="Times New Roman"/>
          <w:i/>
          <w:iCs/>
          <w:sz w:val="22"/>
          <w:szCs w:val="22"/>
        </w:rPr>
        <w:t>Note: *** p &lt; 0.001. Corr(uᵢ, Xb) is reported directly from Stata xtreg, fe output. F-test null hypothesis: all country fixed effects are zero. VIF computed from pooled OLS prior to FE estimation</w:t>
      </w:r>
      <w:r w:rsidRPr="1728CCED">
        <w:rPr>
          <w:rFonts w:ascii="Times New Roman" w:hAnsi="Times New Roman" w:cs="Times New Roman"/>
          <w:i/>
          <w:iCs/>
          <w:sz w:val="26"/>
          <w:szCs w:val="26"/>
        </w:rPr>
        <w:t>.</w:t>
      </w:r>
    </w:p>
    <w:p w14:paraId="09B688D8"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b/>
          <w:bCs/>
          <w:sz w:val="26"/>
          <w:szCs w:val="26"/>
        </w:rPr>
        <w:lastRenderedPageBreak/>
        <w:t>Endogeneity and interpretation.</w:t>
      </w:r>
      <w:r w:rsidRPr="002538D8">
        <w:rPr>
          <w:rFonts w:ascii="Times New Roman" w:hAnsi="Times New Roman" w:cs="Times New Roman"/>
          <w:sz w:val="26"/>
          <w:szCs w:val="26"/>
        </w:rPr>
        <w:t> </w:t>
      </w:r>
    </w:p>
    <w:p w14:paraId="3AAC6D5B" w14:textId="342D8C92"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Although fixed effects remove time-invariant country characteristics, they do not resolve endogeneity arising from time-varying factors. Internet penetration rises alongside economic development, and bank profitability is improved by economic development itself. As a result, the FE coefficient captures a within-country association over time rather than a causal relationship. All findings in this study are therefore described as associations, not effects.</w:t>
      </w:r>
    </w:p>
    <w:p w14:paraId="03EC2051"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b/>
          <w:bCs/>
          <w:sz w:val="26"/>
          <w:szCs w:val="26"/>
        </w:rPr>
        <w:t>Standard error correction.</w:t>
      </w:r>
      <w:r w:rsidRPr="002538D8">
        <w:rPr>
          <w:rFonts w:ascii="Times New Roman" w:hAnsi="Times New Roman" w:cs="Times New Roman"/>
          <w:sz w:val="26"/>
          <w:szCs w:val="26"/>
        </w:rPr>
        <w:t> </w:t>
      </w:r>
    </w:p>
    <w:p w14:paraId="14A07841" w14:textId="505F2650"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Country-level panel data are typically prone to two problems: errors within a country are correlated over time (serial correlation), and error variance differs across countries (heteroscedasticity). Evidence from this sample supports both, as the standard error on internet penetration jumps from 0.0044 to 0.0063 once clustering is applied, showing that non-robust standard errors would understate uncertainty. So this study uses cluster-robust standard errors across 57 country clusters following Arellano (1987). Regarding multicollinearity, all five regressors have VIF below 1.11 with a mean of 1.07, well within acceptable limits.</w:t>
      </w:r>
    </w:p>
    <w:p w14:paraId="6B320B42"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b/>
          <w:bCs/>
          <w:sz w:val="26"/>
          <w:szCs w:val="26"/>
        </w:rPr>
        <w:t>Model fit and joint significance.</w:t>
      </w:r>
      <w:r w:rsidRPr="002538D8">
        <w:rPr>
          <w:rFonts w:ascii="Times New Roman" w:hAnsi="Times New Roman" w:cs="Times New Roman"/>
          <w:sz w:val="26"/>
          <w:szCs w:val="26"/>
        </w:rPr>
        <w:t> </w:t>
      </w:r>
    </w:p>
    <w:p w14:paraId="6E30D474" w14:textId="6376B23D" w:rsidR="52048C4C" w:rsidRDefault="1728CCED" w:rsidP="52048C4C">
      <w:pPr>
        <w:widowControl w:val="0"/>
        <w:spacing w:after="0" w:line="360" w:lineRule="auto"/>
        <w:ind w:firstLine="567"/>
        <w:jc w:val="both"/>
      </w:pPr>
      <w:r w:rsidRPr="1728CCED">
        <w:rPr>
          <w:rFonts w:ascii="Times New Roman" w:eastAsia="Times New Roman" w:hAnsi="Times New Roman" w:cs="Times New Roman"/>
          <w:sz w:val="26"/>
          <w:szCs w:val="26"/>
        </w:rPr>
        <w:t>The five regressors are jointly significant, F(5, 56) = 33.91 (p &lt; 0.001). The within R² of 0.36 indicates the model explains roughly one-third of year-to-year ROA variation within countries, a reasonable result for a cross-country macroeconomic panel. The near-zero between and overall R² values reflect the nature of fixed effects estimation, which removes cross-country differences by design rather than explaining them. The intraclass correlation (ρ = 0.781) confirms that persistent between-country differences account for 78 percent of total unexplained variance, validating the fixed-effects approach.</w:t>
      </w:r>
    </w:p>
    <w:p w14:paraId="29F6A9D7"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b/>
          <w:bCs/>
          <w:sz w:val="26"/>
          <w:szCs w:val="26"/>
        </w:rPr>
        <w:t>Robustness.</w:t>
      </w:r>
      <w:r w:rsidRPr="002538D8">
        <w:rPr>
          <w:rFonts w:ascii="Times New Roman" w:hAnsi="Times New Roman" w:cs="Times New Roman"/>
          <w:sz w:val="26"/>
          <w:szCs w:val="26"/>
        </w:rPr>
        <w:t> </w:t>
      </w:r>
    </w:p>
    <w:p w14:paraId="76DE56DF" w14:textId="7502E08C"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A second specification adds year dummies to control for shocks that hit all countries in a given year. The most important of these is the post-2022 interest-rate normalization cycle, which lifted bank profitability globally at the same time internet penetration continued to grow, creating a potential confound in the baseline model. Both specifications are compared in Section 5.4.</w:t>
      </w:r>
    </w:p>
    <w:p w14:paraId="73492223" w14:textId="77777777" w:rsidR="00AE757C" w:rsidRPr="002538D8" w:rsidRDefault="00AE757C" w:rsidP="00F91EF9">
      <w:pPr>
        <w:pStyle w:val="01"/>
      </w:pPr>
      <w:bookmarkStart w:id="133" w:name="_Toc230677327"/>
      <w:bookmarkStart w:id="134" w:name="_Toc230677738"/>
      <w:r w:rsidRPr="002538D8">
        <w:lastRenderedPageBreak/>
        <w:t>CHAPTER 5: RESULTS AND DISCUSSION</w:t>
      </w:r>
      <w:bookmarkEnd w:id="133"/>
      <w:bookmarkEnd w:id="134"/>
    </w:p>
    <w:p w14:paraId="57AF8283" w14:textId="77777777" w:rsidR="00AE757C" w:rsidRPr="002538D8" w:rsidRDefault="3360E341" w:rsidP="00F91EF9">
      <w:pPr>
        <w:pStyle w:val="02"/>
      </w:pPr>
      <w:bookmarkStart w:id="135" w:name="_Toc230677328"/>
      <w:r>
        <w:t>5.1 Preliminary Analysis</w:t>
      </w:r>
      <w:bookmarkEnd w:id="135"/>
    </w:p>
    <w:p w14:paraId="45980EB3" w14:textId="5EBE41F2" w:rsidR="3360E341" w:rsidRDefault="1728CCED" w:rsidP="00D65A79">
      <w:pPr>
        <w:widowControl w:val="0"/>
        <w:spacing w:after="0" w:line="336" w:lineRule="auto"/>
        <w:ind w:firstLine="567"/>
        <w:jc w:val="both"/>
      </w:pPr>
      <w:r w:rsidRPr="1728CCED">
        <w:rPr>
          <w:rFonts w:ascii="Times New Roman" w:eastAsia="Times New Roman" w:hAnsi="Times New Roman" w:cs="Times New Roman"/>
          <w:sz w:val="26"/>
          <w:szCs w:val="26"/>
        </w:rPr>
        <w:t>Descriptive statistics (Table 4.2) confirm that the sample contains sufficient variation to support fixed-effects estimation. ROA ranges widely across the 57 countries, reflecting genuine diversity from volatile emerging markets to the compressed margins of advanced economies. Internet penetration spans 15.3 to 100 percent, generating the within-country variation over 2018-2024 that identification requires. The NPL ratio and inflation are right-skewed, driven by structurally distressed banking systems and Argentina's hyperinflationary episodes respectively, which are patterns that country fixed effects are designed to absorb. All VIFs fall below 1.11 (mean = 1.07), ruling out multicollinearity. The intraclass correlation (ρ = 0.781) confirms that 78.1 percent of total residual variance is between-country, validating the use of fixed effects over pooled OLS.</w:t>
      </w:r>
    </w:p>
    <w:p w14:paraId="1B865552" w14:textId="77777777" w:rsidR="00AE757C" w:rsidRPr="002538D8" w:rsidRDefault="00AE757C" w:rsidP="00D65A79">
      <w:pPr>
        <w:pStyle w:val="02"/>
        <w:spacing w:line="336" w:lineRule="auto"/>
      </w:pPr>
      <w:bookmarkStart w:id="136" w:name="_Toc230677329"/>
      <w:r w:rsidRPr="002538D8">
        <w:t>5.2 Regression Results</w:t>
      </w:r>
      <w:bookmarkEnd w:id="136"/>
    </w:p>
    <w:p w14:paraId="0B83DDD2" w14:textId="0BFCE5F8" w:rsidR="00AE757C" w:rsidRPr="002538D8" w:rsidRDefault="1728CCED" w:rsidP="00D65A79">
      <w:pPr>
        <w:widowControl w:val="0"/>
        <w:spacing w:after="0" w:line="336"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Table 3 reports fixed-effects estimates with cluster-robust standard errors (Specification 1). Section 5.4 presents the robustness check with year dummies (Specification 2).</w:t>
      </w:r>
    </w:p>
    <w:p w14:paraId="63A7D1B6" w14:textId="2B8A39C9" w:rsidR="00AE757C" w:rsidRPr="002538D8" w:rsidRDefault="00AE757C" w:rsidP="00D65A79">
      <w:pPr>
        <w:pStyle w:val="07"/>
      </w:pPr>
      <w:r w:rsidRPr="002538D8">
        <w:t> </w:t>
      </w:r>
      <w:bookmarkStart w:id="137" w:name="_Toc230677648"/>
      <w:r w:rsidR="1728CCED">
        <w:t>Table 4.4: Fixed-Effects Regression Results (Dependent Variable: ROA)</w:t>
      </w:r>
      <w:bookmarkEnd w:id="137"/>
    </w:p>
    <w:tbl>
      <w:tblPr>
        <w:tblW w:w="0" w:type="auto"/>
        <w:tblCellMar>
          <w:top w:w="15" w:type="dxa"/>
          <w:left w:w="15" w:type="dxa"/>
          <w:bottom w:w="15" w:type="dxa"/>
          <w:right w:w="15" w:type="dxa"/>
        </w:tblCellMar>
        <w:tblLook w:val="04A0" w:firstRow="1" w:lastRow="0" w:firstColumn="1" w:lastColumn="0" w:noHBand="0" w:noVBand="1"/>
      </w:tblPr>
      <w:tblGrid>
        <w:gridCol w:w="1794"/>
        <w:gridCol w:w="1396"/>
        <w:gridCol w:w="1328"/>
        <w:gridCol w:w="796"/>
        <w:gridCol w:w="1001"/>
        <w:gridCol w:w="2111"/>
      </w:tblGrid>
      <w:tr w:rsidR="00AE757C" w:rsidRPr="00D65A79" w14:paraId="52F533F6" w14:textId="77777777" w:rsidTr="1728CCED">
        <w:trPr>
          <w:trHeight w:val="42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8251400" w14:textId="77777777" w:rsidR="00AE757C" w:rsidRPr="00D65A79" w:rsidRDefault="00AE757C" w:rsidP="00F91EF9">
            <w:pPr>
              <w:widowControl w:val="0"/>
              <w:spacing w:after="0" w:line="360" w:lineRule="auto"/>
              <w:jc w:val="center"/>
              <w:rPr>
                <w:rFonts w:ascii="Times New Roman" w:hAnsi="Times New Roman" w:cs="Times New Roman"/>
              </w:rPr>
            </w:pPr>
            <w:r w:rsidRPr="00D65A79">
              <w:rPr>
                <w:rFonts w:ascii="Times New Roman" w:hAnsi="Times New Roman" w:cs="Times New Roman"/>
                <w:b/>
                <w:bCs/>
              </w:rPr>
              <w:t>Variable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17D1886" w14:textId="77777777" w:rsidR="00AE757C" w:rsidRPr="00D65A79" w:rsidRDefault="00AE757C" w:rsidP="00F91EF9">
            <w:pPr>
              <w:widowControl w:val="0"/>
              <w:spacing w:after="0" w:line="360" w:lineRule="auto"/>
              <w:jc w:val="center"/>
              <w:rPr>
                <w:rFonts w:ascii="Times New Roman" w:hAnsi="Times New Roman" w:cs="Times New Roman"/>
              </w:rPr>
            </w:pPr>
            <w:r w:rsidRPr="00D65A79">
              <w:rPr>
                <w:rFonts w:ascii="Times New Roman" w:hAnsi="Times New Roman" w:cs="Times New Roman"/>
                <w:b/>
                <w:bCs/>
              </w:rPr>
              <w:t>Coef.</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7227BF6" w14:textId="77777777" w:rsidR="00AE757C" w:rsidRPr="00D65A79" w:rsidRDefault="00AE757C" w:rsidP="00F91EF9">
            <w:pPr>
              <w:widowControl w:val="0"/>
              <w:spacing w:after="0" w:line="360" w:lineRule="auto"/>
              <w:jc w:val="center"/>
              <w:rPr>
                <w:rFonts w:ascii="Times New Roman" w:hAnsi="Times New Roman" w:cs="Times New Roman"/>
              </w:rPr>
            </w:pPr>
            <w:r w:rsidRPr="00D65A79">
              <w:rPr>
                <w:rFonts w:ascii="Times New Roman" w:hAnsi="Times New Roman" w:cs="Times New Roman"/>
                <w:b/>
                <w:bCs/>
              </w:rPr>
              <w:t>Robust SE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0FA5772" w14:textId="77777777" w:rsidR="00AE757C" w:rsidRPr="00D65A79" w:rsidRDefault="00AE757C" w:rsidP="00F91EF9">
            <w:pPr>
              <w:widowControl w:val="0"/>
              <w:spacing w:after="0" w:line="360" w:lineRule="auto"/>
              <w:jc w:val="center"/>
              <w:rPr>
                <w:rFonts w:ascii="Times New Roman" w:hAnsi="Times New Roman" w:cs="Times New Roman"/>
              </w:rPr>
            </w:pPr>
            <w:r w:rsidRPr="00D65A79">
              <w:rPr>
                <w:rFonts w:ascii="Times New Roman" w:hAnsi="Times New Roman" w:cs="Times New Roman"/>
                <w:b/>
                <w:bCs/>
              </w:rPr>
              <w:t>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F995DE" w14:textId="14DF6D06" w:rsidR="00AE757C" w:rsidRPr="00D65A79" w:rsidRDefault="1728CCED" w:rsidP="00F91EF9">
            <w:pPr>
              <w:widowControl w:val="0"/>
              <w:spacing w:after="0" w:line="360" w:lineRule="auto"/>
              <w:jc w:val="center"/>
              <w:rPr>
                <w:rFonts w:ascii="Times New Roman" w:hAnsi="Times New Roman" w:cs="Times New Roman"/>
              </w:rPr>
            </w:pPr>
            <w:r w:rsidRPr="00D65A79">
              <w:rPr>
                <w:rFonts w:ascii="Times New Roman" w:hAnsi="Times New Roman" w:cs="Times New Roman"/>
                <w:b/>
                <w:bCs/>
              </w:rPr>
              <w:t>p-value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F73D3E" w14:textId="77777777" w:rsidR="00AE757C" w:rsidRPr="00D65A79" w:rsidRDefault="00AE757C" w:rsidP="00F91EF9">
            <w:pPr>
              <w:widowControl w:val="0"/>
              <w:spacing w:after="0" w:line="360" w:lineRule="auto"/>
              <w:jc w:val="center"/>
              <w:rPr>
                <w:rFonts w:ascii="Times New Roman" w:hAnsi="Times New Roman" w:cs="Times New Roman"/>
              </w:rPr>
            </w:pPr>
            <w:r w:rsidRPr="00D65A79">
              <w:rPr>
                <w:rFonts w:ascii="Times New Roman" w:hAnsi="Times New Roman" w:cs="Times New Roman"/>
                <w:b/>
                <w:bCs/>
              </w:rPr>
              <w:t>95% CI</w:t>
            </w:r>
          </w:p>
        </w:tc>
      </w:tr>
      <w:tr w:rsidR="00AE757C" w:rsidRPr="00D65A79" w14:paraId="08AD3C1B" w14:textId="77777777" w:rsidTr="1728CCED">
        <w:trPr>
          <w:trHeight w:val="42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3D7464D"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Internet users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B0BAF6"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0.0207**</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B0131AD"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0.0063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7DBB088"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3.27</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1046D2"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0.002</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579B1F7"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[0.0080, 0.0334]</w:t>
            </w:r>
          </w:p>
        </w:tc>
      </w:tr>
      <w:tr w:rsidR="00AE757C" w:rsidRPr="00D65A79" w14:paraId="4E3CA0C2" w14:textId="77777777" w:rsidTr="1728CCED">
        <w:trPr>
          <w:trHeight w:val="42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8E79672"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GDP growth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7838DEB"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0.0056</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CE86FF9"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0.0108</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C1C8A1C"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0.52</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EB282B"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0.603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70C4DA"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[−0.0160, 0.0273]</w:t>
            </w:r>
          </w:p>
        </w:tc>
      </w:tr>
      <w:tr w:rsidR="00AE757C" w:rsidRPr="00D65A79" w14:paraId="77AE470E" w14:textId="77777777" w:rsidTr="1728CCED">
        <w:trPr>
          <w:trHeight w:val="42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6F009D9"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Inflation (CPI)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1B6755E"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0.0120***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C15F15"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0.0031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696A7F"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3.82</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F2730A6"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823815"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[0.0057, 0.0183]</w:t>
            </w:r>
          </w:p>
        </w:tc>
      </w:tr>
      <w:tr w:rsidR="00AE757C" w:rsidRPr="00D65A79" w14:paraId="04D98E5F" w14:textId="77777777" w:rsidTr="1728CCED">
        <w:trPr>
          <w:trHeight w:val="675"/>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3E8E496"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NPL ratio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8963C1D"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−0.0551*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8CF47C"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0.0210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88C0B9F"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−2.63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FA68CAF"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0.011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36FD8B6"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[−0.0971, −0.0131]</w:t>
            </w:r>
          </w:p>
        </w:tc>
      </w:tr>
      <w:tr w:rsidR="00AE757C" w:rsidRPr="00D65A79" w14:paraId="18CA41A5" w14:textId="77777777" w:rsidTr="1728CCED">
        <w:trPr>
          <w:trHeight w:val="30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937743B"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COVID dummy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F72CB3B"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−0.5749***</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1EB816F"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0.0799</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2D1417C"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−7.20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0CA1ACC"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0.000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72F268" w14:textId="77777777" w:rsidR="00AE757C" w:rsidRPr="00D65A79" w:rsidRDefault="00AE757C" w:rsidP="00F91EF9">
            <w:pPr>
              <w:widowControl w:val="0"/>
              <w:spacing w:after="0" w:line="360" w:lineRule="auto"/>
              <w:jc w:val="both"/>
              <w:rPr>
                <w:rFonts w:ascii="Times New Roman" w:hAnsi="Times New Roman" w:cs="Times New Roman"/>
              </w:rPr>
            </w:pPr>
            <w:r w:rsidRPr="00D65A79">
              <w:rPr>
                <w:rFonts w:ascii="Times New Roman" w:hAnsi="Times New Roman" w:cs="Times New Roman"/>
              </w:rPr>
              <w:t>[−0.7349, −0.4148]</w:t>
            </w:r>
          </w:p>
        </w:tc>
      </w:tr>
    </w:tbl>
    <w:p w14:paraId="517BF0B3" w14:textId="72255169" w:rsidR="00AE757C" w:rsidRPr="002538D8" w:rsidRDefault="00AE757C" w:rsidP="0EEBC8F3">
      <w:pPr>
        <w:widowControl w:val="0"/>
        <w:spacing w:after="0" w:line="360" w:lineRule="auto"/>
        <w:jc w:val="right"/>
        <w:rPr>
          <w:rFonts w:ascii="Times New Roman" w:hAnsi="Times New Roman" w:cs="Times New Roman"/>
          <w:sz w:val="22"/>
          <w:szCs w:val="22"/>
        </w:rPr>
      </w:pPr>
      <w:r w:rsidRPr="40D0757D">
        <w:rPr>
          <w:rFonts w:ascii="Times New Roman" w:hAnsi="Times New Roman" w:cs="Times New Roman"/>
          <w:sz w:val="22"/>
          <w:szCs w:val="22"/>
        </w:rPr>
        <w:t>Note: N = 395; Groups = 57; Within R² = 0.3598; F(5,56) = 33.91; p &lt; 0.001. Standard errors adjusted for 57 country clusters. * p &lt; 0.05, ** p &lt; 0.01, *** p &lt; 0.001. Confidence intervals are 95%. Country fixed effects absorb the constant.</w:t>
      </w:r>
    </w:p>
    <w:p w14:paraId="69E93C6D" w14:textId="2B2F0872" w:rsidR="00AE757C" w:rsidRPr="002538D8" w:rsidRDefault="00AE757C" w:rsidP="00D65A79">
      <w:pPr>
        <w:pStyle w:val="04"/>
      </w:pPr>
      <w:r w:rsidRPr="002538D8">
        <w:t> </w:t>
      </w:r>
      <w:bookmarkStart w:id="138" w:name="_Toc230677330"/>
      <w:bookmarkStart w:id="139" w:name="_Toc230677739"/>
      <w:r w:rsidRPr="002538D8">
        <w:t>5.3 Discussion of Findings</w:t>
      </w:r>
      <w:bookmarkEnd w:id="138"/>
      <w:bookmarkEnd w:id="139"/>
    </w:p>
    <w:p w14:paraId="33C00F25" w14:textId="77777777" w:rsidR="00AE757C" w:rsidRPr="002538D8" w:rsidRDefault="00AE757C" w:rsidP="00F91EF9">
      <w:pPr>
        <w:widowControl w:val="0"/>
        <w:spacing w:after="0" w:line="360" w:lineRule="auto"/>
        <w:ind w:firstLine="567"/>
        <w:jc w:val="both"/>
        <w:rPr>
          <w:rFonts w:ascii="Times New Roman" w:hAnsi="Times New Roman" w:cs="Times New Roman"/>
          <w:b/>
          <w:bCs/>
          <w:sz w:val="26"/>
          <w:szCs w:val="26"/>
        </w:rPr>
      </w:pPr>
      <w:r w:rsidRPr="002538D8">
        <w:rPr>
          <w:rFonts w:ascii="Times New Roman" w:hAnsi="Times New Roman" w:cs="Times New Roman"/>
          <w:b/>
          <w:bCs/>
          <w:sz w:val="26"/>
          <w:szCs w:val="26"/>
        </w:rPr>
        <w:t>Internet penetration and bank profitability (H1 supported).</w:t>
      </w:r>
    </w:p>
    <w:p w14:paraId="6A11C758" w14:textId="726CED19"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 xml:space="preserve">The internet users coefficient is 0.0207 (p = 0.002), which supports H1. Each </w:t>
      </w:r>
      <w:r w:rsidRPr="1728CCED">
        <w:rPr>
          <w:rFonts w:ascii="Times New Roman" w:hAnsi="Times New Roman" w:cs="Times New Roman"/>
          <w:sz w:val="26"/>
          <w:szCs w:val="26"/>
        </w:rPr>
        <w:lastRenderedPageBreak/>
        <w:t>one percentage point increase in internet penetration is associated with a 0.021 percentage point gain in bank ROA, holding macroeconomic controls and country fixed effects constant. In economic terms, a middle-income country moving from 50 to 70 percent internet coverage, a trajectory observed over five to seven years in WDI data, corresponds to an estimated 0.41 percentage point gain in ROA, or roughly 24 percent of the sample mean.</w:t>
      </w:r>
    </w:p>
    <w:p w14:paraId="4719710E" w14:textId="7A7392AA"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Transaction Cost Theory predicts exactly this pattern as wider connectivity lowers the per-unit cost of loan origination, customer onboarding, payment settlement, and compliance verification which enables banks to expand their client base without proportionate cost increases (Williamson, 1985). Innovation Diffusion Theory adds a supply-side explanation: deeper digital infrastructure intensifies competitive pressure on banks to adopt efficiency-enhancing technologies, improving returns (Rogers, 2003). Both readings are consistent with the coefficient, though the fixed-effects design identifies association rather than mechanism.</w:t>
      </w:r>
    </w:p>
    <w:p w14:paraId="36130A1E" w14:textId="303EA828"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For Vietnam, where internet penetration reached approximately 73 percent in 2023 under the National Digital Transformation Program, the panel association suggests that infrastructure preconditions for digitalization-linked profitability are already in place. Banks that leverage this infrastructure to reduce operational cost through remote service delivery, automated underwriting, and leaner physical infrastructure may capture the marginal profitability benefit documented here. One caveat applies: the coefficient is estimated across 57 heterogeneous economies and does not translate automatically to any single country. This finding, however, should be interpreted with caution as there is 57 economies in the pooled coefficient result to estimate may not apply uniformly at the country level</w:t>
      </w:r>
    </w:p>
    <w:p w14:paraId="1377E72F" w14:textId="25376490" w:rsidR="00AE757C" w:rsidRPr="002538D8" w:rsidRDefault="3360E341" w:rsidP="00F91EF9">
      <w:pPr>
        <w:widowControl w:val="0"/>
        <w:spacing w:after="0" w:line="360" w:lineRule="auto"/>
        <w:ind w:firstLine="567"/>
        <w:jc w:val="both"/>
        <w:rPr>
          <w:rFonts w:ascii="Times New Roman" w:hAnsi="Times New Roman" w:cs="Times New Roman"/>
          <w:b/>
          <w:bCs/>
          <w:sz w:val="26"/>
          <w:szCs w:val="26"/>
        </w:rPr>
      </w:pPr>
      <w:r w:rsidRPr="3360E341">
        <w:rPr>
          <w:rFonts w:ascii="Times New Roman" w:hAnsi="Times New Roman" w:cs="Times New Roman"/>
          <w:b/>
          <w:bCs/>
          <w:sz w:val="26"/>
          <w:szCs w:val="26"/>
        </w:rPr>
        <w:t>GDP growth (not supported).</w:t>
      </w:r>
    </w:p>
    <w:p w14:paraId="16FD3463" w14:textId="09753007" w:rsidR="3360E341" w:rsidRDefault="1728CCED" w:rsidP="3360E341">
      <w:pPr>
        <w:widowControl w:val="0"/>
        <w:spacing w:after="0" w:line="360" w:lineRule="auto"/>
        <w:ind w:firstLine="567"/>
        <w:jc w:val="both"/>
      </w:pPr>
      <w:r w:rsidRPr="1728CCED">
        <w:rPr>
          <w:rFonts w:ascii="Times New Roman" w:eastAsia="Times New Roman" w:hAnsi="Times New Roman" w:cs="Times New Roman"/>
          <w:sz w:val="26"/>
          <w:szCs w:val="26"/>
        </w:rPr>
        <w:t xml:space="preserve">GDP growth does not reach statistical significance (coeff. = 0.0056, p = 0.603). This null result does not imply that macroeconomic conditions are irrelevant to bank profitability. Once country fixed effects control for time-invariant structural differences and the COVID dummy absorbs the bulk of pandemic-period economic disruption, the remaining within-country variation in GDP growth becomes too narrow to produce a precise estimate across economies as structurally diverse as those </w:t>
      </w:r>
      <w:r w:rsidRPr="1728CCED">
        <w:rPr>
          <w:rFonts w:ascii="Times New Roman" w:eastAsia="Times New Roman" w:hAnsi="Times New Roman" w:cs="Times New Roman"/>
          <w:sz w:val="26"/>
          <w:szCs w:val="26"/>
        </w:rPr>
        <w:lastRenderedPageBreak/>
        <w:t>in the sample. Dietrich and Wanzenried (2011) document the same pattern for Swiss banks, finding that macroeconomic cycle effects on ROA weaken substantially once fixed characteristics are controlled.</w:t>
      </w:r>
    </w:p>
    <w:p w14:paraId="095EFECF" w14:textId="77777777" w:rsidR="00AE757C" w:rsidRPr="002538D8" w:rsidRDefault="00AE757C" w:rsidP="00F91EF9">
      <w:pPr>
        <w:widowControl w:val="0"/>
        <w:spacing w:after="0" w:line="360" w:lineRule="auto"/>
        <w:ind w:firstLine="567"/>
        <w:jc w:val="both"/>
        <w:rPr>
          <w:rFonts w:ascii="Times New Roman" w:hAnsi="Times New Roman" w:cs="Times New Roman"/>
          <w:b/>
          <w:bCs/>
          <w:sz w:val="26"/>
          <w:szCs w:val="26"/>
        </w:rPr>
      </w:pPr>
      <w:r w:rsidRPr="002538D8">
        <w:rPr>
          <w:rFonts w:ascii="Times New Roman" w:hAnsi="Times New Roman" w:cs="Times New Roman"/>
          <w:b/>
          <w:bCs/>
          <w:sz w:val="26"/>
          <w:szCs w:val="26"/>
        </w:rPr>
        <w:t>Inflation and bank ROA.</w:t>
      </w:r>
    </w:p>
    <w:p w14:paraId="1C62045F" w14:textId="0D9453EA"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The inflation coefficient of 0.0120 is positive and significant (p &lt; 0.001). Banks with sufficient pricing power can reprice loans ahead of rising deposit costs, widening net interest margins as inflation climbs (Pasiouras &amp; Kosmidou, 2007). Demi̇rgüç-Kunt and Huizinga (1999), studying 80 countries over 1988-1995, documented the same positive sign and attributed it to banks passing inflation through to borrowers faster than they compensate depositors. The sample's compositional bias toward emerging and developing economies, in which inflation volatility is high and banks are able to retain sufficient pricing power to reprice loans ahead of deposit costs, may explain the positive coefficient, though direct confirmation would require explicit measures of bank market power or net interest margin decomposition. </w:t>
      </w:r>
    </w:p>
    <w:p w14:paraId="774E7AB0"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b/>
          <w:bCs/>
          <w:sz w:val="26"/>
          <w:szCs w:val="26"/>
        </w:rPr>
        <w:t>Asset quality and profitability (H2 supported).</w:t>
      </w:r>
    </w:p>
    <w:p w14:paraId="18C5AB66" w14:textId="77777777" w:rsidR="00AE757C" w:rsidRPr="002538D8" w:rsidRDefault="00AE757C" w:rsidP="00F91EF9">
      <w:pPr>
        <w:widowControl w:val="0"/>
        <w:spacing w:after="0" w:line="360" w:lineRule="auto"/>
        <w:ind w:firstLine="567"/>
        <w:jc w:val="both"/>
        <w:rPr>
          <w:rFonts w:ascii="Times New Roman" w:hAnsi="Times New Roman" w:cs="Times New Roman"/>
          <w:sz w:val="26"/>
          <w:szCs w:val="26"/>
        </w:rPr>
      </w:pPr>
      <w:r w:rsidRPr="002538D8">
        <w:rPr>
          <w:rFonts w:ascii="Times New Roman" w:hAnsi="Times New Roman" w:cs="Times New Roman"/>
          <w:sz w:val="26"/>
          <w:szCs w:val="26"/>
        </w:rPr>
        <w:t>The NPL coefficient is −0.0551 (p = 0.011) which supports H2. This means that a one percentage point increase in the NPL ratio is associated with a 0.055 percentage point decline in ROA. This result reflects that non performing loans reduce interest income and increase provisioning expenses . This is consistent with Louzis, Vouldis, and Metaxas (2012), who demonstrate that NPL dynamics rank among the strongest profitability predictors in panel settings, and with Makri, Tsagkanos, and Bellas (2014) across Eurozone banking systems. While internet penetration is positively associated with profitability, banks still could not protect themselves from adverse effect of poor asset quality, which means that credit risk management is still a critical performance determinant across all levels of digital development</w:t>
      </w:r>
    </w:p>
    <w:p w14:paraId="724D2C76" w14:textId="318F2A04" w:rsidR="00AE757C" w:rsidRPr="002538D8" w:rsidRDefault="1728CCED" w:rsidP="00F91EF9">
      <w:pPr>
        <w:widowControl w:val="0"/>
        <w:spacing w:after="0" w:line="360" w:lineRule="auto"/>
        <w:ind w:firstLine="567"/>
        <w:jc w:val="both"/>
        <w:rPr>
          <w:rFonts w:ascii="Times New Roman" w:hAnsi="Times New Roman" w:cs="Times New Roman"/>
          <w:b/>
          <w:bCs/>
          <w:sz w:val="26"/>
          <w:szCs w:val="26"/>
        </w:rPr>
      </w:pPr>
      <w:r w:rsidRPr="1728CCED">
        <w:rPr>
          <w:rFonts w:ascii="Times New Roman" w:hAnsi="Times New Roman" w:cs="Times New Roman"/>
          <w:b/>
          <w:bCs/>
          <w:sz w:val="26"/>
          <w:szCs w:val="26"/>
        </w:rPr>
        <w:t>COVID-19 shock (H3 supported).</w:t>
      </w:r>
    </w:p>
    <w:p w14:paraId="15AFA4DA" w14:textId="4AE07301"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 xml:space="preserve">The COVID dummy has the largest coefficient in the model: −0.5749 (p &lt; 0.001). Controlling all other coefficients such as internet penetration, GDP growth, inflation and NPL, bank ROA in 2020 and 2021 ran approximately 0.57 percent lower than its non-pandemic baseline. The 95 percent interval [-0.735, -0.415] ensures that there is no statistical ambiguity. There are three channels that lead to this decline. </w:t>
      </w:r>
      <w:r w:rsidRPr="1728CCED">
        <w:rPr>
          <w:rFonts w:ascii="Times New Roman" w:hAnsi="Times New Roman" w:cs="Times New Roman"/>
          <w:sz w:val="26"/>
          <w:szCs w:val="26"/>
        </w:rPr>
        <w:lastRenderedPageBreak/>
        <w:t>First, as governments allowed borrowers to delay their loan payment, banks could not label those loans as bad debt even though the borrowers are currently struggling. Second is that due to the pandemic, they have to set aside a large amount of money as a safety buffer in case of bad debt increases substantially in the pandemic aftermath which directly increased their operating costs. Finally, due to economic activities stoppage, banks lost most of their service income such as trade finance. credit guarantees and credit card. The average sign is negative as expected, however, the impact can vary between different income groups. High-income countries had bigger capital buffers when the pandemic occurred, and some countries even printed more money to keep their economy afloat. This led to some banks staying profitable. This means the single coefficient here is an average across very different situations. Section 5.4 looks at this more closely using the year fixed effects.</w:t>
      </w:r>
    </w:p>
    <w:p w14:paraId="237E15AD" w14:textId="6354B170" w:rsidR="1728CCED" w:rsidRDefault="1728CCED" w:rsidP="00D65A7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Table 5 summarises hypothesis testing outcomes.</w:t>
      </w:r>
    </w:p>
    <w:p w14:paraId="4659A21F" w14:textId="7D716549" w:rsidR="00AE757C" w:rsidRPr="002538D8" w:rsidRDefault="00AE757C" w:rsidP="00F91EF9">
      <w:pPr>
        <w:pStyle w:val="07"/>
      </w:pPr>
      <w:r w:rsidRPr="002538D8">
        <w:t> </w:t>
      </w:r>
      <w:bookmarkStart w:id="140" w:name="_Toc230677649"/>
      <w:r w:rsidRPr="002538D8">
        <w:t xml:space="preserve">Table </w:t>
      </w:r>
      <w:r w:rsidR="00F91EF9" w:rsidRPr="002538D8">
        <w:t>4.</w:t>
      </w:r>
      <w:r w:rsidRPr="002538D8">
        <w:t>5: Summary of Hypothesis Testing Results</w:t>
      </w:r>
      <w:bookmarkEnd w:id="140"/>
    </w:p>
    <w:tbl>
      <w:tblPr>
        <w:tblW w:w="0" w:type="auto"/>
        <w:tblCellMar>
          <w:top w:w="15" w:type="dxa"/>
          <w:left w:w="15" w:type="dxa"/>
          <w:bottom w:w="15" w:type="dxa"/>
          <w:right w:w="15" w:type="dxa"/>
        </w:tblCellMar>
        <w:tblLook w:val="04A0" w:firstRow="1" w:lastRow="0" w:firstColumn="1" w:lastColumn="0" w:noHBand="0" w:noVBand="1"/>
      </w:tblPr>
      <w:tblGrid>
        <w:gridCol w:w="700"/>
        <w:gridCol w:w="1585"/>
        <w:gridCol w:w="1540"/>
        <w:gridCol w:w="912"/>
        <w:gridCol w:w="1984"/>
        <w:gridCol w:w="2057"/>
      </w:tblGrid>
      <w:tr w:rsidR="00AE757C" w:rsidRPr="00D65A79" w14:paraId="6A3D3249" w14:textId="77777777" w:rsidTr="1728CCED">
        <w:trPr>
          <w:trHeight w:val="675"/>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1B2DB6F" w14:textId="68C23129" w:rsidR="00AE757C" w:rsidRPr="00D65A79" w:rsidRDefault="00AE757C" w:rsidP="00F91EF9">
            <w:pPr>
              <w:widowControl w:val="0"/>
              <w:spacing w:after="0" w:line="360" w:lineRule="auto"/>
              <w:jc w:val="center"/>
              <w:rPr>
                <w:rFonts w:ascii="Times New Roman" w:hAnsi="Times New Roman" w:cs="Times New Roman"/>
                <w:sz w:val="22"/>
                <w:szCs w:val="22"/>
              </w:rPr>
            </w:pPr>
            <w:r w:rsidRPr="00D65A79">
              <w:rPr>
                <w:rFonts w:ascii="Times New Roman" w:hAnsi="Times New Roman" w:cs="Times New Roman"/>
                <w:b/>
                <w:bCs/>
                <w:sz w:val="22"/>
                <w:szCs w:val="22"/>
              </w:rPr>
              <w:t>Hyp.</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991042" w14:textId="77777777" w:rsidR="00AE757C" w:rsidRPr="00D65A79" w:rsidRDefault="00AE757C" w:rsidP="00F91EF9">
            <w:pPr>
              <w:widowControl w:val="0"/>
              <w:spacing w:after="0" w:line="360" w:lineRule="auto"/>
              <w:jc w:val="center"/>
              <w:rPr>
                <w:rFonts w:ascii="Times New Roman" w:hAnsi="Times New Roman" w:cs="Times New Roman"/>
                <w:sz w:val="22"/>
                <w:szCs w:val="22"/>
              </w:rPr>
            </w:pPr>
            <w:r w:rsidRPr="00D65A79">
              <w:rPr>
                <w:rFonts w:ascii="Times New Roman" w:hAnsi="Times New Roman" w:cs="Times New Roman"/>
                <w:b/>
                <w:bCs/>
                <w:sz w:val="22"/>
                <w:szCs w:val="22"/>
              </w:rPr>
              <w:t>Variable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C119322" w14:textId="77777777" w:rsidR="00AE757C" w:rsidRPr="00D65A79" w:rsidRDefault="00AE757C" w:rsidP="00F91EF9">
            <w:pPr>
              <w:widowControl w:val="0"/>
              <w:spacing w:after="0" w:line="360" w:lineRule="auto"/>
              <w:jc w:val="center"/>
              <w:rPr>
                <w:rFonts w:ascii="Times New Roman" w:hAnsi="Times New Roman" w:cs="Times New Roman"/>
                <w:sz w:val="22"/>
                <w:szCs w:val="22"/>
              </w:rPr>
            </w:pPr>
            <w:r w:rsidRPr="00D65A79">
              <w:rPr>
                <w:rFonts w:ascii="Times New Roman" w:hAnsi="Times New Roman" w:cs="Times New Roman"/>
                <w:b/>
                <w:bCs/>
                <w:sz w:val="22"/>
                <w:szCs w:val="22"/>
              </w:rPr>
              <w:t>Expected Sign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946736A" w14:textId="3DAB6C85" w:rsidR="00AE757C" w:rsidRPr="00D65A79" w:rsidRDefault="1728CCED" w:rsidP="00F91EF9">
            <w:pPr>
              <w:widowControl w:val="0"/>
              <w:spacing w:after="0" w:line="360" w:lineRule="auto"/>
              <w:jc w:val="center"/>
              <w:rPr>
                <w:rFonts w:ascii="Times New Roman" w:hAnsi="Times New Roman" w:cs="Times New Roman"/>
                <w:sz w:val="22"/>
                <w:szCs w:val="22"/>
              </w:rPr>
            </w:pPr>
            <w:r w:rsidRPr="00D65A79">
              <w:rPr>
                <w:rFonts w:ascii="Times New Roman" w:hAnsi="Times New Roman" w:cs="Times New Roman"/>
                <w:b/>
                <w:bCs/>
                <w:sz w:val="22"/>
                <w:szCs w:val="22"/>
              </w:rPr>
              <w:t>p-value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C69149" w14:textId="77777777" w:rsidR="00AE757C" w:rsidRPr="00D65A79" w:rsidRDefault="00AE757C" w:rsidP="00F91EF9">
            <w:pPr>
              <w:widowControl w:val="0"/>
              <w:spacing w:after="0" w:line="360" w:lineRule="auto"/>
              <w:jc w:val="center"/>
              <w:rPr>
                <w:rFonts w:ascii="Times New Roman" w:hAnsi="Times New Roman" w:cs="Times New Roman"/>
                <w:sz w:val="22"/>
                <w:szCs w:val="22"/>
              </w:rPr>
            </w:pPr>
            <w:r w:rsidRPr="00D65A79">
              <w:rPr>
                <w:rFonts w:ascii="Times New Roman" w:hAnsi="Times New Roman" w:cs="Times New Roman"/>
                <w:b/>
                <w:bCs/>
                <w:sz w:val="22"/>
                <w:szCs w:val="22"/>
              </w:rPr>
              <w:t>Result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2C06706" w14:textId="77777777" w:rsidR="00AE757C" w:rsidRPr="00D65A79" w:rsidRDefault="00AE757C" w:rsidP="00F91EF9">
            <w:pPr>
              <w:widowControl w:val="0"/>
              <w:spacing w:after="0" w:line="360" w:lineRule="auto"/>
              <w:jc w:val="center"/>
              <w:rPr>
                <w:rFonts w:ascii="Times New Roman" w:hAnsi="Times New Roman" w:cs="Times New Roman"/>
                <w:sz w:val="22"/>
                <w:szCs w:val="22"/>
              </w:rPr>
            </w:pPr>
            <w:r w:rsidRPr="00D65A79">
              <w:rPr>
                <w:rFonts w:ascii="Times New Roman" w:hAnsi="Times New Roman" w:cs="Times New Roman"/>
                <w:b/>
                <w:bCs/>
                <w:sz w:val="22"/>
                <w:szCs w:val="22"/>
              </w:rPr>
              <w:t>Note</w:t>
            </w:r>
          </w:p>
        </w:tc>
      </w:tr>
      <w:tr w:rsidR="00AE757C" w:rsidRPr="00D65A79" w14:paraId="31ABC55C" w14:textId="77777777" w:rsidTr="1728CCED">
        <w:trPr>
          <w:trHeight w:val="675"/>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8BF03F2"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H1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3072431"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Internet users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045E5E"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Positive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6A50B92"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0.002</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B9CE90"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Supported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7361AB8"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Robust across specs</w:t>
            </w:r>
          </w:p>
        </w:tc>
      </w:tr>
      <w:tr w:rsidR="00AE757C" w:rsidRPr="00D65A79" w14:paraId="28D58CA5" w14:textId="77777777" w:rsidTr="1728CCED">
        <w:trPr>
          <w:trHeight w:val="45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BF1CF6"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H2</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FC6C83C"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NPL ratio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7FC687B"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Negative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94129DA"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0.011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EF4AB7"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Supported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E122300"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 </w:t>
            </w:r>
          </w:p>
        </w:tc>
      </w:tr>
      <w:tr w:rsidR="00AE757C" w:rsidRPr="00D65A79" w14:paraId="0A39945A" w14:textId="77777777" w:rsidTr="1728CCED">
        <w:trPr>
          <w:trHeight w:val="675"/>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3816106"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H3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573D6CE"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COVID dummy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8047C72"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Negative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F26F290"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&lt; 0.001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4344D4A"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Supported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85D497"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 </w:t>
            </w:r>
          </w:p>
        </w:tc>
      </w:tr>
      <w:tr w:rsidR="00AE757C" w:rsidRPr="00D65A79" w14:paraId="067596A9" w14:textId="77777777" w:rsidTr="1728CCED">
        <w:trPr>
          <w:trHeight w:val="420"/>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DFCFEF6" w14:textId="6F9FA0CF" w:rsidR="00AE757C" w:rsidRPr="00D65A79" w:rsidRDefault="1728CCED"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DCDFB08"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GDP growth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2244FAC"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Positive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117DA8"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0.603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80E7FC2"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Not supported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F47F456"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See §5.3</w:t>
            </w:r>
          </w:p>
        </w:tc>
      </w:tr>
      <w:tr w:rsidR="00AE757C" w:rsidRPr="00D65A79" w14:paraId="1CF81775" w14:textId="77777777" w:rsidTr="1728CCED">
        <w:trPr>
          <w:trHeight w:val="675"/>
        </w:trPr>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82177FB" w14:textId="17150C66" w:rsidR="00AE757C" w:rsidRPr="00D65A79" w:rsidRDefault="1728CCED"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704C6ED"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Inflation (CPI)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D505DC5"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Ambiguous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F2A2914"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&lt; 0.001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F76CE4B"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Positive (significant)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BD4C78C" w14:textId="77777777" w:rsidR="00AE757C" w:rsidRPr="00D65A79" w:rsidRDefault="00AE757C" w:rsidP="00F91EF9">
            <w:pPr>
              <w:widowControl w:val="0"/>
              <w:spacing w:after="0" w:line="360" w:lineRule="auto"/>
              <w:jc w:val="both"/>
              <w:rPr>
                <w:rFonts w:ascii="Times New Roman" w:hAnsi="Times New Roman" w:cs="Times New Roman"/>
                <w:sz w:val="22"/>
                <w:szCs w:val="22"/>
              </w:rPr>
            </w:pPr>
            <w:r w:rsidRPr="00D65A79">
              <w:rPr>
                <w:rFonts w:ascii="Times New Roman" w:hAnsi="Times New Roman" w:cs="Times New Roman"/>
                <w:sz w:val="22"/>
                <w:szCs w:val="22"/>
              </w:rPr>
              <w:t>Market power channel</w:t>
            </w:r>
          </w:p>
        </w:tc>
      </w:tr>
    </w:tbl>
    <w:p w14:paraId="07581773" w14:textId="56C41E4E" w:rsidR="00AE757C" w:rsidRPr="002538D8" w:rsidRDefault="1728CCED" w:rsidP="00D65A79">
      <w:pPr>
        <w:widowControl w:val="0"/>
        <w:spacing w:after="0" w:line="360" w:lineRule="auto"/>
        <w:ind w:firstLine="567"/>
        <w:jc w:val="right"/>
        <w:rPr>
          <w:rFonts w:ascii="Times New Roman" w:hAnsi="Times New Roman" w:cs="Times New Roman"/>
          <w:i/>
          <w:iCs/>
          <w:sz w:val="22"/>
          <w:szCs w:val="22"/>
        </w:rPr>
      </w:pPr>
      <w:r w:rsidRPr="1728CCED">
        <w:rPr>
          <w:rFonts w:ascii="Times New Roman" w:hAnsi="Times New Roman" w:cs="Times New Roman"/>
          <w:sz w:val="22"/>
          <w:szCs w:val="22"/>
        </w:rPr>
        <w:t> </w:t>
      </w:r>
      <w:r w:rsidRPr="1728CCED">
        <w:rPr>
          <w:rFonts w:ascii="Times New Roman" w:hAnsi="Times New Roman" w:cs="Times New Roman"/>
          <w:i/>
          <w:iCs/>
          <w:sz w:val="22"/>
          <w:szCs w:val="22"/>
        </w:rPr>
        <w:t>Note: Results based on fixed-effects estimation with cluster-robust standard errors (57 country clusters). * p &lt; 0.05, ** p &lt; 0.01, *** p &lt; 0.001.</w:t>
      </w:r>
    </w:p>
    <w:p w14:paraId="5A6D8A1D" w14:textId="3BBEAA79"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 xml:space="preserve"> The within R² of 0.36 is reasonable for a macroeconomic panel of this scope. Country-level banking data naturally have a large amount of noise that no model could capture all of it so explaining one-third of within-country annual variation in bank ROA is a respectable result. The high intraclass correlation of 0.781 confirms that most cross-country variance in bank profitability is structural in nature and they </w:t>
      </w:r>
      <w:r w:rsidRPr="1728CCED">
        <w:rPr>
          <w:rFonts w:ascii="Times New Roman" w:hAnsi="Times New Roman" w:cs="Times New Roman"/>
          <w:sz w:val="26"/>
          <w:szCs w:val="26"/>
        </w:rPr>
        <w:lastRenderedPageBreak/>
        <w:t>are correctly absorbed by country fixed effects rather than being attributed to the time-varying regressors.</w:t>
      </w:r>
    </w:p>
    <w:p w14:paraId="37586BE7" w14:textId="77777777" w:rsidR="00AE757C" w:rsidRPr="002538D8" w:rsidRDefault="00AE757C" w:rsidP="00F91EF9">
      <w:pPr>
        <w:pStyle w:val="02"/>
      </w:pPr>
      <w:bookmarkStart w:id="141" w:name="_Toc230677331"/>
      <w:r w:rsidRPr="002538D8">
        <w:t>5.4 Robustness Check: Year Fixed Effects</w:t>
      </w:r>
      <w:bookmarkEnd w:id="141"/>
    </w:p>
    <w:p w14:paraId="0B616057" w14:textId="6FE5EB26" w:rsidR="00F91EF9" w:rsidRPr="002538D8" w:rsidRDefault="1728CCED" w:rsidP="00D65A7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Table 6 compares the baseline specification (Spec. 1) with a version that adds year dummies for 2019-2024 (Spec. 2; 2018 is the base year; 2021 is omitted due to perfect collinearity with the COVID dummy).</w:t>
      </w:r>
    </w:p>
    <w:p w14:paraId="038C4126" w14:textId="385DF5AC" w:rsidR="00AE757C" w:rsidRPr="002538D8" w:rsidRDefault="1728CCED" w:rsidP="00F91EF9">
      <w:pPr>
        <w:pStyle w:val="07"/>
      </w:pPr>
      <w:bookmarkStart w:id="142" w:name="_Toc230677650"/>
      <w:r>
        <w:t>Table 4.6: Robustness Check - Baseline vs. Year Fixed Effects</w:t>
      </w:r>
      <w:bookmarkEnd w:id="142"/>
    </w:p>
    <w:tbl>
      <w:tblPr>
        <w:tblW w:w="5000" w:type="pct"/>
        <w:tblCellMar>
          <w:top w:w="15" w:type="dxa"/>
          <w:left w:w="15" w:type="dxa"/>
          <w:bottom w:w="15" w:type="dxa"/>
          <w:right w:w="15" w:type="dxa"/>
        </w:tblCellMar>
        <w:tblLook w:val="04A0" w:firstRow="1" w:lastRow="0" w:firstColumn="1" w:lastColumn="0" w:noHBand="0" w:noVBand="1"/>
      </w:tblPr>
      <w:tblGrid>
        <w:gridCol w:w="2340"/>
        <w:gridCol w:w="2976"/>
        <w:gridCol w:w="3462"/>
      </w:tblGrid>
      <w:tr w:rsidR="00AE757C" w:rsidRPr="002538D8" w14:paraId="1B1D9131"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EC6A280" w14:textId="29820318"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 </w:t>
            </w:r>
            <w:r w:rsidRPr="002538D8">
              <w:rPr>
                <w:rFonts w:ascii="Times New Roman" w:hAnsi="Times New Roman" w:cs="Times New Roman"/>
                <w:b/>
                <w:bCs/>
                <w:sz w:val="26"/>
                <w:szCs w:val="26"/>
              </w:rPr>
              <w:t>Variable</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54F61F"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(1) Baseline FE</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772D33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b/>
                <w:bCs/>
                <w:sz w:val="26"/>
                <w:szCs w:val="26"/>
              </w:rPr>
              <w:t>(2) FE + Year Dummies</w:t>
            </w:r>
          </w:p>
        </w:tc>
      </w:tr>
      <w:tr w:rsidR="00AE757C" w:rsidRPr="002538D8" w14:paraId="6A033E6C"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857BEB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Internet users</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93C825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0.0207** (0.0063)</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1613A37"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0.0143 (0.0092)</w:t>
            </w:r>
          </w:p>
        </w:tc>
      </w:tr>
      <w:tr w:rsidR="00AE757C" w:rsidRPr="002538D8" w14:paraId="64C44B9D"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97EAB6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GDP growth</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B822CB1"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0.0056 (0.0108)</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BF94477"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0.0042 (0.0198)</w:t>
            </w:r>
          </w:p>
        </w:tc>
      </w:tr>
      <w:tr w:rsidR="00AE757C" w:rsidRPr="002538D8" w14:paraId="691E1BE5"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995C3B0"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Inflation (CPI)</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181283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0.0120*** (0.0031)</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2F12B7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0.0133*** (0.0042)</w:t>
            </w:r>
          </w:p>
        </w:tc>
      </w:tr>
      <w:tr w:rsidR="00AE757C" w:rsidRPr="002538D8" w14:paraId="56D14C06"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2116F4"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NPL ratio</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77A64A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−0.0551* (0.0210)</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D746EF3"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−0.0541* (0.0219)</w:t>
            </w:r>
          </w:p>
        </w:tc>
      </w:tr>
      <w:tr w:rsidR="00AE757C" w:rsidRPr="002538D8" w14:paraId="026FE462"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65E63AA"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COVID dummy</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22304C"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−0.5749*** (0.0799)</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0A3AEA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−0.4921*** (0.1054)</w:t>
            </w:r>
          </w:p>
        </w:tc>
      </w:tr>
      <w:tr w:rsidR="00AE757C" w:rsidRPr="002538D8" w14:paraId="2944A345"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999416C"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Year dummies</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6F7A1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No</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AABBB7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Yes (2021 omitted)</w:t>
            </w:r>
          </w:p>
        </w:tc>
      </w:tr>
      <w:tr w:rsidR="00AE757C" w:rsidRPr="002538D8" w14:paraId="45E2A1EA"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38677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Within R²</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E5C1BB"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0.3598</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045EEAF"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0.3991</w:t>
            </w:r>
          </w:p>
        </w:tc>
      </w:tr>
      <w:tr w:rsidR="00AE757C" w:rsidRPr="002538D8" w14:paraId="23DBDE4E"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6A6F0B" w14:textId="05A24D94" w:rsidR="00AE757C" w:rsidRPr="002538D8" w:rsidRDefault="1728CCED" w:rsidP="00F91EF9">
            <w:pPr>
              <w:widowControl w:val="0"/>
              <w:spacing w:after="0" w:line="360" w:lineRule="auto"/>
              <w:jc w:val="both"/>
              <w:rPr>
                <w:rFonts w:ascii="Times New Roman" w:hAnsi="Times New Roman" w:cs="Times New Roman"/>
                <w:sz w:val="26"/>
                <w:szCs w:val="26"/>
              </w:rPr>
            </w:pPr>
            <w:r w:rsidRPr="1728CCED">
              <w:rPr>
                <w:rFonts w:ascii="Times New Roman" w:hAnsi="Times New Roman" w:cs="Times New Roman"/>
                <w:sz w:val="26"/>
                <w:szCs w:val="26"/>
              </w:rPr>
              <w:t>F-statistic</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832B51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F(5,56) = 33.91***</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C5A00C1"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F(10,56) = 32.82***</w:t>
            </w:r>
          </w:p>
        </w:tc>
      </w:tr>
      <w:tr w:rsidR="00AE757C" w:rsidRPr="002538D8" w14:paraId="561781D3"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EC2948"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Observations</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2F88BEB"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1C8B45"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395</w:t>
            </w:r>
          </w:p>
        </w:tc>
      </w:tr>
      <w:tr w:rsidR="00AE757C" w:rsidRPr="002538D8" w14:paraId="360BDF2C" w14:textId="77777777" w:rsidTr="1728CCED">
        <w:trPr>
          <w:trHeight w:val="20"/>
        </w:trPr>
        <w:tc>
          <w:tcPr>
            <w:tcW w:w="1333"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DC587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Countries</w:t>
            </w:r>
          </w:p>
        </w:tc>
        <w:tc>
          <w:tcPr>
            <w:tcW w:w="1695"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3B8F46"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c>
          <w:tcPr>
            <w:tcW w:w="1972"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5F43E6D" w14:textId="77777777" w:rsidR="00AE757C" w:rsidRPr="002538D8" w:rsidRDefault="00AE757C" w:rsidP="00F91EF9">
            <w:pPr>
              <w:widowControl w:val="0"/>
              <w:spacing w:after="0" w:line="360" w:lineRule="auto"/>
              <w:jc w:val="both"/>
              <w:rPr>
                <w:rFonts w:ascii="Times New Roman" w:hAnsi="Times New Roman" w:cs="Times New Roman"/>
                <w:sz w:val="26"/>
                <w:szCs w:val="26"/>
              </w:rPr>
            </w:pPr>
            <w:r w:rsidRPr="002538D8">
              <w:rPr>
                <w:rFonts w:ascii="Times New Roman" w:hAnsi="Times New Roman" w:cs="Times New Roman"/>
                <w:sz w:val="26"/>
                <w:szCs w:val="26"/>
              </w:rPr>
              <w:t>57</w:t>
            </w:r>
          </w:p>
        </w:tc>
      </w:tr>
    </w:tbl>
    <w:p w14:paraId="67BE16E9" w14:textId="379D465C" w:rsidR="00AE757C" w:rsidRPr="002538D8" w:rsidRDefault="1728CCED" w:rsidP="00F91EF9">
      <w:pPr>
        <w:widowControl w:val="0"/>
        <w:spacing w:after="0" w:line="360" w:lineRule="auto"/>
        <w:ind w:firstLine="567"/>
        <w:jc w:val="right"/>
        <w:rPr>
          <w:rFonts w:ascii="Times New Roman" w:hAnsi="Times New Roman" w:cs="Times New Roman"/>
          <w:sz w:val="26"/>
          <w:szCs w:val="26"/>
        </w:rPr>
      </w:pPr>
      <w:r w:rsidRPr="1728CCED">
        <w:rPr>
          <w:rFonts w:ascii="Times New Roman" w:hAnsi="Times New Roman" w:cs="Times New Roman"/>
          <w:sz w:val="26"/>
          <w:szCs w:val="26"/>
        </w:rPr>
        <w:t> </w:t>
      </w:r>
      <w:r w:rsidRPr="1728CCED">
        <w:rPr>
          <w:rFonts w:ascii="Times New Roman" w:hAnsi="Times New Roman" w:cs="Times New Roman"/>
          <w:i/>
          <w:iCs/>
          <w:sz w:val="22"/>
          <w:szCs w:val="22"/>
        </w:rPr>
        <w:t>Note: Cluster-robust standard errors in parentheses. * p &lt; 0.05, ** p &lt; 0.01, *** p &lt; 0.001. 2021 omitted in Spec. 2 due to collinearity with COVID dummy. Year dummy coefficients not reported.</w:t>
      </w:r>
    </w:p>
    <w:p w14:paraId="575455E4" w14:textId="55E6257E" w:rsidR="10FF4943" w:rsidRDefault="1728CCED" w:rsidP="10FF4943">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 xml:space="preserve"> The most notable shift across the 2 specs is the internet users coefficient as it falls from 0.0207 (p=0.002) in Spec.1 to 0.0143 (p=0.126) in Spec.2 and loses its statistical significance. Internet penetration experienced an upward trend in almost all 57 countries from 2018 to 2024. When year dummies absorb the common annual time trend, the remaining within-country variation in internet penetration becomes too narrow to have a precise coefficient estimate. This, however, does not invalidate H1. </w:t>
      </w:r>
      <w:r w:rsidRPr="1728CCED">
        <w:rPr>
          <w:rFonts w:ascii="Times New Roman" w:hAnsi="Times New Roman" w:cs="Times New Roman"/>
          <w:sz w:val="26"/>
          <w:szCs w:val="26"/>
        </w:rPr>
        <w:lastRenderedPageBreak/>
        <w:t xml:space="preserve">Rather, it suggests that part of the positive correlation identified in spec 1 is driven by a time trend that internet penetration shares with other global factors. </w:t>
      </w:r>
      <w:r w:rsidRPr="1728CCED">
        <w:rPr>
          <w:rFonts w:ascii="Times New Roman" w:eastAsia="Times New Roman" w:hAnsi="Times New Roman" w:cs="Times New Roman"/>
          <w:sz w:val="26"/>
          <w:szCs w:val="26"/>
        </w:rPr>
        <w:t>Spec. 1 is retained as the primary specification. The research question concerns whether secular growth in digital infrastructure, accumulated over years within a country, tracks banking sector profitability. That variation is what within-country, over-time estimation captures. Spec. 2 complicates this directly as year dummies remove annual global shocks, but internet penetration is itself a slow-moving structural trend, not a year-to-year shock. Stripping the common time component leaves too little residual variation to estimate precisely, a recognized problem when two-way fixed effects are applied to trending regressors (Wooldridge, 2010). The coefficient does not collapse across specifications (0.0207 vs. 0.0143); the direction holds and the magnitude shrinks modestly. What changes is precision, not sign. Spec. 2 therefore marks a conservative lower bound, not a refutation.</w:t>
      </w:r>
    </w:p>
    <w:p w14:paraId="49C88CCB" w14:textId="2F68DFBD" w:rsidR="00AE757C" w:rsidRPr="002538D8" w:rsidRDefault="1728CCED" w:rsidP="00F91EF9">
      <w:pPr>
        <w:widowControl w:val="0"/>
        <w:spacing w:after="0" w:line="360" w:lineRule="auto"/>
        <w:ind w:firstLine="567"/>
        <w:jc w:val="both"/>
        <w:rPr>
          <w:rFonts w:ascii="Times New Roman" w:hAnsi="Times New Roman" w:cs="Times New Roman"/>
          <w:sz w:val="26"/>
          <w:szCs w:val="26"/>
        </w:rPr>
      </w:pPr>
      <w:r w:rsidRPr="1728CCED">
        <w:rPr>
          <w:rFonts w:ascii="Times New Roman" w:hAnsi="Times New Roman" w:cs="Times New Roman"/>
          <w:sz w:val="26"/>
          <w:szCs w:val="26"/>
        </w:rPr>
        <w:t>The coefficients on NPL ratio, inflation, and the COVID dummy remain broadly stable in direction and approximate magnitude across both specifications. This suggests that these are genuine rather than the products of uncontrolled time trends. Within R² rises slightly from 0.3598 to 0.3991 with the addition of year dummies, which indicates that the extra time controls absorb a modest share of residual within-country variation without changing the overall conclusion in any meaningful way.</w:t>
      </w:r>
    </w:p>
    <w:p w14:paraId="3A223612" w14:textId="77777777" w:rsidR="00AE757C" w:rsidRPr="002538D8" w:rsidRDefault="00AE757C" w:rsidP="00F91EF9">
      <w:pPr>
        <w:widowControl w:val="0"/>
        <w:spacing w:after="0" w:line="360" w:lineRule="auto"/>
        <w:ind w:firstLine="567"/>
        <w:rPr>
          <w:rFonts w:ascii="Times New Roman" w:hAnsi="Times New Roman" w:cs="Times New Roman"/>
          <w:sz w:val="26"/>
          <w:szCs w:val="26"/>
        </w:rPr>
      </w:pPr>
      <w:r w:rsidRPr="002538D8">
        <w:rPr>
          <w:rFonts w:ascii="Times New Roman" w:hAnsi="Times New Roman" w:cs="Times New Roman"/>
          <w:sz w:val="26"/>
          <w:szCs w:val="26"/>
        </w:rPr>
        <w:br w:type="page"/>
      </w:r>
    </w:p>
    <w:p w14:paraId="188E8CCA" w14:textId="5BD4C207" w:rsidR="00AE757C" w:rsidRPr="002538D8" w:rsidRDefault="00AE757C" w:rsidP="00F91EF9">
      <w:pPr>
        <w:pStyle w:val="01"/>
      </w:pPr>
      <w:bookmarkStart w:id="143" w:name="_Toc230677332"/>
      <w:bookmarkStart w:id="144" w:name="_Toc230677740"/>
      <w:r w:rsidRPr="002538D8">
        <w:lastRenderedPageBreak/>
        <w:t>CHAPTER 6: POLICY IMPLICATIONS FOR VIETNAM’S COMMERCIAL BANK</w:t>
      </w:r>
      <w:bookmarkEnd w:id="143"/>
      <w:bookmarkEnd w:id="144"/>
    </w:p>
    <w:p w14:paraId="2FBBE977" w14:textId="0FCA5E81" w:rsidR="00AE757C" w:rsidRPr="002538D8" w:rsidRDefault="00AE757C" w:rsidP="00D65A79">
      <w:pPr>
        <w:pStyle w:val="04"/>
      </w:pPr>
      <w:r w:rsidRPr="002538D8">
        <w:t> </w:t>
      </w:r>
      <w:bookmarkStart w:id="145" w:name="_Toc230677333"/>
      <w:bookmarkStart w:id="146" w:name="_Toc230677741"/>
      <w:r w:rsidR="006E19FB">
        <w:t>6.</w:t>
      </w:r>
      <w:r w:rsidRPr="002538D8">
        <w:t>1. Summary of Key Findings</w:t>
      </w:r>
      <w:bookmarkEnd w:id="145"/>
      <w:bookmarkEnd w:id="146"/>
    </w:p>
    <w:p w14:paraId="2AB21ACF" w14:textId="6600FD96" w:rsidR="7E33CFBF" w:rsidRDefault="1728CCED" w:rsidP="00D65A79">
      <w:pPr>
        <w:shd w:val="clear" w:color="auto" w:fill="FFFFFF" w:themeFill="background1"/>
        <w:spacing w:after="0" w:line="360" w:lineRule="auto"/>
        <w:ind w:firstLine="567"/>
        <w:jc w:val="both"/>
      </w:pPr>
      <w:r w:rsidRPr="1728CCED">
        <w:rPr>
          <w:rFonts w:ascii="Times New Roman" w:eastAsia="Times New Roman" w:hAnsi="Times New Roman" w:cs="Times New Roman"/>
          <w:color w:val="000000" w:themeColor="text1"/>
          <w:sz w:val="26"/>
          <w:szCs w:val="26"/>
        </w:rPr>
        <w:t>Using panel data from 57 countries during 2018-2024, this study finds that internet penetration has a positive and statistically significant impact on bank profitability. The Fixed Effects model shows that higher internet usage helps banks improve operational efficiency and expand digital financial services, thereby increasing ROA. This result supports both Transaction Cost Theory and the Technology Acceptance Model (TAM).</w:t>
      </w:r>
      <w:r w:rsidRPr="1728CCED">
        <w:rPr>
          <w:rFonts w:ascii="Times New Roman" w:eastAsia="Times New Roman" w:hAnsi="Times New Roman" w:cs="Times New Roman"/>
          <w:b/>
          <w:bCs/>
          <w:color w:val="000000" w:themeColor="text1"/>
          <w:sz w:val="26"/>
          <w:szCs w:val="26"/>
        </w:rPr>
        <w:t xml:space="preserve"> </w:t>
      </w:r>
    </w:p>
    <w:p w14:paraId="454F79BB" w14:textId="4B7E8251" w:rsidR="7E33CFBF" w:rsidRDefault="1728CCED" w:rsidP="00D65A79">
      <w:pPr>
        <w:shd w:val="clear" w:color="auto" w:fill="FFFFFF" w:themeFill="background1"/>
        <w:spacing w:after="0" w:line="360" w:lineRule="auto"/>
        <w:ind w:firstLine="567"/>
        <w:jc w:val="both"/>
      </w:pPr>
      <w:r w:rsidRPr="1728CCED">
        <w:rPr>
          <w:rFonts w:ascii="Times New Roman" w:eastAsia="Times New Roman" w:hAnsi="Times New Roman" w:cs="Times New Roman"/>
          <w:color w:val="000000" w:themeColor="text1"/>
          <w:sz w:val="26"/>
          <w:szCs w:val="26"/>
        </w:rPr>
        <w:t>On the other hand, the non-performing loan (NPL) ratio has a significantly negative impact on profitability, meaning that efficient credit risk management has to be in place even in the digital banking system. Furthermore, the Covid-19 variable was negatively related with ROA, revealing that a financial turmoil existed in that period.</w:t>
      </w:r>
      <w:r w:rsidRPr="1728CCED">
        <w:rPr>
          <w:rFonts w:ascii="Times New Roman" w:eastAsia="Times New Roman" w:hAnsi="Times New Roman" w:cs="Times New Roman"/>
          <w:b/>
          <w:bCs/>
          <w:color w:val="000000" w:themeColor="text1"/>
          <w:sz w:val="26"/>
          <w:szCs w:val="26"/>
        </w:rPr>
        <w:t xml:space="preserve"> </w:t>
      </w:r>
    </w:p>
    <w:p w14:paraId="696D7F52" w14:textId="12E51D0F" w:rsidR="7E33CFBF" w:rsidRDefault="1728CCED" w:rsidP="00D65A79">
      <w:pPr>
        <w:shd w:val="clear" w:color="auto" w:fill="FFFFFF" w:themeFill="background1"/>
        <w:spacing w:after="0" w:line="360" w:lineRule="auto"/>
        <w:ind w:firstLine="567"/>
        <w:jc w:val="both"/>
      </w:pPr>
      <w:r w:rsidRPr="1728CCED">
        <w:rPr>
          <w:rFonts w:ascii="Times New Roman" w:eastAsia="Times New Roman" w:hAnsi="Times New Roman" w:cs="Times New Roman"/>
          <w:color w:val="000000" w:themeColor="text1"/>
          <w:sz w:val="26"/>
          <w:szCs w:val="26"/>
        </w:rPr>
        <w:t>To conclude, digital infrastructure provides banks with great opportunities to increase profitability but long-term success requires management ability on risk and strategic technology investment.</w:t>
      </w:r>
      <w:r w:rsidRPr="1728CCED">
        <w:rPr>
          <w:rFonts w:ascii="Times New Roman" w:eastAsia="Times New Roman" w:hAnsi="Times New Roman" w:cs="Times New Roman"/>
          <w:b/>
          <w:bCs/>
          <w:color w:val="000000" w:themeColor="text1"/>
          <w:sz w:val="26"/>
          <w:szCs w:val="26"/>
        </w:rPr>
        <w:t xml:space="preserve"> </w:t>
      </w:r>
    </w:p>
    <w:p w14:paraId="56F84A07" w14:textId="4EDB0B97" w:rsidR="00AE757C" w:rsidRPr="002538D8" w:rsidRDefault="3DD77848" w:rsidP="00D65A79">
      <w:pPr>
        <w:pStyle w:val="04"/>
      </w:pPr>
      <w:r>
        <w:t> </w:t>
      </w:r>
      <w:bookmarkStart w:id="147" w:name="_Toc230677334"/>
      <w:bookmarkStart w:id="148" w:name="_Toc230677742"/>
      <w:r>
        <w:t>6.2. Policy Implications for Vietnam’ Commercial Banks</w:t>
      </w:r>
      <w:bookmarkEnd w:id="147"/>
      <w:bookmarkEnd w:id="148"/>
    </w:p>
    <w:p w14:paraId="1339AC26" w14:textId="500659FE" w:rsidR="40A1B5EA" w:rsidRDefault="40A1B5EA" w:rsidP="00D65A79">
      <w:pPr>
        <w:pStyle w:val="03"/>
      </w:pPr>
      <w:bookmarkStart w:id="149" w:name="_Toc230677743"/>
      <w:r w:rsidRPr="3B2929B4">
        <w:t>6.2.1 Restructuring Cost Models through Digital Banking</w:t>
      </w:r>
      <w:bookmarkEnd w:id="149"/>
    </w:p>
    <w:p w14:paraId="4C063057" w14:textId="7EECDC4B" w:rsidR="24F9E844" w:rsidRDefault="1728CCED" w:rsidP="00D65A79">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The high rates of internet and mobile penetration in Vietnam can help banks boost their digital transformation efforts. Commercial banks (and especially state-owned banks, e.g. Vietcombank, BIDV) should start cutting their heavy reliance on extensive physical branch networks and more broadly deploy digital banking services. Branches could be turned into digital advisory centers or self-service banking units so as to lower long-term operation costs.</w:t>
      </w:r>
    </w:p>
    <w:p w14:paraId="16DC2CF7" w14:textId="47D18F25" w:rsidR="40A1B5EA" w:rsidRDefault="1728CCED" w:rsidP="00D65A79">
      <w:pPr>
        <w:pStyle w:val="03"/>
      </w:pPr>
      <w:bookmarkStart w:id="150" w:name="_Toc230677744"/>
      <w:r w:rsidRPr="1728CCED">
        <w:t>6.2.2 Expanding Fee-Based Income under FinTech Competition</w:t>
      </w:r>
      <w:bookmarkEnd w:id="150"/>
    </w:p>
    <w:p w14:paraId="66530107" w14:textId="7F759725" w:rsidR="6F8FDBCD" w:rsidRDefault="1728CCED" w:rsidP="00D65A79">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 xml:space="preserve">The expansion of fintech players like MoMo and ZaloPay has increased competition for banks in payment and consumer financial services. Instead of directly compete with these fintech providers, Vietnamese banks should turn to adopting Open Banking and Banking-as-a-Service (BaaS) through the integration of banking APIs </w:t>
      </w:r>
      <w:r w:rsidRPr="1728CCED">
        <w:rPr>
          <w:rFonts w:ascii="Times New Roman" w:eastAsia="Times New Roman" w:hAnsi="Times New Roman" w:cs="Times New Roman"/>
          <w:sz w:val="26"/>
          <w:szCs w:val="26"/>
        </w:rPr>
        <w:lastRenderedPageBreak/>
        <w:t>into e-commerce and digital platforms, enabling banks to preserve fee-income growth, and remain attractive to young, digital customers.</w:t>
      </w:r>
    </w:p>
    <w:p w14:paraId="1B2D4203" w14:textId="5983625F" w:rsidR="40A1B5EA" w:rsidRDefault="40A1B5EA" w:rsidP="00D65A79">
      <w:pPr>
        <w:pStyle w:val="03"/>
      </w:pPr>
      <w:bookmarkStart w:id="151" w:name="_Toc230677745"/>
      <w:r w:rsidRPr="5B71A6EA">
        <w:t>6.2.3 Improving Credit Risk Management through Big Data</w:t>
      </w:r>
      <w:bookmarkEnd w:id="151"/>
    </w:p>
    <w:p w14:paraId="1565B07C" w14:textId="20D6CD0E" w:rsidR="168084EE" w:rsidRDefault="1728CCED" w:rsidP="00D65A79">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The high negative effect of NPLs suggests that weaknesses in credit risk management may nullify the potential advantages brought about by digitalization. For that reason, the Vietnamese banks have to enhance the data-driven risk management using big data and artificial intelligence (AI). In more details, credit risk scores can be made better, and early warning signals of potential debt problems among lenders can be diagnosed using the data on digital transactions and VietQR transactions as well as online behaviors.</w:t>
      </w:r>
    </w:p>
    <w:p w14:paraId="6DB71725" w14:textId="20D198EC" w:rsidR="40A1B5EA" w:rsidRDefault="40A1B5EA" w:rsidP="00D65A79">
      <w:pPr>
        <w:pStyle w:val="03"/>
      </w:pPr>
      <w:bookmarkStart w:id="152" w:name="_Toc230677746"/>
      <w:r w:rsidRPr="5B71A6EA">
        <w:t>6.2.4 Investing Strategically in RegTech and Cybersecurity</w:t>
      </w:r>
      <w:bookmarkEnd w:id="152"/>
    </w:p>
    <w:p w14:paraId="19AD786A" w14:textId="066EEAEB" w:rsidR="41BAF8AA" w:rsidRDefault="1728CCED" w:rsidP="00D65A79">
      <w:pPr>
        <w:spacing w:after="0" w:line="360" w:lineRule="auto"/>
        <w:ind w:firstLine="567"/>
        <w:jc w:val="both"/>
        <w:rPr>
          <w:rFonts w:ascii="Times New Roman" w:eastAsia="Times New Roman" w:hAnsi="Times New Roman" w:cs="Times New Roman"/>
          <w:sz w:val="26"/>
          <w:szCs w:val="26"/>
        </w:rPr>
      </w:pPr>
      <w:r w:rsidRPr="1728CCED">
        <w:rPr>
          <w:rFonts w:ascii="Times New Roman" w:eastAsia="Times New Roman" w:hAnsi="Times New Roman" w:cs="Times New Roman"/>
          <w:sz w:val="26"/>
          <w:szCs w:val="26"/>
        </w:rPr>
        <w:t>In the long run, digital transformation enhances profitability, however, substantial investments in technology (high CAPEX) will have a negative impact on profitability in the short-term. Vietnamese banks should consider cloud-based technology and investing in RegTech, specifically, automated AML solutions and AI fraud detection technologies, as such investments will safeguard long-term profitability and the trust of customers.</w:t>
      </w:r>
    </w:p>
    <w:p w14:paraId="0E3CD98B" w14:textId="01705FB3" w:rsidR="00AE757C" w:rsidRPr="002538D8" w:rsidRDefault="00AE757C" w:rsidP="00D65A79">
      <w:pPr>
        <w:pStyle w:val="04"/>
      </w:pPr>
      <w:r w:rsidRPr="002538D8">
        <w:t> </w:t>
      </w:r>
      <w:bookmarkStart w:id="153" w:name="_Toc230677335"/>
      <w:bookmarkStart w:id="154" w:name="_Toc230677747"/>
      <w:r w:rsidR="006E19FB">
        <w:t>6.</w:t>
      </w:r>
      <w:r w:rsidRPr="002538D8">
        <w:t>3. Limitations and Future Outlook</w:t>
      </w:r>
      <w:bookmarkEnd w:id="153"/>
      <w:bookmarkEnd w:id="154"/>
    </w:p>
    <w:p w14:paraId="4E06B941" w14:textId="7E800A47" w:rsidR="6C9FE063" w:rsidRDefault="6C9FE063" w:rsidP="00D65A79">
      <w:pPr>
        <w:pStyle w:val="03"/>
      </w:pPr>
      <w:bookmarkStart w:id="155" w:name="_Toc230677336"/>
      <w:bookmarkStart w:id="156" w:name="_Toc230677748"/>
      <w:r>
        <w:t xml:space="preserve">6.3.1 </w:t>
      </w:r>
      <w:r w:rsidR="1DF3E1DC">
        <w:t>Limitations</w:t>
      </w:r>
      <w:r w:rsidR="4815B964">
        <w:t xml:space="preserve"> of the Study</w:t>
      </w:r>
      <w:bookmarkEnd w:id="155"/>
      <w:bookmarkEnd w:id="156"/>
    </w:p>
    <w:p w14:paraId="097288C6" w14:textId="583E8EFF" w:rsidR="4D043C41" w:rsidRDefault="6E9C63D3" w:rsidP="00D65A79">
      <w:pPr>
        <w:pStyle w:val="02"/>
        <w:ind w:firstLine="567"/>
        <w:rPr>
          <w:b w:val="0"/>
        </w:rPr>
      </w:pPr>
      <w:bookmarkStart w:id="157" w:name="_Toc230677337"/>
      <w:r>
        <w:rPr>
          <w:b w:val="0"/>
          <w:bCs w:val="0"/>
        </w:rPr>
        <w:t>Although the empirical results are statistically significant, there are a number of limitation on both the data and the design of this study.</w:t>
      </w:r>
      <w:bookmarkEnd w:id="157"/>
    </w:p>
    <w:p w14:paraId="71D28900" w14:textId="17C2EA0C" w:rsidR="4D043C41" w:rsidRDefault="1728CCED" w:rsidP="00D65A79">
      <w:pPr>
        <w:pStyle w:val="02"/>
        <w:ind w:firstLine="567"/>
      </w:pPr>
      <w:bookmarkStart w:id="158" w:name="_Toc230677338"/>
      <w:r>
        <w:rPr>
          <w:b w:val="0"/>
          <w:bCs w:val="0"/>
        </w:rPr>
        <w:t>The first issue concerns the measure of digital infrastructure where this study uses the internet penetration rate at national level, not the bank-level of digital adoption. By using internet penetration, it can represent the digital context at each country level, but it is impossible to present variations in the degree of technological capacity, research and development investment, and the intensity of digital transformation in different banks.</w:t>
      </w:r>
      <w:bookmarkEnd w:id="158"/>
    </w:p>
    <w:p w14:paraId="34053802" w14:textId="25EE835E" w:rsidR="4815B964" w:rsidRDefault="1728CCED" w:rsidP="00D65A79">
      <w:pPr>
        <w:pStyle w:val="02"/>
        <w:ind w:firstLine="567"/>
        <w:rPr>
          <w:b w:val="0"/>
          <w:bCs w:val="0"/>
        </w:rPr>
      </w:pPr>
      <w:bookmarkStart w:id="159" w:name="_Toc230677339"/>
      <w:r>
        <w:rPr>
          <w:b w:val="0"/>
          <w:bCs w:val="0"/>
        </w:rPr>
        <w:t>Secondly, lack of cross-country data means that fintech competitive variable are not entered into the regression. They are mentioned in the theoretical discussion on fintech disruptions, but cannot be empirically measured. Hence, cannot single out the precise competition effect of growing fintechs..</w:t>
      </w:r>
      <w:bookmarkEnd w:id="159"/>
    </w:p>
    <w:p w14:paraId="0CD4100A" w14:textId="15A9F412" w:rsidR="4815B964" w:rsidRDefault="1728CCED" w:rsidP="00D65A79">
      <w:pPr>
        <w:pStyle w:val="02"/>
        <w:ind w:firstLine="567"/>
        <w:rPr>
          <w:b w:val="0"/>
          <w:bCs w:val="0"/>
        </w:rPr>
      </w:pPr>
      <w:bookmarkStart w:id="160" w:name="_Toc230677340"/>
      <w:r>
        <w:rPr>
          <w:b w:val="0"/>
          <w:bCs w:val="0"/>
        </w:rPr>
        <w:lastRenderedPageBreak/>
        <w:t>Third, the sample period 2018-2024 is rather short to analyse long-term technology transformation. However, the shock of COVID-19 causes unusual structural breaks in the steady nature of digitalization over the long run, potentially leading to the multicollinearity problem if year dummies are involved.</w:t>
      </w:r>
      <w:bookmarkEnd w:id="160"/>
    </w:p>
    <w:p w14:paraId="23599539" w14:textId="443E1C68" w:rsidR="3ABE4151" w:rsidRDefault="3ABE4151" w:rsidP="00D65A79">
      <w:pPr>
        <w:pStyle w:val="03"/>
      </w:pPr>
      <w:bookmarkStart w:id="161" w:name="_Toc230677341"/>
      <w:bookmarkStart w:id="162" w:name="_Toc230677749"/>
      <w:r w:rsidRPr="70E2F7F4">
        <w:t>6.3.2 Future Outlook</w:t>
      </w:r>
      <w:bookmarkEnd w:id="161"/>
      <w:bookmarkEnd w:id="162"/>
    </w:p>
    <w:p w14:paraId="792740CD" w14:textId="20CFB1AD" w:rsidR="34994187" w:rsidRDefault="1728CCED" w:rsidP="00D65A79">
      <w:pPr>
        <w:pStyle w:val="02"/>
        <w:ind w:firstLine="567"/>
        <w:rPr>
          <w:b w:val="0"/>
          <w:bCs w:val="0"/>
        </w:rPr>
      </w:pPr>
      <w:bookmarkStart w:id="163" w:name="_Toc230677342"/>
      <w:r>
        <w:rPr>
          <w:b w:val="0"/>
          <w:bCs w:val="0"/>
        </w:rPr>
        <w:t>Future research should focus on more detailed bank-level data to better capture the internal effects of digital transformation on banking performance. Variables such as IT expenditure, digital transaction ratios, e-KYC adoption, and fintech competition indicators may provide a more comprehensive understanding of how digitalization influences profitability. In addition, future studies are encouraged to apply advanced dynamic econometric methods, such as System GMM, to address potential endogeneity and lagged technological effects, thereby improving the robustness and reliability of empirical findings.</w:t>
      </w:r>
      <w:bookmarkEnd w:id="163"/>
    </w:p>
    <w:p w14:paraId="59856F26" w14:textId="1969A7FA" w:rsidR="00DB6DA1" w:rsidRPr="00BD5C57" w:rsidRDefault="00DB6DA1" w:rsidP="00D65A79">
      <w:pPr>
        <w:pStyle w:val="02"/>
        <w:ind w:firstLine="567"/>
        <w:rPr>
          <w:b w:val="0"/>
          <w:bCs w:val="0"/>
        </w:rPr>
      </w:pPr>
    </w:p>
    <w:p w14:paraId="4965F7B7" w14:textId="74EB638E" w:rsidR="1728CCED" w:rsidRDefault="1728CCED" w:rsidP="00D65A79">
      <w:pPr>
        <w:pStyle w:val="02"/>
        <w:ind w:firstLine="567"/>
        <w:rPr>
          <w:b w:val="0"/>
          <w:bCs w:val="0"/>
        </w:rPr>
      </w:pPr>
    </w:p>
    <w:p w14:paraId="29008763" w14:textId="07FD85CD" w:rsidR="1728CCED" w:rsidRDefault="1728CCED" w:rsidP="00D65A79">
      <w:pPr>
        <w:pStyle w:val="02"/>
        <w:ind w:firstLine="567"/>
        <w:rPr>
          <w:b w:val="0"/>
          <w:bCs w:val="0"/>
        </w:rPr>
      </w:pPr>
    </w:p>
    <w:p w14:paraId="3FF06459" w14:textId="3556D24A" w:rsidR="1728CCED" w:rsidRDefault="1728CCED" w:rsidP="00D65A79">
      <w:pPr>
        <w:pStyle w:val="02"/>
        <w:ind w:firstLine="567"/>
        <w:rPr>
          <w:b w:val="0"/>
          <w:bCs w:val="0"/>
        </w:rPr>
      </w:pPr>
    </w:p>
    <w:p w14:paraId="6A9A6034" w14:textId="4136875C" w:rsidR="1728CCED" w:rsidRDefault="1728CCED" w:rsidP="00D65A79">
      <w:pPr>
        <w:pStyle w:val="02"/>
        <w:ind w:firstLine="567"/>
        <w:rPr>
          <w:b w:val="0"/>
          <w:bCs w:val="0"/>
        </w:rPr>
      </w:pPr>
    </w:p>
    <w:p w14:paraId="00E617C9" w14:textId="0FAB69DE" w:rsidR="1728CCED" w:rsidRDefault="1728CCED" w:rsidP="00D65A79">
      <w:pPr>
        <w:pStyle w:val="02"/>
        <w:ind w:firstLine="567"/>
        <w:rPr>
          <w:b w:val="0"/>
          <w:bCs w:val="0"/>
        </w:rPr>
      </w:pPr>
    </w:p>
    <w:p w14:paraId="2FFD0283" w14:textId="62CEA2AA" w:rsidR="1728CCED" w:rsidRDefault="1728CCED" w:rsidP="1728CCED">
      <w:pPr>
        <w:pStyle w:val="02"/>
        <w:ind w:firstLine="720"/>
        <w:rPr>
          <w:b w:val="0"/>
          <w:bCs w:val="0"/>
        </w:rPr>
      </w:pPr>
    </w:p>
    <w:p w14:paraId="55620137" w14:textId="42E25770" w:rsidR="1728CCED" w:rsidRDefault="1728CCED" w:rsidP="1728CCED">
      <w:pPr>
        <w:pStyle w:val="02"/>
        <w:ind w:firstLine="720"/>
        <w:rPr>
          <w:b w:val="0"/>
          <w:bCs w:val="0"/>
        </w:rPr>
      </w:pPr>
    </w:p>
    <w:p w14:paraId="42A0B23E" w14:textId="5AC33643" w:rsidR="1728CCED" w:rsidRDefault="1728CCED" w:rsidP="1728CCED">
      <w:pPr>
        <w:pStyle w:val="02"/>
        <w:ind w:firstLine="720"/>
        <w:rPr>
          <w:b w:val="0"/>
          <w:bCs w:val="0"/>
        </w:rPr>
      </w:pPr>
    </w:p>
    <w:p w14:paraId="24C9B4D1" w14:textId="4FB23839" w:rsidR="1728CCED" w:rsidRDefault="1728CCED" w:rsidP="1728CCED">
      <w:pPr>
        <w:pStyle w:val="02"/>
        <w:ind w:firstLine="720"/>
        <w:rPr>
          <w:b w:val="0"/>
          <w:bCs w:val="0"/>
        </w:rPr>
      </w:pPr>
    </w:p>
    <w:p w14:paraId="79D8555E" w14:textId="508F8731" w:rsidR="1728CCED" w:rsidRDefault="1728CCED" w:rsidP="1728CCED">
      <w:pPr>
        <w:pStyle w:val="02"/>
        <w:ind w:firstLine="720"/>
        <w:rPr>
          <w:b w:val="0"/>
          <w:bCs w:val="0"/>
        </w:rPr>
      </w:pPr>
    </w:p>
    <w:p w14:paraId="27B52ED0" w14:textId="7A7F1043" w:rsidR="1728CCED" w:rsidRDefault="1728CCED" w:rsidP="1728CCED">
      <w:pPr>
        <w:pStyle w:val="02"/>
        <w:ind w:firstLine="720"/>
        <w:rPr>
          <w:b w:val="0"/>
          <w:bCs w:val="0"/>
        </w:rPr>
      </w:pPr>
    </w:p>
    <w:p w14:paraId="41C13D9E" w14:textId="61966BB7" w:rsidR="1728CCED" w:rsidRDefault="1728CCED" w:rsidP="1728CCED">
      <w:pPr>
        <w:pStyle w:val="02"/>
        <w:ind w:firstLine="720"/>
        <w:rPr>
          <w:b w:val="0"/>
          <w:bCs w:val="0"/>
        </w:rPr>
      </w:pPr>
    </w:p>
    <w:p w14:paraId="554A685F" w14:textId="77777777" w:rsidR="00D65A79" w:rsidRDefault="00D65A7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40FA618" w14:textId="41041946" w:rsidR="1728CCED" w:rsidRDefault="1728CCED" w:rsidP="00D65A79">
      <w:pPr>
        <w:pStyle w:val="01"/>
      </w:pPr>
      <w:bookmarkStart w:id="164" w:name="_Toc230677750"/>
      <w:r w:rsidRPr="1728CCED">
        <w:lastRenderedPageBreak/>
        <w:t>REFERENCES</w:t>
      </w:r>
      <w:bookmarkEnd w:id="164"/>
    </w:p>
    <w:p w14:paraId="512A3612" w14:textId="0A60B47C" w:rsidR="1728CCED" w:rsidRPr="001231CE" w:rsidRDefault="1728CCED" w:rsidP="00D65A79">
      <w:pPr>
        <w:spacing w:after="0" w:line="360" w:lineRule="auto"/>
        <w:ind w:left="720" w:hanging="567"/>
        <w:jc w:val="both"/>
        <w:rPr>
          <w:rFonts w:ascii="Times New Roman" w:hAnsi="Times New Roman" w:cs="Times New Roman"/>
        </w:rPr>
      </w:pPr>
      <w:proofErr w:type="spellStart"/>
      <w:r w:rsidRPr="001231CE">
        <w:rPr>
          <w:rFonts w:ascii="Times New Roman" w:eastAsia="Times New Roman" w:hAnsi="Times New Roman" w:cs="Times New Roman"/>
        </w:rPr>
        <w:t>Aguegboh</w:t>
      </w:r>
      <w:proofErr w:type="spellEnd"/>
      <w:r w:rsidRPr="001231CE">
        <w:rPr>
          <w:rFonts w:ascii="Times New Roman" w:eastAsia="Times New Roman" w:hAnsi="Times New Roman" w:cs="Times New Roman"/>
        </w:rPr>
        <w:t>, E., Maji, S. G., &amp; others. (2023). ICT adoption and banking sector performance: Evidence from emerging markets. Journal of Financial Research, 46(2), 145–168.</w:t>
      </w:r>
    </w:p>
    <w:p w14:paraId="67707BF0" w14:textId="0812D3F0"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Arellano, M. (1987). Computing robust standard errors for within-groups estimators. Oxford Bulletin of Economics and Statistics, 49(4), 431–434. </w:t>
      </w:r>
      <w:hyperlink r:id="rId12">
        <w:r w:rsidRPr="001231CE">
          <w:rPr>
            <w:rStyle w:val="Hyperlink"/>
            <w:rFonts w:ascii="Times New Roman" w:hAnsi="Times New Roman" w:cs="Times New Roman"/>
          </w:rPr>
          <w:t>https://doi.org/10.1111/j.1468-0084.1987.mp49004006.x</w:t>
        </w:r>
      </w:hyperlink>
    </w:p>
    <w:p w14:paraId="27CE739D" w14:textId="4AE7E3DF"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Athanasoglou, P. P., Brissimis, S. N., &amp; Delis, M. D. (2008). Bank-specific, industry-specific and macroeconomic determinants of bank profitability. Journal of International Financial Markets, Institutions and Money, 18(2), 121–136. </w:t>
      </w:r>
      <w:hyperlink r:id="rId13">
        <w:r w:rsidRPr="001231CE">
          <w:rPr>
            <w:rStyle w:val="Hyperlink"/>
            <w:rFonts w:ascii="Times New Roman" w:hAnsi="Times New Roman" w:cs="Times New Roman"/>
          </w:rPr>
          <w:t>https://doi.org/10.1016/j.intfin.2006.07.001</w:t>
        </w:r>
      </w:hyperlink>
    </w:p>
    <w:p w14:paraId="34D0958C" w14:textId="7321C8E9"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Brynjolfsson, E. (1993). The productivity paradox of information technology. Communications of the ACM, 36(12), 66–77. </w:t>
      </w:r>
      <w:hyperlink r:id="rId14">
        <w:r w:rsidRPr="001231CE">
          <w:rPr>
            <w:rStyle w:val="Hyperlink"/>
            <w:rFonts w:ascii="Times New Roman" w:hAnsi="Times New Roman" w:cs="Times New Roman"/>
          </w:rPr>
          <w:t>https://doi.org/10.1145/163298.163309</w:t>
        </w:r>
      </w:hyperlink>
    </w:p>
    <w:p w14:paraId="3D5E40AA" w14:textId="48438208"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Buchak, G., Matvos, G., Piskorski, T., &amp; Seru, A. (2018). Fintech, regulatory arbitrage, and the rise of shadow banks. Journal of Financial Economics, 130(3), 453–483. </w:t>
      </w:r>
      <w:hyperlink r:id="rId15">
        <w:r w:rsidRPr="001231CE">
          <w:rPr>
            <w:rStyle w:val="Hyperlink"/>
            <w:rFonts w:ascii="Times New Roman" w:hAnsi="Times New Roman" w:cs="Times New Roman"/>
          </w:rPr>
          <w:t>https://doi.org/10.1016/j.jfineco.2018.03.011</w:t>
        </w:r>
      </w:hyperlink>
    </w:p>
    <w:p w14:paraId="733B0856" w14:textId="15160055"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Ciciretti, R., Hasan, I., &amp; Zazzara, C. (2009). Do internet activities add value? Evidence from the traditional banking sector. Journal of Financial Services Research, 35(1), 81–98. </w:t>
      </w:r>
      <w:hyperlink r:id="rId16">
        <w:r w:rsidRPr="001231CE">
          <w:rPr>
            <w:rStyle w:val="Hyperlink"/>
            <w:rFonts w:ascii="Times New Roman" w:hAnsi="Times New Roman" w:cs="Times New Roman"/>
          </w:rPr>
          <w:t>https://doi.org/10.1007/s10693-008-0039-2</w:t>
        </w:r>
      </w:hyperlink>
    </w:p>
    <w:p w14:paraId="3B325F4D" w14:textId="20402EA8"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Claessens, S., Frost, J., Turner, G., &amp; Zhu, F. (2018). Fintech credit markets around the world: Size, drivers and policy issues. BIS Quarterly Review, </w:t>
      </w:r>
      <w:proofErr w:type="gramStart"/>
      <w:r w:rsidRPr="001231CE">
        <w:rPr>
          <w:rFonts w:ascii="Times New Roman" w:eastAsia="Times New Roman" w:hAnsi="Times New Roman" w:cs="Times New Roman"/>
        </w:rPr>
        <w:t>September,</w:t>
      </w:r>
      <w:proofErr w:type="gramEnd"/>
      <w:r w:rsidRPr="001231CE">
        <w:rPr>
          <w:rFonts w:ascii="Times New Roman" w:eastAsia="Times New Roman" w:hAnsi="Times New Roman" w:cs="Times New Roman"/>
        </w:rPr>
        <w:t xml:space="preserve"> 29–49.</w:t>
      </w:r>
    </w:p>
    <w:p w14:paraId="4541FA8D" w14:textId="25826E2C"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Coase, R. H. (1937). The nature of the firm. Economica, 4(16), 386–405. </w:t>
      </w:r>
      <w:hyperlink r:id="rId17">
        <w:r w:rsidRPr="001231CE">
          <w:rPr>
            <w:rStyle w:val="Hyperlink"/>
            <w:rFonts w:ascii="Times New Roman" w:hAnsi="Times New Roman" w:cs="Times New Roman"/>
          </w:rPr>
          <w:t>https://doi.org/10.1111/j.1468-0335.1937.tb00002.x</w:t>
        </w:r>
      </w:hyperlink>
    </w:p>
    <w:p w14:paraId="20CC23C5" w14:textId="089ED403"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Davis, F. D. (1989). Perceived usefulness, perceived ease of use, and user acceptance of information technology. MIS Quarterly, 13(3), 319–340. </w:t>
      </w:r>
      <w:hyperlink r:id="rId18">
        <w:r w:rsidRPr="001231CE">
          <w:rPr>
            <w:rStyle w:val="Hyperlink"/>
            <w:rFonts w:ascii="Times New Roman" w:hAnsi="Times New Roman" w:cs="Times New Roman"/>
          </w:rPr>
          <w:t>https://doi.org/10.2307/249008</w:t>
        </w:r>
      </w:hyperlink>
    </w:p>
    <w:p w14:paraId="0775B6FC" w14:textId="7B2E8F2D"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Dasilas, A., &amp; Karanovi, G. (2023). Digital banking and bank profitability: Evidence from European banks. Research in International Business and Finance, 64, 101854. </w:t>
      </w:r>
      <w:hyperlink r:id="rId19">
        <w:r w:rsidRPr="001231CE">
          <w:rPr>
            <w:rStyle w:val="Hyperlink"/>
            <w:rFonts w:ascii="Times New Roman" w:hAnsi="Times New Roman" w:cs="Times New Roman"/>
          </w:rPr>
          <w:t>https://doi.org/10.1016/j.ribaf.2022.101854</w:t>
        </w:r>
      </w:hyperlink>
    </w:p>
    <w:p w14:paraId="2F0F310C" w14:textId="6F22FCE8"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Demirgüç-Kunt, A., &amp; Huizinga, H. (1999). Determinants of commercial bank interest margins and profitability: Some international evidence. The World Bank Economic Review, 13(2), 379–408. </w:t>
      </w:r>
      <w:hyperlink r:id="rId20">
        <w:r w:rsidRPr="001231CE">
          <w:rPr>
            <w:rStyle w:val="Hyperlink"/>
            <w:rFonts w:ascii="Times New Roman" w:hAnsi="Times New Roman" w:cs="Times New Roman"/>
          </w:rPr>
          <w:t>https://doi.org/10.1093/wber/13.2.379</w:t>
        </w:r>
      </w:hyperlink>
    </w:p>
    <w:p w14:paraId="4E9B86B2" w14:textId="622BDF97"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lastRenderedPageBreak/>
        <w:t xml:space="preserve">Demirgüç-Kunt, A., Klapper, L., Singer, D., Ansar, S., &amp; Hess, J. (2018). The Global Findex Database 2017: Measuring financial inclusion and the fintech revolution. World Bank. </w:t>
      </w:r>
      <w:hyperlink r:id="rId21">
        <w:r w:rsidRPr="001231CE">
          <w:rPr>
            <w:rStyle w:val="Hyperlink"/>
            <w:rFonts w:ascii="Times New Roman" w:hAnsi="Times New Roman" w:cs="Times New Roman"/>
          </w:rPr>
          <w:t>https://doi.org/10.1596/978-1-4648-1259-0</w:t>
        </w:r>
      </w:hyperlink>
    </w:p>
    <w:p w14:paraId="69BD8A83" w14:textId="0476D0D1"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Dietrich, A., &amp; Wanzenried, G. (2011). Determinants of bank profitability before and during the crisis: Evidence from Switzerland. Journal of International Financial Markets, Institutions and Money, 21(3), 307–327. </w:t>
      </w:r>
      <w:hyperlink r:id="rId22">
        <w:r w:rsidRPr="001231CE">
          <w:rPr>
            <w:rStyle w:val="Hyperlink"/>
            <w:rFonts w:ascii="Times New Roman" w:hAnsi="Times New Roman" w:cs="Times New Roman"/>
          </w:rPr>
          <w:t>https://doi.org/10.1016/j.intfin.2010.11.002</w:t>
        </w:r>
      </w:hyperlink>
    </w:p>
    <w:p w14:paraId="6B8C5169" w14:textId="03D937E9"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Dietrich, A., &amp; Wanzenried, G. (2014). The determinants of commercial banking profitability in low-, middle-, and high-income countries. The Quarterly Review of Economics and Finance, 54(3), 337–354. </w:t>
      </w:r>
      <w:hyperlink r:id="rId23">
        <w:r w:rsidRPr="001231CE">
          <w:rPr>
            <w:rStyle w:val="Hyperlink"/>
            <w:rFonts w:ascii="Times New Roman" w:hAnsi="Times New Roman" w:cs="Times New Roman"/>
          </w:rPr>
          <w:t>https://doi.org/10.1016/j.qref.2014.03.001</w:t>
        </w:r>
      </w:hyperlink>
    </w:p>
    <w:p w14:paraId="75A7E807" w14:textId="1541A3CE"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Elnahass, M., Trinh, V. Q., &amp; Li, T. (2021). Global banking stability in the shadow of Covid-19 outbreak. Journal of International Financial Markets, Institutions and Money, 72, 101322. </w:t>
      </w:r>
      <w:hyperlink r:id="rId24">
        <w:r w:rsidRPr="001231CE">
          <w:rPr>
            <w:rStyle w:val="Hyperlink"/>
            <w:rFonts w:ascii="Times New Roman" w:hAnsi="Times New Roman" w:cs="Times New Roman"/>
          </w:rPr>
          <w:t>https://doi.org/10.1016/j.intfin.2021.101322</w:t>
        </w:r>
      </w:hyperlink>
    </w:p>
    <w:p w14:paraId="3447C0F8" w14:textId="78609772"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Flamini, V., McDonald, C., &amp; Schumacher, L. (2009). The determinants of commercial bank profitability in Sub-Saharan Africa (IMF Working Paper No. 09/15). International Monetary Fund.</w:t>
      </w:r>
    </w:p>
    <w:p w14:paraId="4B825F83" w14:textId="33EEA928"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Ghose, B., &amp; Maji, S. G. (2022). Does ICT adoption improve bank profitability? Empirical evidence from an emerging economy. Journal of Financial Economic Policy, 14(3), 321–338. </w:t>
      </w:r>
      <w:hyperlink r:id="rId25">
        <w:r w:rsidRPr="001231CE">
          <w:rPr>
            <w:rStyle w:val="Hyperlink"/>
            <w:rFonts w:ascii="Times New Roman" w:hAnsi="Times New Roman" w:cs="Times New Roman"/>
          </w:rPr>
          <w:t>https://doi.org/10.1108/JFEP-04-2021-0102</w:t>
        </w:r>
      </w:hyperlink>
    </w:p>
    <w:p w14:paraId="4B5ECCC5" w14:textId="4E79F856"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Hernando, I., &amp; Nieto, M. J. (2007). Is the Internet delivery channel changing banks' performance? The case of Spanish banks. Journal of Banking &amp; Finance, 31(4), 1083–1099. </w:t>
      </w:r>
      <w:hyperlink r:id="rId26">
        <w:r w:rsidRPr="001231CE">
          <w:rPr>
            <w:rStyle w:val="Hyperlink"/>
            <w:rFonts w:ascii="Times New Roman" w:hAnsi="Times New Roman" w:cs="Times New Roman"/>
          </w:rPr>
          <w:t>https://doi.org/10.1016/j.jbankfin.2006.10.011</w:t>
        </w:r>
      </w:hyperlink>
    </w:p>
    <w:p w14:paraId="32046491" w14:textId="726530E2"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International Monetary Fund. (2023). Global Financial Stability Report: Safeguarding financial stability amid high inflation and geopolitical risks. IMF.</w:t>
      </w:r>
    </w:p>
    <w:p w14:paraId="0EFDA5B2" w14:textId="71D16917"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International Monetary Fund. (2025). Financial Soundness Indicators (FSI) data brief. IMF. </w:t>
      </w:r>
      <w:hyperlink r:id="rId27">
        <w:r w:rsidRPr="001231CE">
          <w:rPr>
            <w:rStyle w:val="Hyperlink"/>
            <w:rFonts w:ascii="Times New Roman" w:hAnsi="Times New Roman" w:cs="Times New Roman"/>
          </w:rPr>
          <w:t>https://www.imf.org/en/Data</w:t>
        </w:r>
      </w:hyperlink>
    </w:p>
    <w:p w14:paraId="026042F2" w14:textId="4FB71825"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International Telecommunication Union. (2023). Measuring digital development: Facts and figures 2023. ITU.</w:t>
      </w:r>
    </w:p>
    <w:p w14:paraId="69902659" w14:textId="45728034"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International Telecommunication Union. (2024). Facts and figures 2024: Internet use. ITU. </w:t>
      </w:r>
      <w:hyperlink r:id="rId28">
        <w:r w:rsidRPr="001231CE">
          <w:rPr>
            <w:rStyle w:val="Hyperlink"/>
            <w:rFonts w:ascii="Times New Roman" w:hAnsi="Times New Roman" w:cs="Times New Roman"/>
          </w:rPr>
          <w:t>https://www.itu.int/en/ITU-D/Statistics/Pages/facts/default.aspx</w:t>
        </w:r>
      </w:hyperlink>
    </w:p>
    <w:p w14:paraId="06038A1A" w14:textId="1D260C6A"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KPMG. (2023). Banking industry outlook: Cost-to-income ratio trends. KPMG International.</w:t>
      </w:r>
    </w:p>
    <w:p w14:paraId="2FEDBBCF" w14:textId="2941CBA8"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lastRenderedPageBreak/>
        <w:t xml:space="preserve">Le, T. D., &amp; Ngo, T. (2020). The determinants of bank profitability: A cross-country analysis. Central Bank Review, 20(2), 65–73. </w:t>
      </w:r>
      <w:hyperlink r:id="rId29">
        <w:r w:rsidRPr="001231CE">
          <w:rPr>
            <w:rStyle w:val="Hyperlink"/>
            <w:rFonts w:ascii="Times New Roman" w:hAnsi="Times New Roman" w:cs="Times New Roman"/>
          </w:rPr>
          <w:t>https://doi.org/10.1016/j.cbrev.2020.04.001</w:t>
        </w:r>
      </w:hyperlink>
    </w:p>
    <w:p w14:paraId="60809085" w14:textId="124C2814"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Louzis, D. P., Vouldis, A. T., &amp; Metaxas, V. L. (2012). Macroeconomic and bank-specific determinants of non-performing loans in Greece: A comparative study of mortgage, business and consumer loan portfolios. Journal of Banking &amp; Finance, 36(4), 1012–1027. </w:t>
      </w:r>
      <w:hyperlink r:id="rId30">
        <w:r w:rsidRPr="001231CE">
          <w:rPr>
            <w:rStyle w:val="Hyperlink"/>
            <w:rFonts w:ascii="Times New Roman" w:hAnsi="Times New Roman" w:cs="Times New Roman"/>
          </w:rPr>
          <w:t>https://doi.org/10.1016/j.jbankfin.2011.10.012</w:t>
        </w:r>
      </w:hyperlink>
    </w:p>
    <w:p w14:paraId="12BB8581" w14:textId="26ED4F82"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Makri, V., Tsagkanos, A., &amp; Bellas, A. (2014). Determinants of non-performing loans: The case of Eurozone. Panoeconomicus, 61(2), 193–206. </w:t>
      </w:r>
      <w:hyperlink r:id="rId31">
        <w:r w:rsidRPr="001231CE">
          <w:rPr>
            <w:rStyle w:val="Hyperlink"/>
            <w:rFonts w:ascii="Times New Roman" w:hAnsi="Times New Roman" w:cs="Times New Roman"/>
          </w:rPr>
          <w:t>https://doi.org/10.2298/PAN1402193M</w:t>
        </w:r>
      </w:hyperlink>
    </w:p>
    <w:p w14:paraId="00459149" w14:textId="0A768C38"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McKinsey &amp; Company. (2023). Global banking annual review 2023: The resilience of the global banking system. McKinsey &amp; Company.</w:t>
      </w:r>
    </w:p>
    <w:p w14:paraId="626D53F2" w14:textId="54D45FCF"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McKinsey &amp; Company. (2025). Global banking annual review 2025: Navigating the next cycle. McKinsey &amp; Company.</w:t>
      </w:r>
    </w:p>
    <w:p w14:paraId="0C1939CB" w14:textId="2D9E5A22"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Nguyen, T. H. (2020). Impact of bank capital adequacy on bank profitability under Basel II Accord: Evidence from Vietnam. Journal of Economic Development, 45(1), 31–46.</w:t>
      </w:r>
    </w:p>
    <w:p w14:paraId="020B3CB0" w14:textId="5CFF1BD7"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Pasiouras, F., &amp; Kosmidou, K. (2007). Factors influencing the profitability of domestic and foreign commercial banks in the European Union. Research in International Business and Finance, 21(2), 222–237. </w:t>
      </w:r>
      <w:hyperlink r:id="rId32">
        <w:r w:rsidRPr="001231CE">
          <w:rPr>
            <w:rStyle w:val="Hyperlink"/>
            <w:rFonts w:ascii="Times New Roman" w:hAnsi="Times New Roman" w:cs="Times New Roman"/>
          </w:rPr>
          <w:t>https://doi.org/10.1016/j.ribaf.2006.03.007</w:t>
        </w:r>
      </w:hyperlink>
    </w:p>
    <w:p w14:paraId="0C7BF30B" w14:textId="1F584575"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Perry, P. (1992). Do banks gain or lose from inflation? Journal of Retail Banking, 14(2), 25–30.</w:t>
      </w:r>
    </w:p>
    <w:p w14:paraId="035E6147" w14:textId="12A4E6A6"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Rogers, E. M. (2003). Diffusion of innovations (5th ed.). Free Press.</w:t>
      </w:r>
    </w:p>
    <w:p w14:paraId="51DDC666" w14:textId="25325E4A"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Sahay, R., Čihák, M., N'Diaye, P., Barajas, A., Bi, R., Ayala, D., Gao, Y., Kyobe, A., Nguyen, L., Saborowski, C., Svirydzenka, K., &amp; Yousefi, S. R. (2015). Rethinking financial deepening: Stability and growth in emerging markets (IMF Staff Discussion Note SDN/15/08). International Monetary Fund.</w:t>
      </w:r>
    </w:p>
    <w:p w14:paraId="37CA463A" w14:textId="17ABD964"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Siddik, M. N. A., Sun, G., Kabiraj, S., Shanmugan, J., &amp; Yanjuan, C. (2016). Impacts of e-banking on performance of banks in a developing economy: Empirical evidence from Bangladesh. Journal of Business Economics and Management, 17(6), 1066–1080. </w:t>
      </w:r>
      <w:hyperlink r:id="rId33">
        <w:r w:rsidRPr="001231CE">
          <w:rPr>
            <w:rStyle w:val="Hyperlink"/>
            <w:rFonts w:ascii="Times New Roman" w:hAnsi="Times New Roman" w:cs="Times New Roman"/>
          </w:rPr>
          <w:t>https://doi.org/10.3846/16111699.2015.1068219</w:t>
        </w:r>
      </w:hyperlink>
    </w:p>
    <w:p w14:paraId="31C7575B" w14:textId="1E2D5A25"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SQ Magazine. (2025). Mobile banking statistics 2025: Global access and growth trends. SQ Magazine.</w:t>
      </w:r>
    </w:p>
    <w:p w14:paraId="0B1E3476" w14:textId="1ED03FA1"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lastRenderedPageBreak/>
        <w:t>State Bank of Vietnam. (2023). Annual report 2023: Digital banking and financial inclusion. State Bank of Vietnam.</w:t>
      </w:r>
    </w:p>
    <w:p w14:paraId="1A949DA5" w14:textId="6AF3B99D"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United Nations. (2021). The sustainable development goals report 2021. United Nations.</w:t>
      </w:r>
    </w:p>
    <w:p w14:paraId="5F4ABF1F" w14:textId="0045174A"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Williamson, O. E. (1985). The economic institutions of capitalism: Firms, markets, relational contracting. Free Press.</w:t>
      </w:r>
    </w:p>
    <w:p w14:paraId="434256F3" w14:textId="4673DEE2"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 xml:space="preserve">World Bank. (2024). World Development Indicators: Internet users (% of population) [Data set]. World Bank. </w:t>
      </w:r>
      <w:hyperlink r:id="rId34">
        <w:r w:rsidRPr="001231CE">
          <w:rPr>
            <w:rStyle w:val="Hyperlink"/>
            <w:rFonts w:ascii="Times New Roman" w:hAnsi="Times New Roman" w:cs="Times New Roman"/>
          </w:rPr>
          <w:t>https://data.worldbank.org/indicator/IT.NET.USER.ZS</w:t>
        </w:r>
      </w:hyperlink>
    </w:p>
    <w:p w14:paraId="42E1659B" w14:textId="397CCEF0" w:rsidR="1728CCED" w:rsidRPr="001231CE" w:rsidRDefault="1728CCED" w:rsidP="00D65A79">
      <w:pPr>
        <w:spacing w:after="0" w:line="360" w:lineRule="auto"/>
        <w:ind w:left="720" w:hanging="567"/>
        <w:jc w:val="both"/>
        <w:rPr>
          <w:rFonts w:ascii="Times New Roman" w:hAnsi="Times New Roman" w:cs="Times New Roman"/>
        </w:rPr>
      </w:pPr>
      <w:r w:rsidRPr="001231CE">
        <w:rPr>
          <w:rFonts w:ascii="Times New Roman" w:eastAsia="Times New Roman" w:hAnsi="Times New Roman" w:cs="Times New Roman"/>
        </w:rPr>
        <w:t>Wooldridge, J. M. (2010). Econometric analysis of cross section and panel data (2nd ed.). MIT Press.</w:t>
      </w:r>
    </w:p>
    <w:p w14:paraId="4363F4DD" w14:textId="4B064649" w:rsidR="1728CCED" w:rsidRDefault="1728CCED" w:rsidP="00D65A79">
      <w:pPr>
        <w:pStyle w:val="02"/>
        <w:ind w:hanging="567"/>
        <w:rPr>
          <w:b w:val="0"/>
          <w:bCs w:val="0"/>
        </w:rPr>
      </w:pPr>
    </w:p>
    <w:p w14:paraId="1A4BEE52" w14:textId="1AADC4B6" w:rsidR="1728CCED" w:rsidRDefault="1728CCED" w:rsidP="00D65A79">
      <w:pPr>
        <w:pStyle w:val="02"/>
        <w:ind w:hanging="567"/>
        <w:rPr>
          <w:b w:val="0"/>
          <w:bCs w:val="0"/>
        </w:rPr>
      </w:pPr>
    </w:p>
    <w:p w14:paraId="4A4F11FB" w14:textId="7EA68C60" w:rsidR="1728CCED" w:rsidRDefault="1728CCED" w:rsidP="00D65A79">
      <w:pPr>
        <w:pStyle w:val="02"/>
        <w:ind w:hanging="567"/>
        <w:rPr>
          <w:b w:val="0"/>
          <w:bCs w:val="0"/>
        </w:rPr>
      </w:pPr>
    </w:p>
    <w:p w14:paraId="158D63DF" w14:textId="271242AC" w:rsidR="1728CCED" w:rsidRDefault="1728CCED" w:rsidP="00D65A79">
      <w:pPr>
        <w:pStyle w:val="02"/>
        <w:ind w:hanging="567"/>
        <w:rPr>
          <w:b w:val="0"/>
          <w:bCs w:val="0"/>
        </w:rPr>
      </w:pPr>
    </w:p>
    <w:p w14:paraId="008BE9E6" w14:textId="23E96860" w:rsidR="1728CCED" w:rsidRDefault="1728CCED" w:rsidP="00D65A79">
      <w:pPr>
        <w:pStyle w:val="02"/>
        <w:ind w:hanging="567"/>
        <w:rPr>
          <w:b w:val="0"/>
          <w:bCs w:val="0"/>
        </w:rPr>
      </w:pPr>
    </w:p>
    <w:p w14:paraId="49FC02A3" w14:textId="600D1E6E" w:rsidR="1728CCED" w:rsidRDefault="1728CCED" w:rsidP="00D65A79">
      <w:pPr>
        <w:pStyle w:val="02"/>
        <w:ind w:hanging="567"/>
        <w:rPr>
          <w:b w:val="0"/>
          <w:bCs w:val="0"/>
        </w:rPr>
      </w:pPr>
    </w:p>
    <w:p w14:paraId="5521F291" w14:textId="4058AF8D" w:rsidR="1728CCED" w:rsidRDefault="1728CCED" w:rsidP="00D65A79">
      <w:pPr>
        <w:pStyle w:val="02"/>
        <w:ind w:hanging="567"/>
        <w:rPr>
          <w:b w:val="0"/>
          <w:bCs w:val="0"/>
        </w:rPr>
      </w:pPr>
    </w:p>
    <w:p w14:paraId="50C42EE5" w14:textId="2D3656CF" w:rsidR="1728CCED" w:rsidRDefault="1728CCED" w:rsidP="00D65A79">
      <w:pPr>
        <w:pStyle w:val="02"/>
        <w:ind w:hanging="567"/>
        <w:rPr>
          <w:b w:val="0"/>
          <w:bCs w:val="0"/>
        </w:rPr>
      </w:pPr>
    </w:p>
    <w:p w14:paraId="0DE97824" w14:textId="15FEC411" w:rsidR="1728CCED" w:rsidRDefault="1728CCED" w:rsidP="00D65A79">
      <w:pPr>
        <w:pStyle w:val="02"/>
        <w:ind w:hanging="567"/>
        <w:rPr>
          <w:b w:val="0"/>
          <w:bCs w:val="0"/>
        </w:rPr>
      </w:pPr>
    </w:p>
    <w:p w14:paraId="7EE54DBB" w14:textId="4CED6145" w:rsidR="1728CCED" w:rsidRDefault="1728CCED" w:rsidP="00D65A79">
      <w:pPr>
        <w:pStyle w:val="02"/>
        <w:ind w:hanging="567"/>
        <w:rPr>
          <w:b w:val="0"/>
          <w:bCs w:val="0"/>
        </w:rPr>
      </w:pPr>
    </w:p>
    <w:p w14:paraId="65796C4F" w14:textId="1333971B" w:rsidR="1728CCED" w:rsidRDefault="1728CCED" w:rsidP="00D65A79">
      <w:pPr>
        <w:pStyle w:val="02"/>
        <w:ind w:hanging="567"/>
        <w:rPr>
          <w:b w:val="0"/>
          <w:bCs w:val="0"/>
        </w:rPr>
      </w:pPr>
    </w:p>
    <w:p w14:paraId="0B4FAC56" w14:textId="35660507" w:rsidR="1728CCED" w:rsidRDefault="1728CCED" w:rsidP="00D65A79">
      <w:pPr>
        <w:pStyle w:val="02"/>
        <w:ind w:hanging="567"/>
        <w:rPr>
          <w:b w:val="0"/>
          <w:bCs w:val="0"/>
        </w:rPr>
      </w:pPr>
    </w:p>
    <w:p w14:paraId="3880F893" w14:textId="336105F4" w:rsidR="1728CCED" w:rsidRDefault="1728CCED" w:rsidP="00D65A79">
      <w:pPr>
        <w:pStyle w:val="02"/>
        <w:ind w:hanging="567"/>
        <w:rPr>
          <w:b w:val="0"/>
          <w:bCs w:val="0"/>
        </w:rPr>
      </w:pPr>
    </w:p>
    <w:p w14:paraId="20ACF712" w14:textId="5BB7AAB6" w:rsidR="1728CCED" w:rsidRDefault="1728CCED" w:rsidP="00D65A79">
      <w:pPr>
        <w:pStyle w:val="02"/>
        <w:ind w:hanging="567"/>
        <w:rPr>
          <w:b w:val="0"/>
          <w:bCs w:val="0"/>
        </w:rPr>
      </w:pPr>
    </w:p>
    <w:p w14:paraId="299E8480" w14:textId="456EAD66" w:rsidR="1728CCED" w:rsidRDefault="1728CCED" w:rsidP="00D65A79">
      <w:pPr>
        <w:pStyle w:val="02"/>
        <w:ind w:hanging="567"/>
        <w:rPr>
          <w:b w:val="0"/>
          <w:bCs w:val="0"/>
        </w:rPr>
      </w:pPr>
    </w:p>
    <w:p w14:paraId="21CC8401" w14:textId="08E32212" w:rsidR="1728CCED" w:rsidRDefault="1728CCED" w:rsidP="00D65A79">
      <w:pPr>
        <w:pStyle w:val="02"/>
        <w:ind w:hanging="567"/>
        <w:rPr>
          <w:b w:val="0"/>
          <w:bCs w:val="0"/>
        </w:rPr>
      </w:pPr>
    </w:p>
    <w:sectPr w:rsidR="1728CCED" w:rsidSect="006E19FB">
      <w:footerReference w:type="default" r:id="rId35"/>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6CEE1" w14:textId="77777777" w:rsidR="00DA6907" w:rsidRDefault="00DA6907" w:rsidP="006E19FB">
      <w:pPr>
        <w:spacing w:after="0" w:line="240" w:lineRule="auto"/>
      </w:pPr>
      <w:r>
        <w:separator/>
      </w:r>
    </w:p>
  </w:endnote>
  <w:endnote w:type="continuationSeparator" w:id="0">
    <w:p w14:paraId="308340FF" w14:textId="77777777" w:rsidR="00DA6907" w:rsidRDefault="00DA6907" w:rsidP="006E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3E43" w14:textId="67B542B6" w:rsidR="006E19FB" w:rsidRPr="00B36282" w:rsidRDefault="006E19FB" w:rsidP="00B3628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2120207443"/>
      <w:docPartObj>
        <w:docPartGallery w:val="Page Numbers (Bottom of Page)"/>
        <w:docPartUnique/>
      </w:docPartObj>
    </w:sdtPr>
    <w:sdtEndPr/>
    <w:sdtContent>
      <w:p w14:paraId="626A65B1" w14:textId="77777777" w:rsidR="00B36282" w:rsidRPr="00B36282" w:rsidRDefault="00B36282" w:rsidP="00B36282">
        <w:pPr>
          <w:pStyle w:val="Footer"/>
          <w:jc w:val="center"/>
          <w:rPr>
            <w:rFonts w:ascii="Times New Roman" w:hAnsi="Times New Roman" w:cs="Times New Roman"/>
            <w:sz w:val="26"/>
            <w:szCs w:val="26"/>
          </w:rPr>
        </w:pPr>
        <w:r w:rsidRPr="00B36282">
          <w:rPr>
            <w:rFonts w:ascii="Times New Roman" w:hAnsi="Times New Roman" w:cs="Times New Roman"/>
            <w:sz w:val="26"/>
            <w:szCs w:val="26"/>
          </w:rPr>
          <w:fldChar w:fldCharType="begin"/>
        </w:r>
        <w:r w:rsidRPr="00B36282">
          <w:rPr>
            <w:rFonts w:ascii="Times New Roman" w:hAnsi="Times New Roman" w:cs="Times New Roman"/>
            <w:sz w:val="26"/>
            <w:szCs w:val="26"/>
          </w:rPr>
          <w:instrText>PAGE   \* MERGEFORMAT</w:instrText>
        </w:r>
        <w:r w:rsidRPr="00B36282">
          <w:rPr>
            <w:rFonts w:ascii="Times New Roman" w:hAnsi="Times New Roman" w:cs="Times New Roman"/>
            <w:sz w:val="26"/>
            <w:szCs w:val="26"/>
          </w:rPr>
          <w:fldChar w:fldCharType="separate"/>
        </w:r>
        <w:r w:rsidRPr="00B36282">
          <w:rPr>
            <w:rFonts w:ascii="Times New Roman" w:hAnsi="Times New Roman" w:cs="Times New Roman"/>
            <w:sz w:val="26"/>
            <w:szCs w:val="26"/>
            <w:lang w:val="vi-VN"/>
          </w:rPr>
          <w:t>2</w:t>
        </w:r>
        <w:r w:rsidRPr="00B36282">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946617031"/>
      <w:docPartObj>
        <w:docPartGallery w:val="Page Numbers (Bottom of Page)"/>
        <w:docPartUnique/>
      </w:docPartObj>
    </w:sdtPr>
    <w:sdtEndPr/>
    <w:sdtContent>
      <w:p w14:paraId="12D164D4" w14:textId="77777777" w:rsidR="006E19FB" w:rsidRPr="006E19FB" w:rsidRDefault="006E19FB" w:rsidP="006E19FB">
        <w:pPr>
          <w:pStyle w:val="Footer"/>
          <w:jc w:val="center"/>
          <w:rPr>
            <w:rFonts w:ascii="Times New Roman" w:hAnsi="Times New Roman" w:cs="Times New Roman"/>
            <w:sz w:val="26"/>
            <w:szCs w:val="26"/>
          </w:rPr>
        </w:pPr>
        <w:r w:rsidRPr="006E19FB">
          <w:rPr>
            <w:rFonts w:ascii="Times New Roman" w:hAnsi="Times New Roman" w:cs="Times New Roman"/>
            <w:sz w:val="26"/>
            <w:szCs w:val="26"/>
          </w:rPr>
          <w:fldChar w:fldCharType="begin"/>
        </w:r>
        <w:r w:rsidRPr="006E19FB">
          <w:rPr>
            <w:rFonts w:ascii="Times New Roman" w:hAnsi="Times New Roman" w:cs="Times New Roman"/>
            <w:sz w:val="26"/>
            <w:szCs w:val="26"/>
          </w:rPr>
          <w:instrText>PAGE   \* MERGEFORMAT</w:instrText>
        </w:r>
        <w:r w:rsidRPr="006E19FB">
          <w:rPr>
            <w:rFonts w:ascii="Times New Roman" w:hAnsi="Times New Roman" w:cs="Times New Roman"/>
            <w:sz w:val="26"/>
            <w:szCs w:val="26"/>
          </w:rPr>
          <w:fldChar w:fldCharType="separate"/>
        </w:r>
        <w:r w:rsidRPr="006E19FB">
          <w:rPr>
            <w:rFonts w:ascii="Times New Roman" w:hAnsi="Times New Roman" w:cs="Times New Roman"/>
            <w:sz w:val="26"/>
            <w:szCs w:val="26"/>
            <w:lang w:val="vi-VN"/>
          </w:rPr>
          <w:t>2</w:t>
        </w:r>
        <w:r w:rsidRPr="006E19FB">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1E0D9" w14:textId="77777777" w:rsidR="00DA6907" w:rsidRDefault="00DA6907" w:rsidP="006E19FB">
      <w:pPr>
        <w:spacing w:after="0" w:line="240" w:lineRule="auto"/>
      </w:pPr>
      <w:r>
        <w:separator/>
      </w:r>
    </w:p>
  </w:footnote>
  <w:footnote w:type="continuationSeparator" w:id="0">
    <w:p w14:paraId="490E1BC7" w14:textId="77777777" w:rsidR="00DA6907" w:rsidRDefault="00DA6907" w:rsidP="006E19F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8060A1B1/BgHe" int2:id="EeEKnPG0">
      <int2:state int2:value="Rejected" int2:type="spell"/>
    </int2:textHash>
    <int2:textHash int2:hashCode="u/wQrJGziDpbnp" int2:id="NkW70cNV">
      <int2:state int2:value="Rejected" int2:type="spell"/>
    </int2:textHash>
    <int2:textHash int2:hashCode="vr17mcQL7JQbQL" int2:id="Y6NvIoI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48EC1"/>
    <w:multiLevelType w:val="multilevel"/>
    <w:tmpl w:val="187E16EA"/>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1399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A1"/>
    <w:rsid w:val="00000428"/>
    <w:rsid w:val="00007638"/>
    <w:rsid w:val="00016509"/>
    <w:rsid w:val="000168FC"/>
    <w:rsid w:val="00021506"/>
    <w:rsid w:val="00021EA0"/>
    <w:rsid w:val="000224A9"/>
    <w:rsid w:val="000245B8"/>
    <w:rsid w:val="00043080"/>
    <w:rsid w:val="000458C3"/>
    <w:rsid w:val="00046369"/>
    <w:rsid w:val="00046BEC"/>
    <w:rsid w:val="00053423"/>
    <w:rsid w:val="00057F17"/>
    <w:rsid w:val="00066EF6"/>
    <w:rsid w:val="000730AB"/>
    <w:rsid w:val="00075B9E"/>
    <w:rsid w:val="00080AA0"/>
    <w:rsid w:val="0009323F"/>
    <w:rsid w:val="000A468C"/>
    <w:rsid w:val="000A4918"/>
    <w:rsid w:val="000B0A5E"/>
    <w:rsid w:val="000B73CC"/>
    <w:rsid w:val="000C1FD5"/>
    <w:rsid w:val="000C4FA2"/>
    <w:rsid w:val="000E4521"/>
    <w:rsid w:val="000E7127"/>
    <w:rsid w:val="000F1B1E"/>
    <w:rsid w:val="000F2D06"/>
    <w:rsid w:val="000F4878"/>
    <w:rsid w:val="000F546B"/>
    <w:rsid w:val="000F7835"/>
    <w:rsid w:val="00105758"/>
    <w:rsid w:val="001077F3"/>
    <w:rsid w:val="001126E5"/>
    <w:rsid w:val="00113F4E"/>
    <w:rsid w:val="00114387"/>
    <w:rsid w:val="001231CE"/>
    <w:rsid w:val="00125F43"/>
    <w:rsid w:val="00127B01"/>
    <w:rsid w:val="00130D2A"/>
    <w:rsid w:val="001330E4"/>
    <w:rsid w:val="00141570"/>
    <w:rsid w:val="00142A8A"/>
    <w:rsid w:val="001438ED"/>
    <w:rsid w:val="00145FD5"/>
    <w:rsid w:val="0014789A"/>
    <w:rsid w:val="00150CB4"/>
    <w:rsid w:val="00153789"/>
    <w:rsid w:val="0015771D"/>
    <w:rsid w:val="00174D3C"/>
    <w:rsid w:val="00186428"/>
    <w:rsid w:val="00193B22"/>
    <w:rsid w:val="0019522A"/>
    <w:rsid w:val="001A1D3B"/>
    <w:rsid w:val="001A6983"/>
    <w:rsid w:val="001B3C6A"/>
    <w:rsid w:val="001B48C6"/>
    <w:rsid w:val="001B6A68"/>
    <w:rsid w:val="001C4BC1"/>
    <w:rsid w:val="001D51D6"/>
    <w:rsid w:val="001E28AC"/>
    <w:rsid w:val="001E43BC"/>
    <w:rsid w:val="001F6E3D"/>
    <w:rsid w:val="00202CA2"/>
    <w:rsid w:val="00216892"/>
    <w:rsid w:val="00224D27"/>
    <w:rsid w:val="00225851"/>
    <w:rsid w:val="00236BE8"/>
    <w:rsid w:val="00240AD9"/>
    <w:rsid w:val="002412AF"/>
    <w:rsid w:val="0024654B"/>
    <w:rsid w:val="00253008"/>
    <w:rsid w:val="002538D8"/>
    <w:rsid w:val="00253F73"/>
    <w:rsid w:val="00262EB1"/>
    <w:rsid w:val="00271C24"/>
    <w:rsid w:val="002922E0"/>
    <w:rsid w:val="00296FE2"/>
    <w:rsid w:val="002B13DB"/>
    <w:rsid w:val="002B2041"/>
    <w:rsid w:val="002B5B02"/>
    <w:rsid w:val="002B7A5D"/>
    <w:rsid w:val="002C1CFC"/>
    <w:rsid w:val="002C58F8"/>
    <w:rsid w:val="002D207D"/>
    <w:rsid w:val="002D45DD"/>
    <w:rsid w:val="002D4F4C"/>
    <w:rsid w:val="002D5CD7"/>
    <w:rsid w:val="002E4BFF"/>
    <w:rsid w:val="002E5ADC"/>
    <w:rsid w:val="0030202E"/>
    <w:rsid w:val="00302575"/>
    <w:rsid w:val="00302990"/>
    <w:rsid w:val="003048F3"/>
    <w:rsid w:val="00305514"/>
    <w:rsid w:val="00306210"/>
    <w:rsid w:val="00306CF2"/>
    <w:rsid w:val="00310BCD"/>
    <w:rsid w:val="00312EA6"/>
    <w:rsid w:val="00314E88"/>
    <w:rsid w:val="00316DDD"/>
    <w:rsid w:val="003173D5"/>
    <w:rsid w:val="003174A8"/>
    <w:rsid w:val="00323292"/>
    <w:rsid w:val="00323495"/>
    <w:rsid w:val="00327DDA"/>
    <w:rsid w:val="00332942"/>
    <w:rsid w:val="003364FE"/>
    <w:rsid w:val="003406EE"/>
    <w:rsid w:val="00344382"/>
    <w:rsid w:val="00355EC1"/>
    <w:rsid w:val="00355F61"/>
    <w:rsid w:val="003617FF"/>
    <w:rsid w:val="00370BFE"/>
    <w:rsid w:val="003710AF"/>
    <w:rsid w:val="0037521E"/>
    <w:rsid w:val="0039377D"/>
    <w:rsid w:val="003955CD"/>
    <w:rsid w:val="003976B2"/>
    <w:rsid w:val="003C1DE0"/>
    <w:rsid w:val="003C2A23"/>
    <w:rsid w:val="003C6EDF"/>
    <w:rsid w:val="003D062E"/>
    <w:rsid w:val="003D0C62"/>
    <w:rsid w:val="003D194A"/>
    <w:rsid w:val="003D3BFF"/>
    <w:rsid w:val="003F092C"/>
    <w:rsid w:val="003F15E4"/>
    <w:rsid w:val="003F4E6D"/>
    <w:rsid w:val="003F58B9"/>
    <w:rsid w:val="00401BF9"/>
    <w:rsid w:val="00406DED"/>
    <w:rsid w:val="00417ABF"/>
    <w:rsid w:val="0042152B"/>
    <w:rsid w:val="004346E7"/>
    <w:rsid w:val="00440D7F"/>
    <w:rsid w:val="004427DF"/>
    <w:rsid w:val="00460BAC"/>
    <w:rsid w:val="00464AC5"/>
    <w:rsid w:val="004708BA"/>
    <w:rsid w:val="004A0957"/>
    <w:rsid w:val="004B1E46"/>
    <w:rsid w:val="004B2477"/>
    <w:rsid w:val="004B6D27"/>
    <w:rsid w:val="004C1537"/>
    <w:rsid w:val="004C5E84"/>
    <w:rsid w:val="004C66CC"/>
    <w:rsid w:val="004E0582"/>
    <w:rsid w:val="004E4E39"/>
    <w:rsid w:val="00503C33"/>
    <w:rsid w:val="00504B9B"/>
    <w:rsid w:val="005061BF"/>
    <w:rsid w:val="00506465"/>
    <w:rsid w:val="00510C07"/>
    <w:rsid w:val="00512373"/>
    <w:rsid w:val="00515F3C"/>
    <w:rsid w:val="00533074"/>
    <w:rsid w:val="00541D91"/>
    <w:rsid w:val="00547B7D"/>
    <w:rsid w:val="00560D1D"/>
    <w:rsid w:val="005673BF"/>
    <w:rsid w:val="005767B3"/>
    <w:rsid w:val="0057792B"/>
    <w:rsid w:val="00584FA1"/>
    <w:rsid w:val="005904B5"/>
    <w:rsid w:val="005A506D"/>
    <w:rsid w:val="005B3B4E"/>
    <w:rsid w:val="005B5570"/>
    <w:rsid w:val="005C070B"/>
    <w:rsid w:val="005C24A0"/>
    <w:rsid w:val="005C68C1"/>
    <w:rsid w:val="005D41D0"/>
    <w:rsid w:val="005F562D"/>
    <w:rsid w:val="006003DC"/>
    <w:rsid w:val="006040FD"/>
    <w:rsid w:val="00612A17"/>
    <w:rsid w:val="00615DF5"/>
    <w:rsid w:val="0062778B"/>
    <w:rsid w:val="0062797C"/>
    <w:rsid w:val="006322D0"/>
    <w:rsid w:val="0063282A"/>
    <w:rsid w:val="00637348"/>
    <w:rsid w:val="00645D0F"/>
    <w:rsid w:val="006508AB"/>
    <w:rsid w:val="00657C05"/>
    <w:rsid w:val="00680AFF"/>
    <w:rsid w:val="00685141"/>
    <w:rsid w:val="00690169"/>
    <w:rsid w:val="00694DAA"/>
    <w:rsid w:val="006975BC"/>
    <w:rsid w:val="006A1BD7"/>
    <w:rsid w:val="006A61B3"/>
    <w:rsid w:val="006B0C8C"/>
    <w:rsid w:val="006D4525"/>
    <w:rsid w:val="006E19FB"/>
    <w:rsid w:val="006E2389"/>
    <w:rsid w:val="006E2C04"/>
    <w:rsid w:val="006E7472"/>
    <w:rsid w:val="006F066E"/>
    <w:rsid w:val="00705CA3"/>
    <w:rsid w:val="00710AAE"/>
    <w:rsid w:val="007178D9"/>
    <w:rsid w:val="007234D5"/>
    <w:rsid w:val="00753266"/>
    <w:rsid w:val="00766478"/>
    <w:rsid w:val="00766B56"/>
    <w:rsid w:val="0078161B"/>
    <w:rsid w:val="00782551"/>
    <w:rsid w:val="007A246A"/>
    <w:rsid w:val="007B28F8"/>
    <w:rsid w:val="007B4BC9"/>
    <w:rsid w:val="007C505D"/>
    <w:rsid w:val="007C77E8"/>
    <w:rsid w:val="007D3FAA"/>
    <w:rsid w:val="007D4A37"/>
    <w:rsid w:val="007D66AA"/>
    <w:rsid w:val="007E4229"/>
    <w:rsid w:val="007F5952"/>
    <w:rsid w:val="0081082D"/>
    <w:rsid w:val="0081756B"/>
    <w:rsid w:val="00830546"/>
    <w:rsid w:val="00840D46"/>
    <w:rsid w:val="00842DDA"/>
    <w:rsid w:val="00843FD7"/>
    <w:rsid w:val="008442CE"/>
    <w:rsid w:val="00854534"/>
    <w:rsid w:val="00855F31"/>
    <w:rsid w:val="0086100F"/>
    <w:rsid w:val="008627F3"/>
    <w:rsid w:val="00872C1F"/>
    <w:rsid w:val="0087305E"/>
    <w:rsid w:val="00873CA1"/>
    <w:rsid w:val="00882D4B"/>
    <w:rsid w:val="00883CA8"/>
    <w:rsid w:val="00884575"/>
    <w:rsid w:val="00887C6A"/>
    <w:rsid w:val="008A5795"/>
    <w:rsid w:val="008C18FB"/>
    <w:rsid w:val="008C1A18"/>
    <w:rsid w:val="008C30C6"/>
    <w:rsid w:val="008D0708"/>
    <w:rsid w:val="008E338D"/>
    <w:rsid w:val="008E41D6"/>
    <w:rsid w:val="008E489A"/>
    <w:rsid w:val="008F0439"/>
    <w:rsid w:val="008F7FBE"/>
    <w:rsid w:val="0090004A"/>
    <w:rsid w:val="00901D3A"/>
    <w:rsid w:val="00905258"/>
    <w:rsid w:val="0090728C"/>
    <w:rsid w:val="0090790F"/>
    <w:rsid w:val="00916124"/>
    <w:rsid w:val="0092171E"/>
    <w:rsid w:val="00923839"/>
    <w:rsid w:val="00923D43"/>
    <w:rsid w:val="00930AD4"/>
    <w:rsid w:val="00933574"/>
    <w:rsid w:val="0093769E"/>
    <w:rsid w:val="00942E72"/>
    <w:rsid w:val="009433F1"/>
    <w:rsid w:val="009460CA"/>
    <w:rsid w:val="00950CED"/>
    <w:rsid w:val="00955D25"/>
    <w:rsid w:val="00965D4C"/>
    <w:rsid w:val="009772DB"/>
    <w:rsid w:val="0098397F"/>
    <w:rsid w:val="00986077"/>
    <w:rsid w:val="0099410C"/>
    <w:rsid w:val="009A55D0"/>
    <w:rsid w:val="009A6AD2"/>
    <w:rsid w:val="009A7EFD"/>
    <w:rsid w:val="009B7799"/>
    <w:rsid w:val="009C766B"/>
    <w:rsid w:val="009D4A8E"/>
    <w:rsid w:val="009D5BA8"/>
    <w:rsid w:val="009E182D"/>
    <w:rsid w:val="009E3E98"/>
    <w:rsid w:val="009F001D"/>
    <w:rsid w:val="009F1901"/>
    <w:rsid w:val="009F3387"/>
    <w:rsid w:val="009F5E53"/>
    <w:rsid w:val="00A02172"/>
    <w:rsid w:val="00A02D2F"/>
    <w:rsid w:val="00A036F7"/>
    <w:rsid w:val="00A03BF1"/>
    <w:rsid w:val="00A04396"/>
    <w:rsid w:val="00A1281B"/>
    <w:rsid w:val="00A12C7E"/>
    <w:rsid w:val="00A13F7B"/>
    <w:rsid w:val="00A218B1"/>
    <w:rsid w:val="00A27DA3"/>
    <w:rsid w:val="00A37A1F"/>
    <w:rsid w:val="00A37DD1"/>
    <w:rsid w:val="00A41BC0"/>
    <w:rsid w:val="00A52A9A"/>
    <w:rsid w:val="00A667E6"/>
    <w:rsid w:val="00A74B31"/>
    <w:rsid w:val="00A7678D"/>
    <w:rsid w:val="00A82350"/>
    <w:rsid w:val="00A84427"/>
    <w:rsid w:val="00A87150"/>
    <w:rsid w:val="00A94C49"/>
    <w:rsid w:val="00A97914"/>
    <w:rsid w:val="00AA0C8D"/>
    <w:rsid w:val="00AB07F8"/>
    <w:rsid w:val="00AB23B7"/>
    <w:rsid w:val="00AB2A92"/>
    <w:rsid w:val="00AD1E0B"/>
    <w:rsid w:val="00AD3628"/>
    <w:rsid w:val="00AD7F82"/>
    <w:rsid w:val="00AE757C"/>
    <w:rsid w:val="00AF3291"/>
    <w:rsid w:val="00AF5D03"/>
    <w:rsid w:val="00AF7193"/>
    <w:rsid w:val="00B0072F"/>
    <w:rsid w:val="00B00782"/>
    <w:rsid w:val="00B15D15"/>
    <w:rsid w:val="00B22036"/>
    <w:rsid w:val="00B26004"/>
    <w:rsid w:val="00B36282"/>
    <w:rsid w:val="00B37DC7"/>
    <w:rsid w:val="00B42FF1"/>
    <w:rsid w:val="00B43E53"/>
    <w:rsid w:val="00B462D9"/>
    <w:rsid w:val="00B551D2"/>
    <w:rsid w:val="00B6005B"/>
    <w:rsid w:val="00B6169E"/>
    <w:rsid w:val="00B62B1C"/>
    <w:rsid w:val="00B64847"/>
    <w:rsid w:val="00B67DDB"/>
    <w:rsid w:val="00B86860"/>
    <w:rsid w:val="00B92C09"/>
    <w:rsid w:val="00BA1436"/>
    <w:rsid w:val="00BA4E73"/>
    <w:rsid w:val="00BB088D"/>
    <w:rsid w:val="00BB109A"/>
    <w:rsid w:val="00BB405D"/>
    <w:rsid w:val="00BC03E9"/>
    <w:rsid w:val="00BC1231"/>
    <w:rsid w:val="00BC3AC7"/>
    <w:rsid w:val="00BC5969"/>
    <w:rsid w:val="00BD5C57"/>
    <w:rsid w:val="00BD7F2F"/>
    <w:rsid w:val="00BE2CC5"/>
    <w:rsid w:val="00BF0770"/>
    <w:rsid w:val="00BF3D67"/>
    <w:rsid w:val="00BF4E61"/>
    <w:rsid w:val="00C07918"/>
    <w:rsid w:val="00C1380B"/>
    <w:rsid w:val="00C1434B"/>
    <w:rsid w:val="00C15588"/>
    <w:rsid w:val="00C21181"/>
    <w:rsid w:val="00C23AFB"/>
    <w:rsid w:val="00C40978"/>
    <w:rsid w:val="00C41398"/>
    <w:rsid w:val="00C53608"/>
    <w:rsid w:val="00C53B1F"/>
    <w:rsid w:val="00C54F25"/>
    <w:rsid w:val="00C56086"/>
    <w:rsid w:val="00C566B0"/>
    <w:rsid w:val="00C56EB2"/>
    <w:rsid w:val="00C62495"/>
    <w:rsid w:val="00C633E2"/>
    <w:rsid w:val="00C63B5B"/>
    <w:rsid w:val="00C7073A"/>
    <w:rsid w:val="00C72A23"/>
    <w:rsid w:val="00C83AD1"/>
    <w:rsid w:val="00C84A1E"/>
    <w:rsid w:val="00C9272A"/>
    <w:rsid w:val="00CA1C7C"/>
    <w:rsid w:val="00CA2AC5"/>
    <w:rsid w:val="00CA3DDB"/>
    <w:rsid w:val="00CA42ED"/>
    <w:rsid w:val="00CB3A94"/>
    <w:rsid w:val="00CB3B0D"/>
    <w:rsid w:val="00CB5F24"/>
    <w:rsid w:val="00CC09C6"/>
    <w:rsid w:val="00CD17E1"/>
    <w:rsid w:val="00CD58D0"/>
    <w:rsid w:val="00CE79C6"/>
    <w:rsid w:val="00CE7B4A"/>
    <w:rsid w:val="00CF0217"/>
    <w:rsid w:val="00CF77F8"/>
    <w:rsid w:val="00D06AB9"/>
    <w:rsid w:val="00D14F34"/>
    <w:rsid w:val="00D15748"/>
    <w:rsid w:val="00D1770E"/>
    <w:rsid w:val="00D4103A"/>
    <w:rsid w:val="00D43536"/>
    <w:rsid w:val="00D44719"/>
    <w:rsid w:val="00D51199"/>
    <w:rsid w:val="00D51871"/>
    <w:rsid w:val="00D54AF6"/>
    <w:rsid w:val="00D55BFA"/>
    <w:rsid w:val="00D563D3"/>
    <w:rsid w:val="00D565AD"/>
    <w:rsid w:val="00D65A79"/>
    <w:rsid w:val="00D91546"/>
    <w:rsid w:val="00D95F8C"/>
    <w:rsid w:val="00D977F9"/>
    <w:rsid w:val="00DA37A4"/>
    <w:rsid w:val="00DA6907"/>
    <w:rsid w:val="00DB1BC1"/>
    <w:rsid w:val="00DB6743"/>
    <w:rsid w:val="00DB6DA1"/>
    <w:rsid w:val="00DC0343"/>
    <w:rsid w:val="00DC545F"/>
    <w:rsid w:val="00DD1AD9"/>
    <w:rsid w:val="00DD1CFE"/>
    <w:rsid w:val="00DD78FF"/>
    <w:rsid w:val="00DE257A"/>
    <w:rsid w:val="00DE46CD"/>
    <w:rsid w:val="00DE5B04"/>
    <w:rsid w:val="00DE771A"/>
    <w:rsid w:val="00DF0CCF"/>
    <w:rsid w:val="00E03ED7"/>
    <w:rsid w:val="00E07B38"/>
    <w:rsid w:val="00E1105F"/>
    <w:rsid w:val="00E11AED"/>
    <w:rsid w:val="00E2701B"/>
    <w:rsid w:val="00E30ACF"/>
    <w:rsid w:val="00E33A40"/>
    <w:rsid w:val="00E373E0"/>
    <w:rsid w:val="00E4392E"/>
    <w:rsid w:val="00E45D3D"/>
    <w:rsid w:val="00E50DAE"/>
    <w:rsid w:val="00E6547D"/>
    <w:rsid w:val="00E74184"/>
    <w:rsid w:val="00E76C5E"/>
    <w:rsid w:val="00E76D64"/>
    <w:rsid w:val="00E853CE"/>
    <w:rsid w:val="00E85D4C"/>
    <w:rsid w:val="00E940F5"/>
    <w:rsid w:val="00E947BD"/>
    <w:rsid w:val="00E953EA"/>
    <w:rsid w:val="00EA1E7C"/>
    <w:rsid w:val="00EA3BEB"/>
    <w:rsid w:val="00EB0464"/>
    <w:rsid w:val="00EB1282"/>
    <w:rsid w:val="00EB5C0C"/>
    <w:rsid w:val="00EB5E54"/>
    <w:rsid w:val="00EC1608"/>
    <w:rsid w:val="00EC657F"/>
    <w:rsid w:val="00ED0C75"/>
    <w:rsid w:val="00ED4847"/>
    <w:rsid w:val="00EE2823"/>
    <w:rsid w:val="00EE3050"/>
    <w:rsid w:val="00EE3725"/>
    <w:rsid w:val="00EE7B9C"/>
    <w:rsid w:val="00F0094F"/>
    <w:rsid w:val="00F0096E"/>
    <w:rsid w:val="00F015F6"/>
    <w:rsid w:val="00F04F4A"/>
    <w:rsid w:val="00F14D39"/>
    <w:rsid w:val="00F16020"/>
    <w:rsid w:val="00F21861"/>
    <w:rsid w:val="00F245C4"/>
    <w:rsid w:val="00F425F0"/>
    <w:rsid w:val="00F43056"/>
    <w:rsid w:val="00F4545E"/>
    <w:rsid w:val="00F467A7"/>
    <w:rsid w:val="00F57A1D"/>
    <w:rsid w:val="00F711FC"/>
    <w:rsid w:val="00F8015E"/>
    <w:rsid w:val="00F81367"/>
    <w:rsid w:val="00F851E6"/>
    <w:rsid w:val="00F91EF9"/>
    <w:rsid w:val="00F92B75"/>
    <w:rsid w:val="00F94F22"/>
    <w:rsid w:val="00F95A36"/>
    <w:rsid w:val="00F96048"/>
    <w:rsid w:val="00F97834"/>
    <w:rsid w:val="00FB25F1"/>
    <w:rsid w:val="00FB6268"/>
    <w:rsid w:val="00FB749D"/>
    <w:rsid w:val="00FC59DC"/>
    <w:rsid w:val="00FC666D"/>
    <w:rsid w:val="00FC7C9E"/>
    <w:rsid w:val="00FD24E9"/>
    <w:rsid w:val="00FD724A"/>
    <w:rsid w:val="00FE75D7"/>
    <w:rsid w:val="0142491B"/>
    <w:rsid w:val="018DE373"/>
    <w:rsid w:val="01FD34C5"/>
    <w:rsid w:val="0431A1CF"/>
    <w:rsid w:val="0641A65C"/>
    <w:rsid w:val="07E1647B"/>
    <w:rsid w:val="0A76810B"/>
    <w:rsid w:val="0BBA88D2"/>
    <w:rsid w:val="0BE71903"/>
    <w:rsid w:val="0CD3ED69"/>
    <w:rsid w:val="0CF5FB00"/>
    <w:rsid w:val="0D01B495"/>
    <w:rsid w:val="0D90A780"/>
    <w:rsid w:val="0ED8C5E3"/>
    <w:rsid w:val="0EEBC8F3"/>
    <w:rsid w:val="0F5FCF17"/>
    <w:rsid w:val="0F8B097E"/>
    <w:rsid w:val="10FF4943"/>
    <w:rsid w:val="11779B8F"/>
    <w:rsid w:val="128179AA"/>
    <w:rsid w:val="12837CD4"/>
    <w:rsid w:val="12C5AE17"/>
    <w:rsid w:val="145582A8"/>
    <w:rsid w:val="14C30D5E"/>
    <w:rsid w:val="168084EE"/>
    <w:rsid w:val="168D5670"/>
    <w:rsid w:val="172103C5"/>
    <w:rsid w:val="1728CCED"/>
    <w:rsid w:val="17D1A217"/>
    <w:rsid w:val="18648CAB"/>
    <w:rsid w:val="188B4E03"/>
    <w:rsid w:val="191825B5"/>
    <w:rsid w:val="1C5938AD"/>
    <w:rsid w:val="1DF3E1DC"/>
    <w:rsid w:val="1E93D545"/>
    <w:rsid w:val="1F83688A"/>
    <w:rsid w:val="1FE3DADE"/>
    <w:rsid w:val="2010533A"/>
    <w:rsid w:val="20FF6930"/>
    <w:rsid w:val="2364AC73"/>
    <w:rsid w:val="24F9E844"/>
    <w:rsid w:val="25067F56"/>
    <w:rsid w:val="276B66FC"/>
    <w:rsid w:val="28263700"/>
    <w:rsid w:val="28513038"/>
    <w:rsid w:val="294F8DCD"/>
    <w:rsid w:val="29590CA2"/>
    <w:rsid w:val="2AEC551F"/>
    <w:rsid w:val="2B27C4D3"/>
    <w:rsid w:val="2C0BDCA1"/>
    <w:rsid w:val="2C6BF2B4"/>
    <w:rsid w:val="2DEC397C"/>
    <w:rsid w:val="2E0546D0"/>
    <w:rsid w:val="2E42BD5F"/>
    <w:rsid w:val="2E92FE50"/>
    <w:rsid w:val="2EFDEA7C"/>
    <w:rsid w:val="3130100B"/>
    <w:rsid w:val="3360E341"/>
    <w:rsid w:val="346BECC1"/>
    <w:rsid w:val="3476F581"/>
    <w:rsid w:val="34994187"/>
    <w:rsid w:val="3839C6C0"/>
    <w:rsid w:val="38826037"/>
    <w:rsid w:val="397DAACD"/>
    <w:rsid w:val="3A129689"/>
    <w:rsid w:val="3ABE4151"/>
    <w:rsid w:val="3B2929B4"/>
    <w:rsid w:val="3C02E475"/>
    <w:rsid w:val="3C11112A"/>
    <w:rsid w:val="3C86078E"/>
    <w:rsid w:val="3C876511"/>
    <w:rsid w:val="3C91E2CD"/>
    <w:rsid w:val="3D96E099"/>
    <w:rsid w:val="3DD77848"/>
    <w:rsid w:val="3E5F33CD"/>
    <w:rsid w:val="40A1B5EA"/>
    <w:rsid w:val="40D0757D"/>
    <w:rsid w:val="418273D8"/>
    <w:rsid w:val="41B27F2E"/>
    <w:rsid w:val="41B90BE2"/>
    <w:rsid w:val="41BAF8AA"/>
    <w:rsid w:val="427FF2FE"/>
    <w:rsid w:val="46AFADAD"/>
    <w:rsid w:val="4815B964"/>
    <w:rsid w:val="48647412"/>
    <w:rsid w:val="488B7B39"/>
    <w:rsid w:val="48C02344"/>
    <w:rsid w:val="48D3F102"/>
    <w:rsid w:val="493905AC"/>
    <w:rsid w:val="49ABB2A1"/>
    <w:rsid w:val="49D3573B"/>
    <w:rsid w:val="49E28E89"/>
    <w:rsid w:val="4A05BC0F"/>
    <w:rsid w:val="4AE9E7BA"/>
    <w:rsid w:val="4BDA1424"/>
    <w:rsid w:val="4D043C41"/>
    <w:rsid w:val="4E5BF024"/>
    <w:rsid w:val="4E96B8C8"/>
    <w:rsid w:val="4F48AE35"/>
    <w:rsid w:val="4F7AEB12"/>
    <w:rsid w:val="4FCAA321"/>
    <w:rsid w:val="4FD32CF3"/>
    <w:rsid w:val="52048C4C"/>
    <w:rsid w:val="537C6D2A"/>
    <w:rsid w:val="53CE5DF9"/>
    <w:rsid w:val="542099CF"/>
    <w:rsid w:val="54486B84"/>
    <w:rsid w:val="5484EF20"/>
    <w:rsid w:val="54C05200"/>
    <w:rsid w:val="550AE347"/>
    <w:rsid w:val="559F2CD3"/>
    <w:rsid w:val="594EA70C"/>
    <w:rsid w:val="5B71A6EA"/>
    <w:rsid w:val="5CA640E8"/>
    <w:rsid w:val="5DC7B984"/>
    <w:rsid w:val="5E0B434A"/>
    <w:rsid w:val="602B1227"/>
    <w:rsid w:val="60C06CE2"/>
    <w:rsid w:val="614AD344"/>
    <w:rsid w:val="628F5130"/>
    <w:rsid w:val="6508E67C"/>
    <w:rsid w:val="65E136F7"/>
    <w:rsid w:val="6679748B"/>
    <w:rsid w:val="66B75395"/>
    <w:rsid w:val="66CEA744"/>
    <w:rsid w:val="66F05361"/>
    <w:rsid w:val="67346EB3"/>
    <w:rsid w:val="6805E669"/>
    <w:rsid w:val="688F59E0"/>
    <w:rsid w:val="6A59C2D9"/>
    <w:rsid w:val="6A5F1E54"/>
    <w:rsid w:val="6B9C2DA6"/>
    <w:rsid w:val="6C77B88E"/>
    <w:rsid w:val="6C9FE063"/>
    <w:rsid w:val="6CBD28D5"/>
    <w:rsid w:val="6CD9322E"/>
    <w:rsid w:val="6D2B7626"/>
    <w:rsid w:val="6E9C63D3"/>
    <w:rsid w:val="6F8FDBCD"/>
    <w:rsid w:val="70E2F7F4"/>
    <w:rsid w:val="70EB4E5A"/>
    <w:rsid w:val="71ED1B47"/>
    <w:rsid w:val="7233BB25"/>
    <w:rsid w:val="72EA66F9"/>
    <w:rsid w:val="72F610E5"/>
    <w:rsid w:val="73D72A95"/>
    <w:rsid w:val="742CCE1D"/>
    <w:rsid w:val="75905FBA"/>
    <w:rsid w:val="765C8283"/>
    <w:rsid w:val="7829AEF8"/>
    <w:rsid w:val="78C57B82"/>
    <w:rsid w:val="7A1B226E"/>
    <w:rsid w:val="7C5FDACF"/>
    <w:rsid w:val="7D261EEE"/>
    <w:rsid w:val="7E33CFBF"/>
    <w:rsid w:val="7E66B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9AC0B"/>
  <w15:chartTrackingRefBased/>
  <w15:docId w15:val="{18434F63-F1C8-4FC8-BA60-E2E62F8A0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DA1"/>
    <w:rPr>
      <w:rFonts w:eastAsiaTheme="majorEastAsia" w:cstheme="majorBidi"/>
      <w:color w:val="272727" w:themeColor="text1" w:themeTint="D8"/>
    </w:rPr>
  </w:style>
  <w:style w:type="paragraph" w:styleId="Title">
    <w:name w:val="Title"/>
    <w:basedOn w:val="Normal"/>
    <w:next w:val="Normal"/>
    <w:link w:val="TitleChar"/>
    <w:uiPriority w:val="10"/>
    <w:qFormat/>
    <w:rsid w:val="00DB6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DA1"/>
    <w:pPr>
      <w:spacing w:before="160"/>
      <w:jc w:val="center"/>
    </w:pPr>
    <w:rPr>
      <w:i/>
      <w:iCs/>
      <w:color w:val="404040" w:themeColor="text1" w:themeTint="BF"/>
    </w:rPr>
  </w:style>
  <w:style w:type="character" w:customStyle="1" w:styleId="QuoteChar">
    <w:name w:val="Quote Char"/>
    <w:basedOn w:val="DefaultParagraphFont"/>
    <w:link w:val="Quote"/>
    <w:uiPriority w:val="29"/>
    <w:rsid w:val="00DB6DA1"/>
    <w:rPr>
      <w:i/>
      <w:iCs/>
      <w:color w:val="404040" w:themeColor="text1" w:themeTint="BF"/>
    </w:rPr>
  </w:style>
  <w:style w:type="paragraph" w:styleId="ListParagraph">
    <w:name w:val="List Paragraph"/>
    <w:basedOn w:val="Normal"/>
    <w:uiPriority w:val="34"/>
    <w:qFormat/>
    <w:rsid w:val="00DB6DA1"/>
    <w:pPr>
      <w:ind w:left="720"/>
      <w:contextualSpacing/>
    </w:pPr>
  </w:style>
  <w:style w:type="character" w:styleId="IntenseEmphasis">
    <w:name w:val="Intense Emphasis"/>
    <w:basedOn w:val="DefaultParagraphFont"/>
    <w:uiPriority w:val="21"/>
    <w:qFormat/>
    <w:rsid w:val="00DB6DA1"/>
    <w:rPr>
      <w:i/>
      <w:iCs/>
      <w:color w:val="0F4761" w:themeColor="accent1" w:themeShade="BF"/>
    </w:rPr>
  </w:style>
  <w:style w:type="paragraph" w:styleId="IntenseQuote">
    <w:name w:val="Intense Quote"/>
    <w:basedOn w:val="Normal"/>
    <w:next w:val="Normal"/>
    <w:link w:val="IntenseQuoteChar"/>
    <w:uiPriority w:val="30"/>
    <w:qFormat/>
    <w:rsid w:val="00DB6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DA1"/>
    <w:rPr>
      <w:i/>
      <w:iCs/>
      <w:color w:val="0F4761" w:themeColor="accent1" w:themeShade="BF"/>
    </w:rPr>
  </w:style>
  <w:style w:type="character" w:styleId="IntenseReference">
    <w:name w:val="Intense Reference"/>
    <w:basedOn w:val="DefaultParagraphFont"/>
    <w:uiPriority w:val="32"/>
    <w:qFormat/>
    <w:rsid w:val="00DB6DA1"/>
    <w:rPr>
      <w:b/>
      <w:bCs/>
      <w:smallCaps/>
      <w:color w:val="0F4761" w:themeColor="accent1" w:themeShade="BF"/>
      <w:spacing w:val="5"/>
    </w:rPr>
  </w:style>
  <w:style w:type="table" w:customStyle="1" w:styleId="12">
    <w:name w:val="12"/>
    <w:basedOn w:val="TableNormal"/>
    <w:rsid w:val="00F91EF9"/>
    <w:pPr>
      <w:spacing w:after="0" w:line="240" w:lineRule="auto"/>
    </w:pPr>
    <w:rPr>
      <w:rFonts w:ascii="Arial" w:eastAsia="Arial" w:hAnsi="Arial" w:cs="Arial"/>
      <w:kern w:val="0"/>
      <w:sz w:val="22"/>
      <w:szCs w:val="22"/>
      <w:lang w:val="en"/>
      <w14:ligatures w14:val="none"/>
    </w:rPr>
    <w:tblPr>
      <w:tblStyleRowBandSize w:val="1"/>
      <w:tblStyleColBandSize w:val="1"/>
      <w:tblCellMar>
        <w:top w:w="100" w:type="dxa"/>
        <w:left w:w="100" w:type="dxa"/>
        <w:bottom w:w="100" w:type="dxa"/>
        <w:right w:w="100" w:type="dxa"/>
      </w:tblCellMar>
    </w:tblPr>
  </w:style>
  <w:style w:type="paragraph" w:customStyle="1" w:styleId="01">
    <w:name w:val="01"/>
    <w:basedOn w:val="Normal"/>
    <w:qFormat/>
    <w:rsid w:val="00F91EF9"/>
    <w:pPr>
      <w:widowControl w:val="0"/>
      <w:spacing w:after="0" w:line="360" w:lineRule="auto"/>
      <w:jc w:val="center"/>
    </w:pPr>
    <w:rPr>
      <w:rFonts w:ascii="Times New Roman" w:hAnsi="Times New Roman" w:cs="Times New Roman"/>
      <w:b/>
      <w:bCs/>
      <w:sz w:val="26"/>
      <w:szCs w:val="26"/>
    </w:rPr>
  </w:style>
  <w:style w:type="paragraph" w:customStyle="1" w:styleId="02">
    <w:name w:val="02"/>
    <w:basedOn w:val="Normal"/>
    <w:qFormat/>
    <w:rsid w:val="00F91EF9"/>
    <w:pPr>
      <w:widowControl w:val="0"/>
      <w:spacing w:after="0" w:line="360" w:lineRule="auto"/>
      <w:jc w:val="both"/>
    </w:pPr>
    <w:rPr>
      <w:rFonts w:ascii="Times New Roman" w:hAnsi="Times New Roman" w:cs="Times New Roman"/>
      <w:b/>
      <w:bCs/>
      <w:sz w:val="26"/>
      <w:szCs w:val="26"/>
    </w:rPr>
  </w:style>
  <w:style w:type="paragraph" w:customStyle="1" w:styleId="03">
    <w:name w:val="03"/>
    <w:basedOn w:val="Normal"/>
    <w:qFormat/>
    <w:rsid w:val="00F91EF9"/>
    <w:pPr>
      <w:widowControl w:val="0"/>
      <w:spacing w:after="0" w:line="360" w:lineRule="auto"/>
      <w:jc w:val="both"/>
    </w:pPr>
    <w:rPr>
      <w:rFonts w:ascii="Times New Roman" w:hAnsi="Times New Roman" w:cs="Times New Roman"/>
      <w:b/>
      <w:bCs/>
      <w:i/>
      <w:iCs/>
      <w:sz w:val="26"/>
      <w:szCs w:val="26"/>
    </w:rPr>
  </w:style>
  <w:style w:type="paragraph" w:customStyle="1" w:styleId="07">
    <w:name w:val="07"/>
    <w:basedOn w:val="Normal"/>
    <w:qFormat/>
    <w:rsid w:val="00F91EF9"/>
    <w:pPr>
      <w:widowControl w:val="0"/>
      <w:spacing w:after="0" w:line="360" w:lineRule="auto"/>
      <w:jc w:val="center"/>
    </w:pPr>
    <w:rPr>
      <w:rFonts w:ascii="Times New Roman" w:hAnsi="Times New Roman" w:cs="Times New Roman"/>
      <w:b/>
      <w:bCs/>
      <w:sz w:val="26"/>
      <w:szCs w:val="26"/>
    </w:rPr>
  </w:style>
  <w:style w:type="table" w:styleId="TableGrid">
    <w:name w:val="Table Grid"/>
    <w:basedOn w:val="TableNormal"/>
    <w:uiPriority w:val="39"/>
    <w:rsid w:val="00253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E19FB"/>
    <w:pPr>
      <w:spacing w:after="0" w:line="360" w:lineRule="auto"/>
      <w:jc w:val="both"/>
    </w:pPr>
    <w:rPr>
      <w:rFonts w:ascii="Times New Roman" w:hAnsi="Times New Roman"/>
      <w:b/>
      <w:sz w:val="26"/>
    </w:rPr>
  </w:style>
  <w:style w:type="paragraph" w:styleId="TOC2">
    <w:name w:val="toc 2"/>
    <w:basedOn w:val="Normal"/>
    <w:next w:val="Normal"/>
    <w:autoRedefine/>
    <w:uiPriority w:val="39"/>
    <w:unhideWhenUsed/>
    <w:rsid w:val="006E19FB"/>
    <w:pPr>
      <w:spacing w:after="0" w:line="360" w:lineRule="auto"/>
      <w:ind w:left="238"/>
      <w:jc w:val="both"/>
    </w:pPr>
    <w:rPr>
      <w:rFonts w:ascii="Times New Roman" w:hAnsi="Times New Roman"/>
      <w:b/>
      <w:sz w:val="26"/>
    </w:rPr>
  </w:style>
  <w:style w:type="paragraph" w:styleId="TOC3">
    <w:name w:val="toc 3"/>
    <w:basedOn w:val="Normal"/>
    <w:next w:val="Normal"/>
    <w:autoRedefine/>
    <w:uiPriority w:val="39"/>
    <w:unhideWhenUsed/>
    <w:rsid w:val="006E19FB"/>
    <w:pPr>
      <w:spacing w:after="0" w:line="360" w:lineRule="auto"/>
      <w:ind w:left="454"/>
      <w:jc w:val="both"/>
    </w:pPr>
    <w:rPr>
      <w:rFonts w:ascii="Times New Roman" w:hAnsi="Times New Roman"/>
      <w:sz w:val="26"/>
    </w:rPr>
  </w:style>
  <w:style w:type="character" w:styleId="Hyperlink">
    <w:name w:val="Hyperlink"/>
    <w:basedOn w:val="DefaultParagraphFont"/>
    <w:uiPriority w:val="99"/>
    <w:unhideWhenUsed/>
    <w:rsid w:val="006E19FB"/>
    <w:rPr>
      <w:color w:val="467886" w:themeColor="hyperlink"/>
      <w:u w:val="single"/>
    </w:rPr>
  </w:style>
  <w:style w:type="paragraph" w:styleId="Header">
    <w:name w:val="header"/>
    <w:basedOn w:val="Normal"/>
    <w:link w:val="HeaderChar"/>
    <w:uiPriority w:val="99"/>
    <w:unhideWhenUsed/>
    <w:rsid w:val="006E19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9FB"/>
  </w:style>
  <w:style w:type="paragraph" w:styleId="Footer">
    <w:name w:val="footer"/>
    <w:basedOn w:val="Normal"/>
    <w:link w:val="FooterChar"/>
    <w:uiPriority w:val="99"/>
    <w:unhideWhenUsed/>
    <w:rsid w:val="006E19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9FB"/>
  </w:style>
  <w:style w:type="paragraph" w:styleId="TOC8">
    <w:name w:val="toc 8"/>
    <w:basedOn w:val="Normal"/>
    <w:next w:val="Normal"/>
    <w:autoRedefine/>
    <w:uiPriority w:val="39"/>
    <w:unhideWhenUsed/>
    <w:rsid w:val="006E19FB"/>
    <w:pPr>
      <w:spacing w:after="0" w:line="360" w:lineRule="auto"/>
      <w:jc w:val="both"/>
    </w:pPr>
    <w:rPr>
      <w:rFonts w:ascii="Times New Roman" w:hAnsi="Times New Roman"/>
      <w:sz w:val="26"/>
    </w:rPr>
  </w:style>
  <w:style w:type="character" w:styleId="PlaceholderText">
    <w:name w:val="Placeholder Text"/>
    <w:basedOn w:val="DefaultParagraphFont"/>
    <w:uiPriority w:val="99"/>
    <w:semiHidden/>
    <w:rsid w:val="00323495"/>
    <w:rPr>
      <w:color w:val="666666"/>
    </w:rPr>
  </w:style>
  <w:style w:type="paragraph" w:customStyle="1" w:styleId="text">
    <w:name w:val="text"/>
    <w:basedOn w:val="Normal"/>
    <w:link w:val="textChar"/>
    <w:uiPriority w:val="1"/>
    <w:qFormat/>
    <w:rsid w:val="1728CCED"/>
    <w:pPr>
      <w:shd w:val="clear" w:color="auto" w:fill="FFFFFF" w:themeFill="background1"/>
      <w:spacing w:after="0" w:line="360" w:lineRule="auto"/>
      <w:jc w:val="center"/>
    </w:pPr>
    <w:rPr>
      <w:rFonts w:eastAsiaTheme="minorEastAsia"/>
      <w:b/>
      <w:bCs/>
      <w:sz w:val="30"/>
      <w:szCs w:val="30"/>
    </w:rPr>
  </w:style>
  <w:style w:type="character" w:customStyle="1" w:styleId="textChar">
    <w:name w:val="text Char"/>
    <w:basedOn w:val="DefaultParagraphFont"/>
    <w:link w:val="text"/>
    <w:rsid w:val="1728CCED"/>
    <w:rPr>
      <w:rFonts w:asciiTheme="minorHAnsi" w:eastAsiaTheme="minorEastAsia" w:hAnsiTheme="minorHAnsi" w:cstheme="minorBidi"/>
      <w:b/>
      <w:bCs/>
      <w:sz w:val="30"/>
      <w:szCs w:val="30"/>
    </w:rPr>
  </w:style>
  <w:style w:type="paragraph" w:styleId="NormalWeb">
    <w:name w:val="Normal (Web)"/>
    <w:basedOn w:val="Normal"/>
    <w:uiPriority w:val="99"/>
    <w:unhideWhenUsed/>
    <w:rsid w:val="1728CCED"/>
    <w:rPr>
      <w:rFonts w:ascii="Times New Roman" w:hAnsi="Times New Roman" w:cs="Times New Roman"/>
    </w:rPr>
  </w:style>
  <w:style w:type="paragraph" w:styleId="TOC4">
    <w:name w:val="toc 4"/>
    <w:basedOn w:val="Normal"/>
    <w:next w:val="Normal"/>
    <w:autoRedefine/>
    <w:uiPriority w:val="39"/>
    <w:unhideWhenUsed/>
    <w:rsid w:val="00D65A79"/>
    <w:pPr>
      <w:spacing w:after="100"/>
      <w:ind w:left="720"/>
    </w:pPr>
    <w:rPr>
      <w:rFonts w:eastAsiaTheme="minorEastAsia"/>
      <w:lang w:val="vi-VN" w:eastAsia="vi-VN"/>
    </w:rPr>
  </w:style>
  <w:style w:type="paragraph" w:styleId="TOC5">
    <w:name w:val="toc 5"/>
    <w:basedOn w:val="Normal"/>
    <w:next w:val="Normal"/>
    <w:autoRedefine/>
    <w:uiPriority w:val="39"/>
    <w:unhideWhenUsed/>
    <w:rsid w:val="00D65A79"/>
    <w:pPr>
      <w:spacing w:after="100"/>
      <w:ind w:left="960"/>
    </w:pPr>
    <w:rPr>
      <w:rFonts w:eastAsiaTheme="minorEastAsia"/>
      <w:lang w:val="vi-VN" w:eastAsia="vi-VN"/>
    </w:rPr>
  </w:style>
  <w:style w:type="paragraph" w:styleId="TOC6">
    <w:name w:val="toc 6"/>
    <w:basedOn w:val="Normal"/>
    <w:next w:val="Normal"/>
    <w:autoRedefine/>
    <w:uiPriority w:val="39"/>
    <w:unhideWhenUsed/>
    <w:rsid w:val="00D65A79"/>
    <w:pPr>
      <w:spacing w:after="100"/>
      <w:ind w:left="1200"/>
    </w:pPr>
    <w:rPr>
      <w:rFonts w:eastAsiaTheme="minorEastAsia"/>
      <w:lang w:val="vi-VN" w:eastAsia="vi-VN"/>
    </w:rPr>
  </w:style>
  <w:style w:type="paragraph" w:styleId="TOC7">
    <w:name w:val="toc 7"/>
    <w:basedOn w:val="Normal"/>
    <w:next w:val="Normal"/>
    <w:autoRedefine/>
    <w:uiPriority w:val="39"/>
    <w:unhideWhenUsed/>
    <w:rsid w:val="00D65A79"/>
    <w:pPr>
      <w:spacing w:after="100"/>
      <w:ind w:left="1440"/>
    </w:pPr>
    <w:rPr>
      <w:rFonts w:eastAsiaTheme="minorEastAsia"/>
      <w:lang w:val="vi-VN" w:eastAsia="vi-VN"/>
    </w:rPr>
  </w:style>
  <w:style w:type="paragraph" w:styleId="TOC9">
    <w:name w:val="toc 9"/>
    <w:basedOn w:val="Normal"/>
    <w:next w:val="Normal"/>
    <w:autoRedefine/>
    <w:uiPriority w:val="39"/>
    <w:unhideWhenUsed/>
    <w:rsid w:val="00D65A79"/>
    <w:pPr>
      <w:spacing w:after="100"/>
      <w:ind w:left="1920"/>
    </w:pPr>
    <w:rPr>
      <w:rFonts w:eastAsiaTheme="minorEastAsia"/>
      <w:lang w:val="vi-VN" w:eastAsia="vi-VN"/>
    </w:rPr>
  </w:style>
  <w:style w:type="character" w:styleId="UnresolvedMention">
    <w:name w:val="Unresolved Mention"/>
    <w:basedOn w:val="DefaultParagraphFont"/>
    <w:uiPriority w:val="99"/>
    <w:semiHidden/>
    <w:unhideWhenUsed/>
    <w:rsid w:val="00D65A79"/>
    <w:rPr>
      <w:color w:val="605E5C"/>
      <w:shd w:val="clear" w:color="auto" w:fill="E1DFDD"/>
    </w:rPr>
  </w:style>
  <w:style w:type="paragraph" w:customStyle="1" w:styleId="04">
    <w:name w:val="04"/>
    <w:basedOn w:val="02"/>
    <w:qFormat/>
    <w:rsid w:val="00D65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intfin.2006.07.001" TargetMode="External"/><Relationship Id="rId18" Type="http://schemas.openxmlformats.org/officeDocument/2006/relationships/hyperlink" Target="https://doi.org/10.2307/249008" TargetMode="External"/><Relationship Id="rId26" Type="http://schemas.openxmlformats.org/officeDocument/2006/relationships/hyperlink" Target="https://doi.org/10.1016/j.jbankfin.2006.10.011" TargetMode="External"/><Relationship Id="rId21" Type="http://schemas.openxmlformats.org/officeDocument/2006/relationships/hyperlink" Target="https://doi.org/10.1596/978-1-4648-1259-0" TargetMode="External"/><Relationship Id="rId34" Type="http://schemas.openxmlformats.org/officeDocument/2006/relationships/hyperlink" Target="https://data.worldbank.org/indicator/IT.NET.USER.ZS" TargetMode="External"/><Relationship Id="rId7" Type="http://schemas.openxmlformats.org/officeDocument/2006/relationships/endnotes" Target="endnotes.xml"/><Relationship Id="rId12" Type="http://schemas.openxmlformats.org/officeDocument/2006/relationships/hyperlink" Target="https://doi.org/10.1111/j.1468-0084.1987.mp49004006.x" TargetMode="External"/><Relationship Id="rId17" Type="http://schemas.openxmlformats.org/officeDocument/2006/relationships/hyperlink" Target="https://doi.org/10.1111/j.1468-0335.1937.tb00002.x" TargetMode="External"/><Relationship Id="rId25" Type="http://schemas.openxmlformats.org/officeDocument/2006/relationships/hyperlink" Target="https://doi.org/10.1108/JFEP-04-2021-0102" TargetMode="External"/><Relationship Id="rId33" Type="http://schemas.openxmlformats.org/officeDocument/2006/relationships/hyperlink" Target="https://doi.org/10.3846/16111699.2015.1068219" TargetMode="Externa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doi.org/10.1007/s10693-008-0039-2" TargetMode="External"/><Relationship Id="rId20" Type="http://schemas.openxmlformats.org/officeDocument/2006/relationships/hyperlink" Target="https://doi.org/10.1093/wber/13.2.379" TargetMode="External"/><Relationship Id="rId29" Type="http://schemas.openxmlformats.org/officeDocument/2006/relationships/hyperlink" Target="https://doi.org/10.1016/j.cbrev.2020.04.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16/j.intfin.2021.101322" TargetMode="External"/><Relationship Id="rId32" Type="http://schemas.openxmlformats.org/officeDocument/2006/relationships/hyperlink" Target="https://doi.org/10.1016/j.ribaf.2006.03.00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jfineco.2018.03.011" TargetMode="External"/><Relationship Id="rId23" Type="http://schemas.openxmlformats.org/officeDocument/2006/relationships/hyperlink" Target="https://doi.org/10.1016/j.qref.2014.03.001" TargetMode="External"/><Relationship Id="rId28" Type="http://schemas.openxmlformats.org/officeDocument/2006/relationships/hyperlink" Target="https://www.itu.int/en/ITU-D/Statistics/Pages/facts/default.aspx"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i.org/10.1016/j.ribaf.2022.101854" TargetMode="External"/><Relationship Id="rId31" Type="http://schemas.openxmlformats.org/officeDocument/2006/relationships/hyperlink" Target="https://doi.org/10.2298/PAN1402193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45/163298.163309" TargetMode="External"/><Relationship Id="rId22" Type="http://schemas.openxmlformats.org/officeDocument/2006/relationships/hyperlink" Target="https://doi.org/10.1016/j.intfin.2010.11.002" TargetMode="External"/><Relationship Id="rId27" Type="http://schemas.openxmlformats.org/officeDocument/2006/relationships/hyperlink" Target="https://www.imf.org/en/Data" TargetMode="External"/><Relationship Id="rId30" Type="http://schemas.openxmlformats.org/officeDocument/2006/relationships/hyperlink" Target="https://doi.org/10.1016/j.jbankfin.2011.10.012" TargetMode="Externa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2B378-77A9-4E45-B5CA-61F673C64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11047</Words>
  <Characters>62971</Characters>
  <Application>Microsoft Office Word</Application>
  <DocSecurity>4</DocSecurity>
  <Lines>524</Lines>
  <Paragraphs>147</Paragraphs>
  <ScaleCrop>false</ScaleCrop>
  <Company/>
  <LinksUpToDate>false</LinksUpToDate>
  <CharactersWithSpaces>73871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Anh</dc:creator>
  <cp:keywords/>
  <dc:description/>
  <cp:lastModifiedBy>Bùi Tuấn Phương</cp:lastModifiedBy>
  <cp:revision>2</cp:revision>
  <cp:lastPrinted>2026-05-26T15:45:00Z</cp:lastPrinted>
  <dcterms:created xsi:type="dcterms:W3CDTF">2026-05-26T15:47:00Z</dcterms:created>
  <dcterms:modified xsi:type="dcterms:W3CDTF">2026-05-26T15:47:00Z</dcterms:modified>
</cp:coreProperties>
</file>