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8EE3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color w:val="auto"/>
          <w:sz w:val="24"/>
          <w:szCs w:val="24"/>
        </w:rPr>
        <w:t xml:space="preserve">Structural Metrics Analysis: </w:t>
      </w:r>
    </w:p>
    <w:p w14:paraId="00710A01"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  <w:lang w:val="en-GB"/>
        </w:rPr>
        <w:t>1</w:t>
      </w: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  <w:t>. Summary Report</w:t>
      </w:r>
    </w:p>
    <w:p w14:paraId="7D80AD1E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This analysis extracts five key structural metrics from airborne LiDAR data over a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 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site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 in Kenya.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Mean Canopy Height: Proxy for aboveground biomass and carbon stocks.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- 90th Percentile Canopy Height (P90): Captures dominant canopy strata.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Standard Deviation of Height: Indicates vertical heterogeneity.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Foliage Height Diversity (FHD): Measures complexity of vertical foliage distribution.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Canopy Cover Fraction (CC): Quantifies horizontal heterogeneity by the proportion of vegetation above 1 m.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sz w:val="22"/>
          <w:szCs w:val="22"/>
        </w:rPr>
        <w:t>LiDAR-derived vegetation structure metrics</w:t>
      </w:r>
      <w:r>
        <w:rPr>
          <w:rFonts w:hint="default" w:ascii="Cambria" w:hAnsi="Cambria" w:cs="Cambria"/>
          <w:b w:val="0"/>
          <w:bCs w:val="0"/>
          <w:sz w:val="22"/>
          <w:szCs w:val="22"/>
          <w:lang w:val="en-GB"/>
        </w:rPr>
        <w:t xml:space="preserve">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mean height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height variability (std_height)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90th percentile height (p90_height)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foliage height diversity (FHD)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 xml:space="preserve">canopy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  <w:lang w:val="en-GB"/>
        </w:rPr>
        <w:t>cover effectively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quantify vertical and horizontal complexity in savanna ecosystems. In this study, low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canopy cover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values clustered in some grid cells, indicating open grasslands dominated by short vegetation. Higher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FHD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cover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in other areas revealed woody patches with taller, multi-layered vegetation, suggesting greater structural and biodiversity potential.</w:t>
      </w:r>
    </w:p>
    <w:p w14:paraId="4856F310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FHD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highlighted transition zones with layered shrubs and trees, while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 heatmaps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marked the distribution of tall tree clusters. The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combined structure map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distinguished structural classes: open grasslands (low p90, low cover), mixed savannas (moderate values), and dense woodlands (high p90, high cover).</w:t>
      </w:r>
    </w:p>
    <w:p w14:paraId="5350367A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Conclusion: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The data reveal spatial heterogeneity in vegetation structure across the savanna landscape, with implications for biodiversity, </w:t>
      </w:r>
      <w:r>
        <w:rPr>
          <w:rFonts w:hint="default" w:ascii="Cambria" w:hAnsi="Cambria" w:cs="Cambria"/>
          <w:b w:val="0"/>
          <w:bCs w:val="0"/>
          <w:sz w:val="22"/>
          <w:szCs w:val="22"/>
          <w:lang w:val="en-GB"/>
        </w:rPr>
        <w:t>carbon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and land management. Areas with intermediate canopy cover and high FHD may support greater species richness. These LiDAR metrics provide a powerful, objective basis for mapping savanna structure and guiding ecological conservation or restoration planning.</w:t>
      </w:r>
    </w:p>
    <w:p w14:paraId="638881D0"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  <w:t>Generated Outputs</w:t>
      </w:r>
    </w:p>
    <w:p w14:paraId="2FC1DF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- Histogram:</w:t>
      </w:r>
    </w:p>
    <w:p w14:paraId="479073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5126990" cy="2787650"/>
            <wp:effectExtent l="0" t="0" r="1270" b="1270"/>
            <wp:docPr id="4" name="Picture 4" descr="mean_height_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an_height_hist"/>
                    <pic:cNvPicPr>
                      <a:picLocks noChangeAspect="1"/>
                    </pic:cNvPicPr>
                  </pic:nvPicPr>
                  <pic:blipFill>
                    <a:blip r:embed="rId6"/>
                    <a:srcRect l="6250" t="3796" r="7153" b="2037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4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 xml:space="preserve">- 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P90 Height Map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 xml:space="preserve"> (</w:t>
      </w: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  <w:lang w:val="en-GB"/>
        </w:rPr>
        <w:t>vertical structure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)</w:t>
      </w:r>
    </w:p>
    <w:p w14:paraId="336C070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drawing>
          <wp:inline distT="0" distB="0" distL="114300" distR="114300">
            <wp:extent cx="3583305" cy="3097530"/>
            <wp:effectExtent l="0" t="0" r="5715" b="3810"/>
            <wp:docPr id="1" name="Picture 1" descr="p90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90_heatmap"/>
                    <pic:cNvPicPr>
                      <a:picLocks noChangeAspect="1"/>
                    </pic:cNvPicPr>
                  </pic:nvPicPr>
                  <pic:blipFill>
                    <a:blip r:embed="rId7"/>
                    <a:srcRect l="7576" t="7222" r="11387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C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</w:p>
    <w:p w14:paraId="5DC9E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- FHD Map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 xml:space="preserve"> (</w:t>
      </w: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  <w:lang w:val="en-GB"/>
        </w:rPr>
        <w:t>vertical structure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)</w:t>
      </w:r>
    </w:p>
    <w:p w14:paraId="11BB27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3740150" cy="3230880"/>
            <wp:effectExtent l="0" t="0" r="1270" b="0"/>
            <wp:docPr id="3" name="Picture 3" descr="fhd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hd_heatmap"/>
                    <pic:cNvPicPr>
                      <a:picLocks noChangeAspect="1"/>
                    </pic:cNvPicPr>
                  </pic:nvPicPr>
                  <pic:blipFill>
                    <a:blip r:embed="rId8"/>
                    <a:srcRect l="7014" t="8492" r="12604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left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- 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Canopy Cover(horizontal structure)</w:t>
      </w:r>
    </w:p>
    <w:p w14:paraId="3DAC73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4027170" cy="3487420"/>
            <wp:effectExtent l="0" t="0" r="3810" b="2540"/>
            <wp:docPr id="5" name="Picture 5" descr="canopy_cover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nopy_cover_heatmap"/>
                    <pic:cNvPicPr>
                      <a:picLocks noChangeAspect="1"/>
                    </pic:cNvPicPr>
                  </pic:nvPicPr>
                  <pic:blipFill>
                    <a:blip r:embed="rId9"/>
                    <a:srcRect l="8148" t="8044" r="11701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3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</w:p>
    <w:p w14:paraId="505134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</w:p>
    <w:p w14:paraId="739439D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</w:rPr>
        <w:t>References:</w:t>
      </w:r>
    </w:p>
    <w:p w14:paraId="4DC8F2DE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ind w:left="0" w:leftChars="0" w:firstLine="0" w:firstLineChars="0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Lefsky, M. A., Cohen, W. B., Parker, G. G., &amp; Harding, D. J. (2002). Lidar remote sensing for ecosystem studies.</w:t>
      </w:r>
    </w:p>
    <w:p w14:paraId="7335F96E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ind w:left="0" w:leftChars="0" w:firstLine="0" w:firstLineChars="0"/>
        <w:jc w:val="left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Michael Palace, Franklin Sullivan, Mark J. Ducey, Jonas Mota e Silva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  <w:t>,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(2015)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  <w:t xml:space="preserve">. 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Estimating forest structure in a tropical forest using field measurements, a synthetic model and discrete return lidar data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  <w:t>.</w:t>
      </w:r>
    </w:p>
    <w:p w14:paraId="21E0F63A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ind w:left="0" w:leftChars="0" w:firstLine="0" w:firstLineChars="0"/>
        <w:jc w:val="left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Atkins, J. W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  <w:t xml:space="preserve"> 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(2022). Scale dependency of lidar‐derived forest structural diversity. Methods in Ecology and Evolution</w:t>
      </w:r>
      <w:r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  <w:t>.</w:t>
      </w:r>
      <w:bookmarkStart w:id="0" w:name="_GoBack"/>
      <w:bookmarkEnd w:id="0"/>
    </w:p>
    <w:p w14:paraId="27E8833D">
      <w:pPr>
        <w:keepNext w:val="0"/>
        <w:keepLines w:val="0"/>
        <w:widowControl/>
        <w:suppressLineNumbers w:val="0"/>
        <w:jc w:val="left"/>
        <w:rPr>
          <w:rFonts w:hint="default" w:ascii="Cambria" w:hAnsi="Cambria" w:eastAsiaTheme="minorEastAsia" w:cstheme="minorBidi"/>
          <w:b w:val="0"/>
          <w:bCs w:val="0"/>
          <w:color w:val="auto"/>
          <w:sz w:val="22"/>
          <w:szCs w:val="22"/>
          <w:lang w:val="en-US" w:eastAsia="en-US" w:bidi="ar-SA"/>
        </w:rPr>
      </w:pPr>
    </w:p>
    <w:p w14:paraId="6C7DA00C">
      <w:pPr>
        <w:keepNext w:val="0"/>
        <w:keepLines w:val="0"/>
        <w:widowControl/>
        <w:suppressLineNumbers w:val="0"/>
      </w:pPr>
    </w:p>
    <w:p w14:paraId="566940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left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  <w:lang w:val="en-GB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5C86BF7C"/>
    <w:multiLevelType w:val="singleLevel"/>
    <w:tmpl w:val="5C86BF7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E9906B9"/>
    <w:rsid w:val="4A3C770B"/>
    <w:rsid w:val="635315FE"/>
    <w:rsid w:val="7B22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qFormat/>
    <w:uiPriority w:val="99"/>
    <w:pPr>
      <w:spacing w:after="120"/>
    </w:pPr>
  </w:style>
  <w:style w:type="paragraph" w:styleId="14">
    <w:name w:val="Body Text 2"/>
    <w:basedOn w:val="1"/>
    <w:link w:val="147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qFormat/>
    <w:uiPriority w:val="99"/>
  </w:style>
  <w:style w:type="character" w:customStyle="1" w:styleId="138">
    <w:name w:val="Footer Char"/>
    <w:basedOn w:val="11"/>
    <w:link w:val="18"/>
    <w:qFormat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qFormat/>
    <w:uiPriority w:val="99"/>
  </w:style>
  <w:style w:type="character" w:customStyle="1" w:styleId="147">
    <w:name w:val="Body Text 2 Char"/>
    <w:basedOn w:val="11"/>
    <w:link w:val="14"/>
    <w:qFormat/>
    <w:uiPriority w:val="99"/>
  </w:style>
  <w:style w:type="character" w:customStyle="1" w:styleId="148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krist</cp:lastModifiedBy>
  <dcterms:modified xsi:type="dcterms:W3CDTF">2025-05-20T09:16:07Z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AC4E72E8D6DE4D6FABC69809A485AF19_13</vt:lpwstr>
  </property>
</Properties>
</file>