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5B8EE3F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80" w:lineRule="auto"/>
        <w:textAlignment w:val="auto"/>
        <w:rPr>
          <w:rFonts w:hint="default" w:ascii="Cambria" w:hAnsi="Cambria" w:cs="Cambria"/>
          <w:b/>
          <w:bCs/>
          <w:color w:val="auto"/>
          <w:sz w:val="24"/>
          <w:szCs w:val="24"/>
        </w:rPr>
      </w:pPr>
      <w:r>
        <w:rPr>
          <w:rFonts w:hint="default" w:ascii="Cambria" w:hAnsi="Cambria" w:cs="Cambria"/>
          <w:b/>
          <w:bCs/>
          <w:color w:val="auto"/>
          <w:sz w:val="24"/>
          <w:szCs w:val="24"/>
        </w:rPr>
        <w:t xml:space="preserve">Structural Metrics Analysis: </w:t>
      </w:r>
    </w:p>
    <w:p w14:paraId="00710A01"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80" w:lineRule="auto"/>
        <w:textAlignment w:val="auto"/>
        <w:rPr>
          <w:rFonts w:hint="default" w:ascii="Cambria" w:hAnsi="Cambria" w:cs="Cambria"/>
          <w:b/>
          <w:bCs/>
          <w:i/>
          <w:iCs/>
          <w:color w:val="auto"/>
          <w:sz w:val="24"/>
          <w:szCs w:val="24"/>
        </w:rPr>
      </w:pPr>
      <w:r>
        <w:rPr>
          <w:rFonts w:hint="default" w:ascii="Cambria" w:hAnsi="Cambria" w:cs="Cambria"/>
          <w:b/>
          <w:bCs/>
          <w:i/>
          <w:iCs/>
          <w:color w:val="auto"/>
          <w:sz w:val="24"/>
          <w:szCs w:val="24"/>
          <w:lang w:val="en-GB"/>
        </w:rPr>
        <w:t>1</w:t>
      </w:r>
      <w:r>
        <w:rPr>
          <w:rFonts w:hint="default" w:ascii="Cambria" w:hAnsi="Cambria" w:cs="Cambria"/>
          <w:b/>
          <w:bCs/>
          <w:i/>
          <w:iCs/>
          <w:color w:val="auto"/>
          <w:sz w:val="24"/>
          <w:szCs w:val="24"/>
        </w:rPr>
        <w:t>. Summary Report</w:t>
      </w:r>
    </w:p>
    <w:p w14:paraId="7D80AD1E">
      <w:pPr>
        <w:pStyle w:val="3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80" w:lineRule="auto"/>
        <w:ind w:left="0" w:right="0"/>
        <w:textAlignment w:val="auto"/>
        <w:rPr>
          <w:rFonts w:hint="default" w:ascii="Cambria" w:hAnsi="Cambria" w:cs="Cambria"/>
          <w:b w:val="0"/>
          <w:bCs w:val="0"/>
          <w:sz w:val="22"/>
          <w:szCs w:val="22"/>
        </w:rPr>
      </w:pPr>
      <w:r>
        <w:rPr>
          <w:rFonts w:hint="default" w:ascii="Cambria" w:hAnsi="Cambria" w:cs="Cambria"/>
          <w:b w:val="0"/>
          <w:bCs w:val="0"/>
          <w:color w:val="auto"/>
          <w:sz w:val="22"/>
          <w:szCs w:val="22"/>
        </w:rPr>
        <w:t>This analysis extracts five key structural metrics from airborne LiDAR data over a</w:t>
      </w:r>
      <w:r>
        <w:rPr>
          <w:rFonts w:hint="default" w:ascii="Cambria" w:hAnsi="Cambria" w:cs="Cambria"/>
          <w:b w:val="0"/>
          <w:bCs w:val="0"/>
          <w:color w:val="auto"/>
          <w:sz w:val="22"/>
          <w:szCs w:val="22"/>
          <w:lang w:val="en-GB"/>
        </w:rPr>
        <w:t xml:space="preserve"> </w:t>
      </w:r>
      <w:r>
        <w:rPr>
          <w:rFonts w:hint="default" w:ascii="Cambria" w:hAnsi="Cambria" w:cs="Cambria"/>
          <w:b w:val="0"/>
          <w:bCs w:val="0"/>
          <w:color w:val="auto"/>
          <w:sz w:val="22"/>
          <w:szCs w:val="22"/>
        </w:rPr>
        <w:t>site</w:t>
      </w:r>
      <w:r>
        <w:rPr>
          <w:rFonts w:hint="default" w:ascii="Cambria" w:hAnsi="Cambria" w:cs="Cambria"/>
          <w:b w:val="0"/>
          <w:bCs w:val="0"/>
          <w:color w:val="auto"/>
          <w:sz w:val="22"/>
          <w:szCs w:val="22"/>
          <w:lang w:val="en-GB"/>
        </w:rPr>
        <w:t xml:space="preserve"> in Kenya.</w:t>
      </w:r>
      <w:r>
        <w:rPr>
          <w:rFonts w:hint="default" w:ascii="Cambria" w:hAnsi="Cambria" w:cs="Cambria"/>
          <w:b w:val="0"/>
          <w:bCs w:val="0"/>
          <w:color w:val="auto"/>
          <w:sz w:val="22"/>
          <w:szCs w:val="22"/>
        </w:rPr>
        <w:br w:type="textWrapping"/>
      </w:r>
      <w:r>
        <w:rPr>
          <w:rFonts w:hint="default" w:ascii="Cambria" w:hAnsi="Cambria" w:cs="Cambria"/>
          <w:b w:val="0"/>
          <w:bCs w:val="0"/>
          <w:color w:val="auto"/>
          <w:sz w:val="22"/>
          <w:szCs w:val="22"/>
        </w:rPr>
        <w:t>- Mean Canopy Height: Proxy for aboveground biomass and carbon stocks.</w:t>
      </w:r>
      <w:r>
        <w:rPr>
          <w:rFonts w:hint="default" w:ascii="Cambria" w:hAnsi="Cambria" w:cs="Cambria"/>
          <w:b w:val="0"/>
          <w:bCs w:val="0"/>
          <w:color w:val="auto"/>
          <w:sz w:val="22"/>
          <w:szCs w:val="22"/>
        </w:rPr>
        <w:br w:type="textWrapping"/>
      </w:r>
      <w:r>
        <w:rPr>
          <w:rFonts w:hint="default" w:ascii="Cambria" w:hAnsi="Cambria" w:cs="Cambria"/>
          <w:b w:val="0"/>
          <w:bCs w:val="0"/>
          <w:color w:val="auto"/>
          <w:sz w:val="22"/>
          <w:szCs w:val="22"/>
        </w:rPr>
        <w:t>- 90th Percentile Canopy Height (P90): Captures dominant canopy strata.</w:t>
      </w:r>
      <w:r>
        <w:rPr>
          <w:rFonts w:hint="default" w:ascii="Cambria" w:hAnsi="Cambria" w:cs="Cambria"/>
          <w:b w:val="0"/>
          <w:bCs w:val="0"/>
          <w:color w:val="auto"/>
          <w:sz w:val="22"/>
          <w:szCs w:val="22"/>
        </w:rPr>
        <w:br w:type="textWrapping"/>
      </w:r>
      <w:r>
        <w:rPr>
          <w:rFonts w:hint="default" w:ascii="Cambria" w:hAnsi="Cambria" w:cs="Cambria"/>
          <w:b w:val="0"/>
          <w:bCs w:val="0"/>
          <w:color w:val="auto"/>
          <w:sz w:val="22"/>
          <w:szCs w:val="22"/>
        </w:rPr>
        <w:t>- Standard Deviation of Height: Indicates vertical heterogeneity.</w:t>
      </w:r>
      <w:r>
        <w:rPr>
          <w:rFonts w:hint="default" w:ascii="Cambria" w:hAnsi="Cambria" w:cs="Cambria"/>
          <w:b w:val="0"/>
          <w:bCs w:val="0"/>
          <w:color w:val="auto"/>
          <w:sz w:val="22"/>
          <w:szCs w:val="22"/>
        </w:rPr>
        <w:br w:type="textWrapping"/>
      </w:r>
      <w:r>
        <w:rPr>
          <w:rFonts w:hint="default" w:ascii="Cambria" w:hAnsi="Cambria" w:cs="Cambria"/>
          <w:b w:val="0"/>
          <w:bCs w:val="0"/>
          <w:color w:val="auto"/>
          <w:sz w:val="22"/>
          <w:szCs w:val="22"/>
        </w:rPr>
        <w:t>- Foliage Height Diversity (FHD): Measures complexity of vertical foliage distribution.</w:t>
      </w:r>
      <w:r>
        <w:rPr>
          <w:rFonts w:hint="default" w:ascii="Cambria" w:hAnsi="Cambria" w:cs="Cambria"/>
          <w:b w:val="0"/>
          <w:bCs w:val="0"/>
          <w:color w:val="auto"/>
          <w:sz w:val="22"/>
          <w:szCs w:val="22"/>
        </w:rPr>
        <w:br w:type="textWrapping"/>
      </w:r>
      <w:r>
        <w:rPr>
          <w:rFonts w:hint="default" w:ascii="Cambria" w:hAnsi="Cambria" w:cs="Cambria"/>
          <w:b w:val="0"/>
          <w:bCs w:val="0"/>
          <w:color w:val="auto"/>
          <w:sz w:val="22"/>
          <w:szCs w:val="22"/>
        </w:rPr>
        <w:t>- Canopy Cover Fraction (CC): Quantifies horizontal heterogeneity by the proportion of vegetation above 1 m.</w:t>
      </w:r>
      <w:r>
        <w:rPr>
          <w:rFonts w:hint="default" w:ascii="Cambria" w:hAnsi="Cambria" w:cs="Cambria"/>
          <w:b w:val="0"/>
          <w:bCs w:val="0"/>
          <w:color w:val="auto"/>
          <w:sz w:val="22"/>
          <w:szCs w:val="22"/>
        </w:rPr>
        <w:br w:type="textWrapping"/>
      </w:r>
      <w:r>
        <w:rPr>
          <w:rFonts w:hint="default" w:ascii="Cambria" w:hAnsi="Cambria" w:cs="Cambria"/>
          <w:b w:val="0"/>
          <w:bCs w:val="0"/>
          <w:sz w:val="22"/>
          <w:szCs w:val="22"/>
        </w:rPr>
        <w:t>LiDAR-derived vegetation structure metrics</w:t>
      </w:r>
      <w:r>
        <w:rPr>
          <w:rFonts w:hint="default" w:ascii="Cambria" w:hAnsi="Cambria" w:cs="Cambria"/>
          <w:b w:val="0"/>
          <w:bCs w:val="0"/>
          <w:sz w:val="22"/>
          <w:szCs w:val="22"/>
          <w:lang w:val="en-GB"/>
        </w:rPr>
        <w:t xml:space="preserve"> </w:t>
      </w:r>
      <w:r>
        <w:rPr>
          <w:rStyle w:val="35"/>
          <w:rFonts w:hint="default" w:ascii="Cambria" w:hAnsi="Cambria" w:cs="Cambria"/>
          <w:b w:val="0"/>
          <w:bCs w:val="0"/>
          <w:sz w:val="22"/>
          <w:szCs w:val="22"/>
        </w:rPr>
        <w:t>mean height</w:t>
      </w:r>
      <w:r>
        <w:rPr>
          <w:rFonts w:hint="default" w:ascii="Cambria" w:hAnsi="Cambria" w:cs="Cambria"/>
          <w:b w:val="0"/>
          <w:bCs w:val="0"/>
          <w:sz w:val="22"/>
          <w:szCs w:val="22"/>
        </w:rPr>
        <w:t xml:space="preserve">, </w:t>
      </w:r>
      <w:r>
        <w:rPr>
          <w:rStyle w:val="35"/>
          <w:rFonts w:hint="default" w:ascii="Cambria" w:hAnsi="Cambria" w:cs="Cambria"/>
          <w:b w:val="0"/>
          <w:bCs w:val="0"/>
          <w:sz w:val="22"/>
          <w:szCs w:val="22"/>
        </w:rPr>
        <w:t>height variability (std_height)</w:t>
      </w:r>
      <w:r>
        <w:rPr>
          <w:rFonts w:hint="default" w:ascii="Cambria" w:hAnsi="Cambria" w:cs="Cambria"/>
          <w:b w:val="0"/>
          <w:bCs w:val="0"/>
          <w:sz w:val="22"/>
          <w:szCs w:val="22"/>
        </w:rPr>
        <w:t xml:space="preserve">, </w:t>
      </w:r>
      <w:r>
        <w:rPr>
          <w:rStyle w:val="35"/>
          <w:rFonts w:hint="default" w:ascii="Cambria" w:hAnsi="Cambria" w:cs="Cambria"/>
          <w:b w:val="0"/>
          <w:bCs w:val="0"/>
          <w:sz w:val="22"/>
          <w:szCs w:val="22"/>
        </w:rPr>
        <w:t>90th percentile height (p90_height)</w:t>
      </w:r>
      <w:r>
        <w:rPr>
          <w:rFonts w:hint="default" w:ascii="Cambria" w:hAnsi="Cambria" w:cs="Cambria"/>
          <w:b w:val="0"/>
          <w:bCs w:val="0"/>
          <w:sz w:val="22"/>
          <w:szCs w:val="22"/>
        </w:rPr>
        <w:t xml:space="preserve">, </w:t>
      </w:r>
      <w:r>
        <w:rPr>
          <w:rStyle w:val="35"/>
          <w:rFonts w:hint="default" w:ascii="Cambria" w:hAnsi="Cambria" w:cs="Cambria"/>
          <w:b w:val="0"/>
          <w:bCs w:val="0"/>
          <w:sz w:val="22"/>
          <w:szCs w:val="22"/>
        </w:rPr>
        <w:t>foliage height diversity (FHD)</w:t>
      </w:r>
      <w:r>
        <w:rPr>
          <w:rFonts w:hint="default" w:ascii="Cambria" w:hAnsi="Cambria" w:cs="Cambria"/>
          <w:b w:val="0"/>
          <w:bCs w:val="0"/>
          <w:sz w:val="22"/>
          <w:szCs w:val="22"/>
        </w:rPr>
        <w:t xml:space="preserve">, and </w:t>
      </w:r>
      <w:r>
        <w:rPr>
          <w:rStyle w:val="35"/>
          <w:rFonts w:hint="default" w:ascii="Cambria" w:hAnsi="Cambria" w:cs="Cambria"/>
          <w:b w:val="0"/>
          <w:bCs w:val="0"/>
          <w:sz w:val="22"/>
          <w:szCs w:val="22"/>
        </w:rPr>
        <w:t xml:space="preserve">canopy </w:t>
      </w:r>
      <w:r>
        <w:rPr>
          <w:rStyle w:val="35"/>
          <w:rFonts w:hint="default" w:ascii="Cambria" w:hAnsi="Cambria" w:cs="Cambria"/>
          <w:b w:val="0"/>
          <w:bCs w:val="0"/>
          <w:sz w:val="22"/>
          <w:szCs w:val="22"/>
          <w:lang w:val="en-GB"/>
        </w:rPr>
        <w:t>cover effectively</w:t>
      </w:r>
      <w:r>
        <w:rPr>
          <w:rFonts w:hint="default" w:ascii="Cambria" w:hAnsi="Cambria" w:cs="Cambria"/>
          <w:b w:val="0"/>
          <w:bCs w:val="0"/>
          <w:sz w:val="22"/>
          <w:szCs w:val="22"/>
        </w:rPr>
        <w:t xml:space="preserve"> quantify vertical and horizontal complexity in savanna ecosystems. In this study, low </w:t>
      </w:r>
      <w:r>
        <w:rPr>
          <w:rStyle w:val="35"/>
          <w:rFonts w:hint="default" w:ascii="Cambria" w:hAnsi="Cambria" w:cs="Cambria"/>
          <w:b w:val="0"/>
          <w:bCs w:val="0"/>
          <w:sz w:val="22"/>
          <w:szCs w:val="22"/>
        </w:rPr>
        <w:t>p90</w:t>
      </w:r>
      <w:r>
        <w:rPr>
          <w:rFonts w:hint="default" w:ascii="Cambria" w:hAnsi="Cambria" w:cs="Cambria"/>
          <w:b w:val="0"/>
          <w:bCs w:val="0"/>
          <w:sz w:val="22"/>
          <w:szCs w:val="22"/>
        </w:rPr>
        <w:t xml:space="preserve"> and </w:t>
      </w:r>
      <w:r>
        <w:rPr>
          <w:rStyle w:val="35"/>
          <w:rFonts w:hint="default" w:ascii="Cambria" w:hAnsi="Cambria" w:cs="Cambria"/>
          <w:b w:val="0"/>
          <w:bCs w:val="0"/>
          <w:sz w:val="22"/>
          <w:szCs w:val="22"/>
        </w:rPr>
        <w:t>canopy cover</w:t>
      </w:r>
      <w:r>
        <w:rPr>
          <w:rFonts w:hint="default" w:ascii="Cambria" w:hAnsi="Cambria" w:cs="Cambria"/>
          <w:b w:val="0"/>
          <w:bCs w:val="0"/>
          <w:sz w:val="22"/>
          <w:szCs w:val="22"/>
        </w:rPr>
        <w:t xml:space="preserve"> values clustered in some grid cells, indicating open grasslands dominated by short vegetation. Higher </w:t>
      </w:r>
      <w:r>
        <w:rPr>
          <w:rStyle w:val="35"/>
          <w:rFonts w:hint="default" w:ascii="Cambria" w:hAnsi="Cambria" w:cs="Cambria"/>
          <w:b w:val="0"/>
          <w:bCs w:val="0"/>
          <w:sz w:val="22"/>
          <w:szCs w:val="22"/>
        </w:rPr>
        <w:t>p90</w:t>
      </w:r>
      <w:r>
        <w:rPr>
          <w:rFonts w:hint="default" w:ascii="Cambria" w:hAnsi="Cambria" w:cs="Cambria"/>
          <w:b w:val="0"/>
          <w:bCs w:val="0"/>
          <w:sz w:val="22"/>
          <w:szCs w:val="22"/>
        </w:rPr>
        <w:t xml:space="preserve">, </w:t>
      </w:r>
      <w:r>
        <w:rPr>
          <w:rStyle w:val="35"/>
          <w:rFonts w:hint="default" w:ascii="Cambria" w:hAnsi="Cambria" w:cs="Cambria"/>
          <w:b w:val="0"/>
          <w:bCs w:val="0"/>
          <w:sz w:val="22"/>
          <w:szCs w:val="22"/>
        </w:rPr>
        <w:t>FHD</w:t>
      </w:r>
      <w:r>
        <w:rPr>
          <w:rFonts w:hint="default" w:ascii="Cambria" w:hAnsi="Cambria" w:cs="Cambria"/>
          <w:b w:val="0"/>
          <w:bCs w:val="0"/>
          <w:sz w:val="22"/>
          <w:szCs w:val="22"/>
        </w:rPr>
        <w:t xml:space="preserve">, and </w:t>
      </w:r>
      <w:r>
        <w:rPr>
          <w:rStyle w:val="35"/>
          <w:rFonts w:hint="default" w:ascii="Cambria" w:hAnsi="Cambria" w:cs="Cambria"/>
          <w:b w:val="0"/>
          <w:bCs w:val="0"/>
          <w:sz w:val="22"/>
          <w:szCs w:val="22"/>
        </w:rPr>
        <w:t>cover</w:t>
      </w:r>
      <w:r>
        <w:rPr>
          <w:rFonts w:hint="default" w:ascii="Cambria" w:hAnsi="Cambria" w:cs="Cambria"/>
          <w:b w:val="0"/>
          <w:bCs w:val="0"/>
          <w:sz w:val="22"/>
          <w:szCs w:val="22"/>
        </w:rPr>
        <w:t xml:space="preserve"> in other areas revealed woody patches with taller, multi-layered vegetation, suggesting greater structural and biodiversity potential.</w:t>
      </w:r>
    </w:p>
    <w:p w14:paraId="4856F310">
      <w:pPr>
        <w:pStyle w:val="3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80" w:lineRule="auto"/>
        <w:ind w:left="0" w:right="0"/>
        <w:textAlignment w:val="auto"/>
        <w:rPr>
          <w:rFonts w:hint="default" w:ascii="Cambria" w:hAnsi="Cambria" w:cs="Cambria"/>
          <w:b w:val="0"/>
          <w:bCs w:val="0"/>
          <w:sz w:val="22"/>
          <w:szCs w:val="22"/>
        </w:rPr>
      </w:pPr>
      <w:r>
        <w:rPr>
          <w:rStyle w:val="35"/>
          <w:rFonts w:hint="default" w:ascii="Cambria" w:hAnsi="Cambria" w:cs="Cambria"/>
          <w:b w:val="0"/>
          <w:bCs w:val="0"/>
          <w:sz w:val="22"/>
          <w:szCs w:val="22"/>
        </w:rPr>
        <w:t>FHD</w:t>
      </w:r>
      <w:r>
        <w:rPr>
          <w:rFonts w:hint="default" w:ascii="Cambria" w:hAnsi="Cambria" w:cs="Cambria"/>
          <w:b w:val="0"/>
          <w:bCs w:val="0"/>
          <w:sz w:val="22"/>
          <w:szCs w:val="22"/>
        </w:rPr>
        <w:t xml:space="preserve"> highlighted transition zones with layered shrubs and trees, while </w:t>
      </w:r>
      <w:r>
        <w:rPr>
          <w:rStyle w:val="35"/>
          <w:rFonts w:hint="default" w:ascii="Cambria" w:hAnsi="Cambria" w:cs="Cambria"/>
          <w:b w:val="0"/>
          <w:bCs w:val="0"/>
          <w:sz w:val="22"/>
          <w:szCs w:val="22"/>
        </w:rPr>
        <w:t>p90 heatmaps</w:t>
      </w:r>
      <w:r>
        <w:rPr>
          <w:rFonts w:hint="default" w:ascii="Cambria" w:hAnsi="Cambria" w:cs="Cambria"/>
          <w:b w:val="0"/>
          <w:bCs w:val="0"/>
          <w:sz w:val="22"/>
          <w:szCs w:val="22"/>
        </w:rPr>
        <w:t xml:space="preserve"> marked the distribution of tall tree clusters. The </w:t>
      </w:r>
      <w:r>
        <w:rPr>
          <w:rStyle w:val="35"/>
          <w:rFonts w:hint="default" w:ascii="Cambria" w:hAnsi="Cambria" w:cs="Cambria"/>
          <w:b w:val="0"/>
          <w:bCs w:val="0"/>
          <w:sz w:val="22"/>
          <w:szCs w:val="22"/>
        </w:rPr>
        <w:t>combined structure map</w:t>
      </w:r>
      <w:r>
        <w:rPr>
          <w:rFonts w:hint="default" w:ascii="Cambria" w:hAnsi="Cambria" w:cs="Cambria"/>
          <w:b w:val="0"/>
          <w:bCs w:val="0"/>
          <w:sz w:val="22"/>
          <w:szCs w:val="22"/>
        </w:rPr>
        <w:t xml:space="preserve"> distinguished structural classes: open grasslands (low p90, low cover), mixed savannas (moderate values), and dense woodlands (high p90, high cover).</w:t>
      </w:r>
    </w:p>
    <w:p w14:paraId="5350367A">
      <w:pPr>
        <w:pStyle w:val="3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80" w:lineRule="auto"/>
        <w:ind w:left="0" w:right="0"/>
        <w:textAlignment w:val="auto"/>
        <w:rPr>
          <w:rFonts w:hint="default" w:ascii="Cambria" w:hAnsi="Cambria" w:cs="Cambria"/>
          <w:b w:val="0"/>
          <w:bCs w:val="0"/>
          <w:sz w:val="22"/>
          <w:szCs w:val="22"/>
        </w:rPr>
      </w:pPr>
      <w:r>
        <w:rPr>
          <w:rStyle w:val="35"/>
          <w:rFonts w:hint="default" w:ascii="Cambria" w:hAnsi="Cambria" w:cs="Cambria"/>
          <w:b w:val="0"/>
          <w:bCs w:val="0"/>
          <w:sz w:val="22"/>
          <w:szCs w:val="22"/>
        </w:rPr>
        <w:t>Conclusion:</w:t>
      </w:r>
      <w:r>
        <w:rPr>
          <w:rFonts w:hint="default" w:ascii="Cambria" w:hAnsi="Cambria" w:cs="Cambria"/>
          <w:b w:val="0"/>
          <w:bCs w:val="0"/>
          <w:sz w:val="22"/>
          <w:szCs w:val="22"/>
        </w:rPr>
        <w:br w:type="textWrapping"/>
      </w:r>
      <w:r>
        <w:rPr>
          <w:rFonts w:hint="default" w:ascii="Cambria" w:hAnsi="Cambria" w:cs="Cambria"/>
          <w:b w:val="0"/>
          <w:bCs w:val="0"/>
          <w:sz w:val="22"/>
          <w:szCs w:val="22"/>
        </w:rPr>
        <w:t xml:space="preserve">The data reveal spatial heterogeneity in vegetation structure across the savanna landscape, with implications for biodiversity, </w:t>
      </w:r>
      <w:r>
        <w:rPr>
          <w:rFonts w:hint="default" w:ascii="Cambria" w:hAnsi="Cambria" w:cs="Cambria"/>
          <w:b w:val="0"/>
          <w:bCs w:val="0"/>
          <w:sz w:val="22"/>
          <w:szCs w:val="22"/>
          <w:lang w:val="en-GB"/>
        </w:rPr>
        <w:t>carbon</w:t>
      </w:r>
      <w:r>
        <w:rPr>
          <w:rFonts w:hint="default" w:ascii="Cambria" w:hAnsi="Cambria" w:cs="Cambria"/>
          <w:b w:val="0"/>
          <w:bCs w:val="0"/>
          <w:sz w:val="22"/>
          <w:szCs w:val="22"/>
        </w:rPr>
        <w:t xml:space="preserve"> and land management. Areas with intermediate canopy cover and high FHD may support gre</w:t>
      </w:r>
      <w:bookmarkStart w:id="0" w:name="_GoBack"/>
      <w:bookmarkEnd w:id="0"/>
      <w:r>
        <w:rPr>
          <w:rFonts w:hint="default" w:ascii="Cambria" w:hAnsi="Cambria" w:cs="Cambria"/>
          <w:b w:val="0"/>
          <w:bCs w:val="0"/>
          <w:sz w:val="22"/>
          <w:szCs w:val="22"/>
        </w:rPr>
        <w:t>ater species richness. These LiDAR metrics provide a powerful, objective basis for mapping savanna structure and guiding ecological conservation or restoration planning.</w:t>
      </w:r>
    </w:p>
    <w:p w14:paraId="638881D0"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80" w:lineRule="auto"/>
        <w:textAlignment w:val="auto"/>
        <w:rPr>
          <w:rFonts w:hint="default" w:ascii="Cambria" w:hAnsi="Cambria" w:cs="Cambria"/>
          <w:b/>
          <w:bCs/>
          <w:i/>
          <w:iCs/>
          <w:color w:val="auto"/>
          <w:sz w:val="24"/>
          <w:szCs w:val="24"/>
        </w:rPr>
      </w:pPr>
      <w:r>
        <w:rPr>
          <w:rFonts w:hint="default" w:ascii="Cambria" w:hAnsi="Cambria" w:cs="Cambria"/>
          <w:b/>
          <w:bCs/>
          <w:i/>
          <w:iCs/>
          <w:color w:val="auto"/>
          <w:sz w:val="24"/>
          <w:szCs w:val="24"/>
        </w:rPr>
        <w:t>Generated Outputs</w:t>
      </w:r>
    </w:p>
    <w:p w14:paraId="2FC1DF7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480" w:lineRule="auto"/>
        <w:textAlignment w:val="auto"/>
        <w:rPr>
          <w:rFonts w:hint="default" w:ascii="Cambria" w:hAnsi="Cambria" w:cs="Cambria"/>
          <w:b/>
          <w:bCs/>
          <w:i/>
          <w:iCs/>
          <w:color w:val="auto"/>
          <w:sz w:val="22"/>
          <w:szCs w:val="22"/>
        </w:rPr>
      </w:pPr>
      <w:r>
        <w:rPr>
          <w:rFonts w:hint="default" w:ascii="Cambria" w:hAnsi="Cambria" w:cs="Cambria"/>
          <w:b/>
          <w:bCs/>
          <w:i/>
          <w:iCs/>
          <w:color w:val="auto"/>
          <w:sz w:val="22"/>
          <w:szCs w:val="22"/>
        </w:rPr>
        <w:t>- Histogram:</w:t>
      </w:r>
    </w:p>
    <w:p w14:paraId="479073C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480" w:lineRule="auto"/>
        <w:jc w:val="center"/>
        <w:textAlignment w:val="auto"/>
        <w:rPr>
          <w:rFonts w:hint="default" w:ascii="Cambria" w:hAnsi="Cambria" w:cs="Cambria"/>
          <w:b w:val="0"/>
          <w:bCs w:val="0"/>
          <w:color w:val="auto"/>
          <w:sz w:val="22"/>
          <w:szCs w:val="22"/>
        </w:rPr>
      </w:pPr>
      <w:r>
        <w:rPr>
          <w:rFonts w:hint="default" w:ascii="Cambria" w:hAnsi="Cambria" w:cs="Cambria"/>
          <w:b w:val="0"/>
          <w:bCs w:val="0"/>
          <w:color w:val="auto"/>
          <w:sz w:val="22"/>
          <w:szCs w:val="22"/>
          <w:lang w:val="en-GB"/>
        </w:rPr>
        <w:drawing>
          <wp:inline distT="0" distB="0" distL="114300" distR="114300">
            <wp:extent cx="5126990" cy="2787650"/>
            <wp:effectExtent l="0" t="0" r="1270" b="1270"/>
            <wp:docPr id="4" name="Picture 4" descr="mean_height_h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ean_height_hist"/>
                    <pic:cNvPicPr>
                      <a:picLocks noChangeAspect="1"/>
                    </pic:cNvPicPr>
                  </pic:nvPicPr>
                  <pic:blipFill>
                    <a:blip r:embed="rId6"/>
                    <a:srcRect l="6250" t="3796" r="7153" b="2037"/>
                    <a:stretch>
                      <a:fillRect/>
                    </a:stretch>
                  </pic:blipFill>
                  <pic:spPr>
                    <a:xfrm>
                      <a:off x="0" y="0"/>
                      <a:ext cx="512699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847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480" w:lineRule="auto"/>
        <w:textAlignment w:val="auto"/>
        <w:rPr>
          <w:rFonts w:hint="default" w:ascii="Cambria" w:hAnsi="Cambria" w:cs="Cambria"/>
          <w:b/>
          <w:bCs/>
          <w:i/>
          <w:iCs/>
          <w:color w:val="auto"/>
          <w:sz w:val="22"/>
          <w:szCs w:val="22"/>
        </w:rPr>
      </w:pPr>
      <w:r>
        <w:rPr>
          <w:rFonts w:hint="default" w:ascii="Cambria" w:hAnsi="Cambria" w:cs="Cambria"/>
          <w:b w:val="0"/>
          <w:bCs w:val="0"/>
          <w:color w:val="auto"/>
          <w:sz w:val="22"/>
          <w:szCs w:val="22"/>
        </w:rPr>
        <w:t xml:space="preserve">- </w:t>
      </w:r>
      <w:r>
        <w:rPr>
          <w:rFonts w:hint="default" w:ascii="Cambria" w:hAnsi="Cambria" w:cs="Cambria"/>
          <w:b/>
          <w:bCs/>
          <w:i/>
          <w:iCs/>
          <w:color w:val="auto"/>
          <w:sz w:val="22"/>
          <w:szCs w:val="22"/>
        </w:rPr>
        <w:t>P90 Height Map</w:t>
      </w:r>
      <w:r>
        <w:rPr>
          <w:rFonts w:hint="default" w:ascii="Cambria" w:hAnsi="Cambria" w:cs="Cambria"/>
          <w:b/>
          <w:bCs/>
          <w:i/>
          <w:iCs/>
          <w:color w:val="auto"/>
          <w:sz w:val="22"/>
          <w:szCs w:val="22"/>
          <w:lang w:val="en-GB"/>
        </w:rPr>
        <w:t xml:space="preserve"> </w:t>
      </w:r>
      <w:r>
        <w:rPr>
          <w:rFonts w:hint="default" w:ascii="Cambria" w:hAnsi="Cambria" w:cs="Cambria"/>
          <w:b/>
          <w:bCs/>
          <w:i/>
          <w:iCs/>
          <w:color w:val="auto"/>
          <w:sz w:val="22"/>
          <w:szCs w:val="22"/>
          <w:lang w:val="en-GB"/>
        </w:rPr>
        <w:t>(</w:t>
      </w:r>
      <w:r>
        <w:rPr>
          <w:rFonts w:hint="default" w:ascii="Cambria" w:hAnsi="Cambria"/>
          <w:b/>
          <w:bCs/>
          <w:i/>
          <w:iCs/>
          <w:color w:val="auto"/>
          <w:sz w:val="22"/>
          <w:szCs w:val="22"/>
          <w:lang w:val="en-GB"/>
        </w:rPr>
        <w:t>vertical structure</w:t>
      </w:r>
      <w:r>
        <w:rPr>
          <w:rFonts w:hint="default" w:ascii="Cambria" w:hAnsi="Cambria" w:cs="Cambria"/>
          <w:b/>
          <w:bCs/>
          <w:i/>
          <w:iCs/>
          <w:color w:val="auto"/>
          <w:sz w:val="22"/>
          <w:szCs w:val="22"/>
          <w:lang w:val="en-GB"/>
        </w:rPr>
        <w:t>)</w:t>
      </w:r>
    </w:p>
    <w:p w14:paraId="336C070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480" w:lineRule="auto"/>
        <w:jc w:val="center"/>
        <w:textAlignment w:val="auto"/>
        <w:rPr>
          <w:rFonts w:hint="default" w:ascii="Cambria" w:hAnsi="Cambria" w:cs="Cambria"/>
          <w:b w:val="0"/>
          <w:bCs w:val="0"/>
          <w:color w:val="auto"/>
          <w:sz w:val="22"/>
          <w:szCs w:val="22"/>
        </w:rPr>
      </w:pPr>
      <w:r>
        <w:rPr>
          <w:rFonts w:hint="default" w:ascii="Cambria" w:hAnsi="Cambria" w:cs="Cambria"/>
          <w:b w:val="0"/>
          <w:bCs w:val="0"/>
          <w:color w:val="auto"/>
          <w:sz w:val="22"/>
          <w:szCs w:val="22"/>
        </w:rPr>
        <w:drawing>
          <wp:inline distT="0" distB="0" distL="114300" distR="114300">
            <wp:extent cx="3583305" cy="3097530"/>
            <wp:effectExtent l="0" t="0" r="5715" b="3810"/>
            <wp:docPr id="1" name="Picture 1" descr="p90_heat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90_heatmap"/>
                    <pic:cNvPicPr>
                      <a:picLocks noChangeAspect="1"/>
                    </pic:cNvPicPr>
                  </pic:nvPicPr>
                  <pic:blipFill>
                    <a:blip r:embed="rId7"/>
                    <a:srcRect l="7576" t="7222" r="11387" b="5251"/>
                    <a:stretch>
                      <a:fillRect/>
                    </a:stretch>
                  </pic:blipFill>
                  <pic:spPr>
                    <a:xfrm>
                      <a:off x="0" y="0"/>
                      <a:ext cx="358330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2C4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480" w:lineRule="auto"/>
        <w:textAlignment w:val="auto"/>
        <w:rPr>
          <w:rFonts w:hint="default" w:ascii="Cambria" w:hAnsi="Cambria" w:cs="Cambria"/>
          <w:b/>
          <w:bCs/>
          <w:i/>
          <w:iCs/>
          <w:color w:val="auto"/>
          <w:sz w:val="22"/>
          <w:szCs w:val="22"/>
        </w:rPr>
      </w:pPr>
    </w:p>
    <w:p w14:paraId="5DC9EA4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480" w:lineRule="auto"/>
        <w:textAlignment w:val="auto"/>
        <w:rPr>
          <w:rFonts w:hint="default" w:ascii="Cambria" w:hAnsi="Cambria" w:cs="Cambria"/>
          <w:b/>
          <w:bCs/>
          <w:i/>
          <w:iCs/>
          <w:color w:val="auto"/>
          <w:sz w:val="22"/>
          <w:szCs w:val="22"/>
          <w:lang w:val="en-GB"/>
        </w:rPr>
      </w:pPr>
      <w:r>
        <w:rPr>
          <w:rFonts w:hint="default" w:ascii="Cambria" w:hAnsi="Cambria" w:cs="Cambria"/>
          <w:b/>
          <w:bCs/>
          <w:i/>
          <w:iCs/>
          <w:color w:val="auto"/>
          <w:sz w:val="22"/>
          <w:szCs w:val="22"/>
        </w:rPr>
        <w:t>- FHD Map</w:t>
      </w:r>
      <w:r>
        <w:rPr>
          <w:rFonts w:hint="default" w:ascii="Cambria" w:hAnsi="Cambria" w:cs="Cambria"/>
          <w:b/>
          <w:bCs/>
          <w:i/>
          <w:iCs/>
          <w:color w:val="auto"/>
          <w:sz w:val="22"/>
          <w:szCs w:val="22"/>
          <w:lang w:val="en-GB"/>
        </w:rPr>
        <w:t xml:space="preserve"> (</w:t>
      </w:r>
      <w:r>
        <w:rPr>
          <w:rFonts w:hint="default" w:ascii="Cambria" w:hAnsi="Cambria"/>
          <w:b/>
          <w:bCs/>
          <w:i/>
          <w:iCs/>
          <w:color w:val="auto"/>
          <w:sz w:val="22"/>
          <w:szCs w:val="22"/>
          <w:lang w:val="en-GB"/>
        </w:rPr>
        <w:t>vertical structure</w:t>
      </w:r>
      <w:r>
        <w:rPr>
          <w:rFonts w:hint="default" w:ascii="Cambria" w:hAnsi="Cambria" w:cs="Cambria"/>
          <w:b/>
          <w:bCs/>
          <w:i/>
          <w:iCs/>
          <w:color w:val="auto"/>
          <w:sz w:val="22"/>
          <w:szCs w:val="22"/>
          <w:lang w:val="en-GB"/>
        </w:rPr>
        <w:t>)</w:t>
      </w:r>
    </w:p>
    <w:p w14:paraId="11BB27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480" w:lineRule="auto"/>
        <w:jc w:val="center"/>
        <w:textAlignment w:val="auto"/>
        <w:rPr>
          <w:rFonts w:hint="default" w:ascii="Cambria" w:hAnsi="Cambria" w:cs="Cambria"/>
          <w:b w:val="0"/>
          <w:bCs w:val="0"/>
          <w:color w:val="auto"/>
          <w:sz w:val="22"/>
          <w:szCs w:val="22"/>
          <w:lang w:val="en-GB"/>
        </w:rPr>
      </w:pPr>
      <w:r>
        <w:rPr>
          <w:rFonts w:hint="default" w:ascii="Cambria" w:hAnsi="Cambria" w:cs="Cambria"/>
          <w:b w:val="0"/>
          <w:bCs w:val="0"/>
          <w:color w:val="auto"/>
          <w:sz w:val="22"/>
          <w:szCs w:val="22"/>
          <w:lang w:val="en-GB"/>
        </w:rPr>
        <w:drawing>
          <wp:inline distT="0" distB="0" distL="114300" distR="114300">
            <wp:extent cx="3740150" cy="3230880"/>
            <wp:effectExtent l="0" t="0" r="1270" b="0"/>
            <wp:docPr id="3" name="Picture 3" descr="fhd_heat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fhd_heatmap"/>
                    <pic:cNvPicPr>
                      <a:picLocks noChangeAspect="1"/>
                    </pic:cNvPicPr>
                  </pic:nvPicPr>
                  <pic:blipFill>
                    <a:blip r:embed="rId8"/>
                    <a:srcRect l="7014" t="8492" r="12604" b="4716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F5F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480" w:lineRule="auto"/>
        <w:jc w:val="left"/>
        <w:textAlignment w:val="auto"/>
        <w:rPr>
          <w:rFonts w:hint="default" w:ascii="Cambria" w:hAnsi="Cambria" w:cs="Cambria"/>
          <w:b w:val="0"/>
          <w:bCs w:val="0"/>
          <w:color w:val="auto"/>
          <w:sz w:val="22"/>
          <w:szCs w:val="22"/>
          <w:lang w:val="en-GB"/>
        </w:rPr>
      </w:pPr>
      <w:r>
        <w:rPr>
          <w:rFonts w:hint="default" w:ascii="Cambria" w:hAnsi="Cambria" w:cs="Cambria"/>
          <w:b w:val="0"/>
          <w:bCs w:val="0"/>
          <w:color w:val="auto"/>
          <w:sz w:val="22"/>
          <w:szCs w:val="22"/>
          <w:lang w:val="en-GB"/>
        </w:rPr>
        <w:t xml:space="preserve">- </w:t>
      </w:r>
      <w:r>
        <w:rPr>
          <w:rFonts w:hint="default" w:ascii="Cambria" w:hAnsi="Cambria" w:cs="Cambria"/>
          <w:b/>
          <w:bCs/>
          <w:i/>
          <w:iCs/>
          <w:color w:val="auto"/>
          <w:sz w:val="22"/>
          <w:szCs w:val="22"/>
          <w:lang w:val="en-GB"/>
        </w:rPr>
        <w:t>Canopy Cover(horizontal structure)</w:t>
      </w:r>
    </w:p>
    <w:p w14:paraId="3DAC733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480" w:lineRule="auto"/>
        <w:jc w:val="center"/>
        <w:textAlignment w:val="auto"/>
        <w:rPr>
          <w:rFonts w:hint="default" w:ascii="Cambria" w:hAnsi="Cambria" w:cs="Cambria"/>
          <w:b w:val="0"/>
          <w:bCs w:val="0"/>
          <w:color w:val="auto"/>
          <w:sz w:val="22"/>
          <w:szCs w:val="22"/>
          <w:lang w:val="en-GB"/>
        </w:rPr>
      </w:pPr>
      <w:r>
        <w:rPr>
          <w:rFonts w:hint="default" w:ascii="Cambria" w:hAnsi="Cambria" w:cs="Cambria"/>
          <w:b w:val="0"/>
          <w:bCs w:val="0"/>
          <w:color w:val="auto"/>
          <w:sz w:val="22"/>
          <w:szCs w:val="22"/>
          <w:lang w:val="en-GB"/>
        </w:rPr>
        <w:drawing>
          <wp:inline distT="0" distB="0" distL="114300" distR="114300">
            <wp:extent cx="4027170" cy="3487420"/>
            <wp:effectExtent l="0" t="0" r="3810" b="2540"/>
            <wp:docPr id="5" name="Picture 5" descr="canopy_cover_heat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anopy_cover_heatmap"/>
                    <pic:cNvPicPr>
                      <a:picLocks noChangeAspect="1"/>
                    </pic:cNvPicPr>
                  </pic:nvPicPr>
                  <pic:blipFill>
                    <a:blip r:embed="rId9"/>
                    <a:srcRect l="8148" t="8044" r="11701" b="5208"/>
                    <a:stretch>
                      <a:fillRect/>
                    </a:stretch>
                  </pic:blipFill>
                  <pic:spPr>
                    <a:xfrm>
                      <a:off x="0" y="0"/>
                      <a:ext cx="402717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F32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480" w:lineRule="auto"/>
        <w:textAlignment w:val="auto"/>
        <w:rPr>
          <w:rFonts w:hint="default" w:ascii="Cambria" w:hAnsi="Cambria"/>
          <w:b w:val="0"/>
          <w:bCs w:val="0"/>
          <w:color w:val="auto"/>
          <w:sz w:val="22"/>
          <w:szCs w:val="22"/>
        </w:rPr>
      </w:pPr>
    </w:p>
    <w:p w14:paraId="505134C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480" w:lineRule="auto"/>
        <w:textAlignment w:val="auto"/>
        <w:rPr>
          <w:rFonts w:hint="default" w:ascii="Cambria" w:hAnsi="Cambria"/>
          <w:b w:val="0"/>
          <w:bCs w:val="0"/>
          <w:color w:val="auto"/>
          <w:sz w:val="22"/>
          <w:szCs w:val="22"/>
        </w:rPr>
      </w:pPr>
    </w:p>
    <w:p w14:paraId="739439D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480" w:lineRule="auto"/>
        <w:textAlignment w:val="auto"/>
        <w:rPr>
          <w:rFonts w:hint="default" w:ascii="Cambria" w:hAnsi="Cambria"/>
          <w:b/>
          <w:bCs/>
          <w:i/>
          <w:iCs/>
          <w:color w:val="auto"/>
          <w:sz w:val="22"/>
          <w:szCs w:val="22"/>
        </w:rPr>
      </w:pPr>
      <w:r>
        <w:rPr>
          <w:rFonts w:hint="default" w:ascii="Cambria" w:hAnsi="Cambria"/>
          <w:b/>
          <w:bCs/>
          <w:i/>
          <w:iCs/>
          <w:color w:val="auto"/>
          <w:sz w:val="22"/>
          <w:szCs w:val="22"/>
        </w:rPr>
        <w:t>References:</w:t>
      </w:r>
    </w:p>
    <w:p w14:paraId="1BAD47BB">
      <w:pPr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480" w:lineRule="auto"/>
        <w:textAlignment w:val="auto"/>
        <w:rPr>
          <w:rFonts w:hint="default" w:ascii="Cambria" w:hAnsi="Cambria"/>
          <w:b w:val="0"/>
          <w:bCs w:val="0"/>
          <w:color w:val="auto"/>
          <w:sz w:val="22"/>
          <w:szCs w:val="22"/>
        </w:rPr>
      </w:pPr>
      <w:r>
        <w:rPr>
          <w:rFonts w:hint="default" w:ascii="Cambria" w:hAnsi="Cambria"/>
          <w:b w:val="0"/>
          <w:bCs w:val="0"/>
          <w:color w:val="auto"/>
          <w:sz w:val="22"/>
          <w:szCs w:val="22"/>
        </w:rPr>
        <w:t>McArthur, R. H., &amp; McArthur, J. W. (1961). On bird species diversity. Ecology, 42(3), 594–598.</w:t>
      </w:r>
    </w:p>
    <w:p w14:paraId="4DC8F2DE">
      <w:pPr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480" w:lineRule="auto"/>
        <w:ind w:left="0" w:leftChars="0" w:firstLine="0" w:firstLineChars="0"/>
        <w:textAlignment w:val="auto"/>
        <w:rPr>
          <w:rFonts w:hint="default" w:ascii="Cambria" w:hAnsi="Cambria"/>
          <w:b w:val="0"/>
          <w:bCs w:val="0"/>
          <w:color w:val="auto"/>
          <w:sz w:val="22"/>
          <w:szCs w:val="22"/>
        </w:rPr>
      </w:pPr>
      <w:r>
        <w:rPr>
          <w:rFonts w:hint="default" w:ascii="Cambria" w:hAnsi="Cambria"/>
          <w:b w:val="0"/>
          <w:bCs w:val="0"/>
          <w:color w:val="auto"/>
          <w:sz w:val="22"/>
          <w:szCs w:val="22"/>
        </w:rPr>
        <w:t>Lefsky, M. A., Cohen, W. B., Parker, G. G., &amp; Harding, D. J. (2002). Lidar remote sensing for ecosystem studies. BioScience, 52(1), 19–30.</w:t>
      </w:r>
    </w:p>
    <w:p w14:paraId="00152BF0">
      <w:pPr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480" w:lineRule="auto"/>
        <w:ind w:left="0" w:leftChars="0" w:firstLine="0" w:firstLineChars="0"/>
        <w:textAlignment w:val="auto"/>
        <w:rPr>
          <w:rFonts w:hint="default" w:ascii="Cambria" w:hAnsi="Cambria"/>
          <w:b w:val="0"/>
          <w:bCs w:val="0"/>
          <w:color w:val="auto"/>
          <w:sz w:val="22"/>
          <w:szCs w:val="22"/>
        </w:rPr>
      </w:pPr>
      <w:r>
        <w:rPr>
          <w:rFonts w:hint="default" w:ascii="Cambria" w:hAnsi="Cambria"/>
          <w:b w:val="0"/>
          <w:bCs w:val="0"/>
          <w:color w:val="auto"/>
          <w:sz w:val="22"/>
          <w:szCs w:val="22"/>
        </w:rPr>
        <w:t>Holdo, R. M., &amp; Mack, M. C. (2014). Functional attributes of savanna soils: Contrasting effects of tree canopies and herbivores on bulk density, nutrients, and moisture dynamics. Journal of Ecology, 102(5), 1171–1182.Northern Arizona University</w:t>
      </w:r>
    </w:p>
    <w:p w14:paraId="21E0F63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480" w:lineRule="auto"/>
        <w:jc w:val="left"/>
        <w:textAlignment w:val="auto"/>
        <w:rPr>
          <w:rFonts w:hint="default" w:ascii="Cambria" w:hAnsi="Cambria" w:cs="Cambria"/>
          <w:b w:val="0"/>
          <w:bCs w:val="0"/>
          <w:color w:val="auto"/>
          <w:sz w:val="22"/>
          <w:szCs w:val="22"/>
          <w:lang w:val="en-GB"/>
        </w:rPr>
      </w:pPr>
      <w:r>
        <w:rPr>
          <w:rFonts w:hint="default" w:ascii="Cambria" w:hAnsi="Cambria"/>
          <w:b w:val="0"/>
          <w:bCs w:val="0"/>
          <w:color w:val="auto"/>
          <w:sz w:val="22"/>
          <w:szCs w:val="22"/>
        </w:rPr>
        <w:t>Atkins, J. W., et al. (2022). Scale dependency of lidar‐derived forest structural diversity. Methods in Ecology and Evolution, 13(1), 1–12.</w:t>
      </w: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Arial Unicode MS">
    <w:panose1 w:val="020B0604020202020204"/>
    <w:charset w:val="86"/>
    <w:family w:val="auto"/>
    <w:pitch w:val="default"/>
    <w:sig w:usb0="F7FFAEFF" w:usb1="F9DFFFFF" w:usb2="0000007F" w:usb3="00000000" w:csb0="203F01FF" w:csb1="DFFF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2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1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6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5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30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4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6">
    <w:nsid w:val="5C86BF7C"/>
    <w:multiLevelType w:val="singleLevel"/>
    <w:tmpl w:val="5C86BF7C"/>
    <w:lvl w:ilvl="0" w:tentative="0">
      <w:start w:val="1"/>
      <w:numFmt w:val="decimal"/>
      <w:suff w:val="space"/>
      <w:lvlText w:val="%1."/>
      <w:lvlJc w:val="left"/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2E990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qFormat="1" w:uiPriority="99" w:semiHidden="0" w:name="List"/>
    <w:lsdException w:qFormat="1" w:uiPriority="99" w:semiHidden="0" w:name="List Bullet"/>
    <w:lsdException w:qFormat="1" w:uiPriority="99" w:semiHidden="0" w:name="List Number"/>
    <w:lsdException w:qFormat="1" w:uiPriority="99" w:semiHidden="0" w:name="List 2"/>
    <w:lsdException w:qFormat="1" w:uiPriority="99" w:semiHidden="0" w:name="List 3"/>
    <w:lsdException w:uiPriority="99" w:name="List 4"/>
    <w:lsdException w:uiPriority="99" w:name="List 5"/>
    <w:lsdException w:qFormat="1"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99" w:semiHidden="0" w:name="Body Text"/>
    <w:lsdException w:uiPriority="99" w:name="Body Text Indent"/>
    <w:lsdException w:qFormat="1"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40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41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2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6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7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6"/>
    <w:unhideWhenUsed/>
    <w:qFormat/>
    <w:uiPriority w:val="99"/>
    <w:pPr>
      <w:spacing w:after="120"/>
    </w:pPr>
  </w:style>
  <w:style w:type="paragraph" w:styleId="14">
    <w:name w:val="Body Text 2"/>
    <w:basedOn w:val="1"/>
    <w:link w:val="147"/>
    <w:unhideWhenUsed/>
    <w:uiPriority w:val="99"/>
    <w:pPr>
      <w:spacing w:after="120" w:line="480" w:lineRule="auto"/>
    </w:pPr>
  </w:style>
  <w:style w:type="paragraph" w:styleId="15">
    <w:name w:val="Body Text 3"/>
    <w:basedOn w:val="1"/>
    <w:link w:val="148"/>
    <w:unhideWhenUsed/>
    <w:qFormat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20">
    <w:name w:val="Hyperlink"/>
    <w:basedOn w:val="11"/>
    <w:semiHidden/>
    <w:unhideWhenUsed/>
    <w:uiPriority w:val="99"/>
    <w:rPr>
      <w:color w:val="0000FF"/>
      <w:u w:val="single"/>
    </w:rPr>
  </w:style>
  <w:style w:type="paragraph" w:styleId="21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22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23">
    <w:name w:val="List 3"/>
    <w:basedOn w:val="1"/>
    <w:unhideWhenUsed/>
    <w:qFormat/>
    <w:uiPriority w:val="99"/>
    <w:pPr>
      <w:ind w:left="1080" w:hanging="360"/>
      <w:contextualSpacing/>
    </w:pPr>
  </w:style>
  <w:style w:type="paragraph" w:styleId="24">
    <w:name w:val="List Bullet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25">
    <w:name w:val="List Bullet 2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26">
    <w:name w:val="List Bullet 3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27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28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29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30">
    <w:name w:val="List Number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31">
    <w:name w:val="List Number 2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32">
    <w:name w:val="List Number 3"/>
    <w:basedOn w:val="1"/>
    <w:unhideWhenUsed/>
    <w:qFormat/>
    <w:uiPriority w:val="99"/>
    <w:pPr>
      <w:numPr>
        <w:ilvl w:val="0"/>
        <w:numId w:val="6"/>
      </w:numPr>
      <w:contextualSpacing/>
    </w:pPr>
  </w:style>
  <w:style w:type="paragraph" w:styleId="33">
    <w:name w:val="macro"/>
    <w:link w:val="149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paragraph" w:styleId="34">
    <w:name w:val="Normal (Web)"/>
    <w:basedOn w:val="1"/>
    <w:semiHidden/>
    <w:unhideWhenUsed/>
    <w:uiPriority w:val="99"/>
    <w:rPr>
      <w:sz w:val="24"/>
      <w:szCs w:val="24"/>
    </w:rPr>
  </w:style>
  <w:style w:type="character" w:styleId="35">
    <w:name w:val="Strong"/>
    <w:basedOn w:val="11"/>
    <w:qFormat/>
    <w:uiPriority w:val="22"/>
    <w:rPr>
      <w:b/>
      <w:bCs/>
    </w:rPr>
  </w:style>
  <w:style w:type="paragraph" w:styleId="36">
    <w:name w:val="Subtitle"/>
    <w:basedOn w:val="1"/>
    <w:next w:val="1"/>
    <w:link w:val="144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7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8">
    <w:name w:val="Title"/>
    <w:basedOn w:val="1"/>
    <w:next w:val="1"/>
    <w:link w:val="143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9">
    <w:name w:val="Light Shading"/>
    <w:basedOn w:val="1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40">
    <w:name w:val="Light Shading Accent 1"/>
    <w:basedOn w:val="12"/>
    <w:qFormat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41">
    <w:name w:val="Light Shading Accent 2"/>
    <w:basedOn w:val="12"/>
    <w:qFormat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2">
    <w:name w:val="Light Shading Accent 3"/>
    <w:basedOn w:val="12"/>
    <w:qFormat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3">
    <w:name w:val="Light Shading Accent 4"/>
    <w:basedOn w:val="12"/>
    <w:qFormat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4">
    <w:name w:val="Light Shading Accent 5"/>
    <w:basedOn w:val="12"/>
    <w:qFormat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5">
    <w:name w:val="Light Shading Accent 6"/>
    <w:basedOn w:val="12"/>
    <w:qFormat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6">
    <w:name w:val="Light List"/>
    <w:basedOn w:val="12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7">
    <w:name w:val="Light List Accent 1"/>
    <w:basedOn w:val="12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8">
    <w:name w:val="Light List Accent 2"/>
    <w:basedOn w:val="12"/>
    <w:qFormat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9">
    <w:name w:val="Light List Accent 3"/>
    <w:basedOn w:val="12"/>
    <w:qFormat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50">
    <w:name w:val="Light List Accent 4"/>
    <w:basedOn w:val="12"/>
    <w:qFormat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51">
    <w:name w:val="Light List Accent 5"/>
    <w:basedOn w:val="12"/>
    <w:qFormat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2">
    <w:name w:val="Light List Accent 6"/>
    <w:basedOn w:val="12"/>
    <w:qFormat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3">
    <w:name w:val="Light Grid"/>
    <w:basedOn w:val="12"/>
    <w:qFormat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4">
    <w:name w:val="Light Grid Accent 1"/>
    <w:basedOn w:val="12"/>
    <w:qFormat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5">
    <w:name w:val="Light Grid Accent 2"/>
    <w:basedOn w:val="12"/>
    <w:qFormat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6">
    <w:name w:val="Light Grid Accent 3"/>
    <w:basedOn w:val="12"/>
    <w:qFormat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7">
    <w:name w:val="Light Grid Accent 4"/>
    <w:basedOn w:val="12"/>
    <w:qFormat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8">
    <w:name w:val="Light Grid Accent 5"/>
    <w:basedOn w:val="12"/>
    <w:qFormat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9">
    <w:name w:val="Light Grid Accent 6"/>
    <w:basedOn w:val="12"/>
    <w:qFormat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60">
    <w:name w:val="Medium Shading 1"/>
    <w:basedOn w:val="12"/>
    <w:qFormat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1"/>
    <w:basedOn w:val="12"/>
    <w:qFormat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2"/>
    <w:basedOn w:val="12"/>
    <w:qFormat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3"/>
    <w:basedOn w:val="12"/>
    <w:qFormat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4"/>
    <w:basedOn w:val="12"/>
    <w:qFormat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1 Accent 5"/>
    <w:basedOn w:val="12"/>
    <w:qFormat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6">
    <w:name w:val="Medium Shading 1 Accent 6"/>
    <w:basedOn w:val="12"/>
    <w:qFormat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7">
    <w:name w:val="Medium Shading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1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3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4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Shading 2 Accent 5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3">
    <w:name w:val="Medium Shading 2 Accent 6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4">
    <w:name w:val="Medium Lis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5">
    <w:name w:val="Medium List 1 Accen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6">
    <w:name w:val="Medium List 1 Accent 2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7">
    <w:name w:val="Medium List 1 Accent 3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8">
    <w:name w:val="Medium List 1 Accent 4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9">
    <w:name w:val="Medium List 1 Accent 5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80">
    <w:name w:val="Medium List 1 Accent 6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81">
    <w:name w:val="Medium Lis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1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3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4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List 2 Accent 5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7">
    <w:name w:val="Medium List 2 Accent 6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8">
    <w:name w:val="Medium Grid 1"/>
    <w:basedOn w:val="12"/>
    <w:qFormat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9">
    <w:name w:val="Medium Grid 1 Accent 1"/>
    <w:basedOn w:val="12"/>
    <w:qFormat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90">
    <w:name w:val="Medium Grid 1 Accent 2"/>
    <w:basedOn w:val="12"/>
    <w:qFormat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91">
    <w:name w:val="Medium Grid 1 Accent 3"/>
    <w:basedOn w:val="12"/>
    <w:qFormat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2">
    <w:name w:val="Medium Grid 1 Accent 4"/>
    <w:basedOn w:val="12"/>
    <w:qFormat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3">
    <w:name w:val="Medium Grid 1 Accent 5"/>
    <w:basedOn w:val="12"/>
    <w:qFormat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4">
    <w:name w:val="Medium Grid 1 Accent 6"/>
    <w:basedOn w:val="12"/>
    <w:qFormat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5">
    <w:name w:val="Medium Grid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1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3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4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2 Accent 5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1">
    <w:name w:val="Medium Grid 2 Accent 6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2">
    <w:name w:val="Medium Grid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3">
    <w:name w:val="Medium Grid 3 Accent 1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4">
    <w:name w:val="Medium Grid 3 Accent 2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5">
    <w:name w:val="Medium Grid 3 Accent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6">
    <w:name w:val="Medium Grid 3 Accent 4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7">
    <w:name w:val="Medium Grid 3 Accent 5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8">
    <w:name w:val="Medium Grid 3 Accent 6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9">
    <w:name w:val="Dark List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10">
    <w:name w:val="Dark List Accent 1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11">
    <w:name w:val="Dark List Accent 2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2">
    <w:name w:val="Dark List Accent 3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3">
    <w:name w:val="Dark List Accent 4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4">
    <w:name w:val="Dark List Accent 5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5">
    <w:name w:val="Dark List Accent 6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6">
    <w:name w:val="Colorful Shading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1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8">
    <w:name w:val="Colorful Shading Accent 2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3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20">
    <w:name w:val="Colorful Shading Accent 4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Shading Accent 5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2">
    <w:name w:val="Colorful Shading Accent 6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3">
    <w:name w:val="Colorful List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4">
    <w:name w:val="Colorful List Accent 1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5">
    <w:name w:val="Colorful List Accent 2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6">
    <w:name w:val="Colorful List Accent 3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7">
    <w:name w:val="Colorful List Accent 4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8">
    <w:name w:val="Colorful List Accent 5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9">
    <w:name w:val="Colorful List Accent 6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30">
    <w:name w:val="Colorful Grid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31">
    <w:name w:val="Colorful Grid Accent 1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2">
    <w:name w:val="Colorful Grid Accent 2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3">
    <w:name w:val="Colorful Grid Accent 3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4">
    <w:name w:val="Colorful Grid Accent 4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5">
    <w:name w:val="Colorful Grid Accent 5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6">
    <w:name w:val="Colorful Grid Accent 6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7">
    <w:name w:val="Header Char"/>
    <w:basedOn w:val="11"/>
    <w:link w:val="19"/>
    <w:qFormat/>
    <w:uiPriority w:val="99"/>
  </w:style>
  <w:style w:type="character" w:customStyle="1" w:styleId="138">
    <w:name w:val="Footer Char"/>
    <w:basedOn w:val="11"/>
    <w:link w:val="18"/>
    <w:uiPriority w:val="99"/>
  </w:style>
  <w:style w:type="paragraph" w:styleId="139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40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41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2">
    <w:name w:val="Heading 3 Char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3">
    <w:name w:val="Title Char"/>
    <w:basedOn w:val="11"/>
    <w:link w:val="38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4">
    <w:name w:val="Subtitle Char"/>
    <w:basedOn w:val="11"/>
    <w:link w:val="36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5">
    <w:name w:val="List Paragraph"/>
    <w:basedOn w:val="1"/>
    <w:qFormat/>
    <w:uiPriority w:val="34"/>
    <w:pPr>
      <w:ind w:left="720"/>
      <w:contextualSpacing/>
    </w:pPr>
  </w:style>
  <w:style w:type="character" w:customStyle="1" w:styleId="146">
    <w:name w:val="Body Text Char"/>
    <w:basedOn w:val="11"/>
    <w:link w:val="13"/>
    <w:qFormat/>
    <w:uiPriority w:val="99"/>
  </w:style>
  <w:style w:type="character" w:customStyle="1" w:styleId="147">
    <w:name w:val="Body Text 2 Char"/>
    <w:basedOn w:val="11"/>
    <w:link w:val="14"/>
    <w:qFormat/>
    <w:uiPriority w:val="99"/>
  </w:style>
  <w:style w:type="character" w:customStyle="1" w:styleId="148">
    <w:name w:val="Body Text 3 Char"/>
    <w:basedOn w:val="11"/>
    <w:link w:val="15"/>
    <w:qFormat/>
    <w:uiPriority w:val="99"/>
    <w:rPr>
      <w:sz w:val="16"/>
      <w:szCs w:val="16"/>
    </w:rPr>
  </w:style>
  <w:style w:type="character" w:customStyle="1" w:styleId="149">
    <w:name w:val="Macro Text Char"/>
    <w:basedOn w:val="11"/>
    <w:link w:val="33"/>
    <w:qFormat/>
    <w:uiPriority w:val="99"/>
    <w:rPr>
      <w:rFonts w:ascii="Courier" w:hAnsi="Courier"/>
      <w:sz w:val="20"/>
      <w:szCs w:val="20"/>
    </w:rPr>
  </w:style>
  <w:style w:type="paragraph" w:styleId="150">
    <w:name w:val="Quote"/>
    <w:basedOn w:val="1"/>
    <w:next w:val="1"/>
    <w:link w:val="151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1">
    <w:name w:val="Quote Char"/>
    <w:basedOn w:val="11"/>
    <w:link w:val="150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2">
    <w:name w:val="Heading 4 Char"/>
    <w:basedOn w:val="11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3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4">
    <w:name w:val="Heading 6 Char"/>
    <w:basedOn w:val="11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5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6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7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8">
    <w:name w:val="Intense Quote"/>
    <w:basedOn w:val="1"/>
    <w:next w:val="1"/>
    <w:link w:val="159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9">
    <w:name w:val="Intense Quote Char"/>
    <w:basedOn w:val="11"/>
    <w:link w:val="158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61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2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3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4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5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56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krist</cp:lastModifiedBy>
  <dcterms:modified xsi:type="dcterms:W3CDTF">2025-05-06T04:57:02Z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2057-12.2.0.20795</vt:lpwstr>
  </property>
  <property fmtid="{D5CDD505-2E9C-101B-9397-08002B2CF9AE}" pid="3" name="ICV">
    <vt:lpwstr>9D4B4883829744D1B021EB9A1A660B7B_13</vt:lpwstr>
  </property>
</Properties>
</file>