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Arial" w:cs="Arial" w:eastAsia="Arial" w:hAnsi="Arial"/>
          <w:b/>
          <w:bCs/>
          <w:color w:val="1B2A4A"/>
          <w:sz w:val="60"/>
          <w:szCs w:val="60"/>
        </w:rPr>
        <w:t xml:space="preserve">PERSONAL</w:t>
      </w:r>
    </w:p>
    <w:p>
      <w:pPr>
        <w:spacing w:after="60"/>
        <w:jc w:val="center"/>
      </w:pPr>
      <w:r>
        <w:rPr>
          <w:rFonts w:ascii="Arial" w:cs="Arial" w:eastAsia="Arial" w:hAnsi="Arial"/>
          <w:b/>
          <w:bCs/>
          <w:color w:val="2E75B6"/>
          <w:sz w:val="60"/>
          <w:szCs w:val="60"/>
        </w:rPr>
        <w:t xml:space="preserve">POSITIONING</w:t>
      </w:r>
    </w:p>
    <w:p>
      <w:pPr>
        <w:spacing w:after="120"/>
        <w:jc w:val="center"/>
      </w:pPr>
      <w:r>
        <w:rPr>
          <w:rFonts w:ascii="Arial" w:cs="Arial" w:eastAsia="Arial" w:hAnsi="Arial"/>
          <w:b/>
          <w:bCs/>
          <w:color w:val="1B2A4A"/>
          <w:sz w:val="60"/>
          <w:szCs w:val="60"/>
        </w:rPr>
        <w:t xml:space="preserve">STATEMENT</w:t>
      </w:r>
    </w:p>
    <w:p>
      <w:pPr>
        <w:pBdr>
          <w:bottom w:val="single" w:color="2E75B6" w:sz="4" w:space="16"/>
        </w:pBdr>
        <w:spacing w:after="500"/>
        <w:jc w:val="center"/>
      </w:pPr>
      <w:r>
        <w:rPr>
          <w:rFonts w:ascii="Arial" w:cs="Arial" w:eastAsia="Arial" w:hAnsi="Arial"/>
          <w:color w:val="555555"/>
          <w:sz w:val="22"/>
          <w:szCs w:val="22"/>
        </w:rPr>
        <w:t xml:space="preserve">Brand Architecture for a Technical Leader in AI + InsurTech</w:t>
      </w:r>
    </w:p>
    <w:p>
      <w:pPr>
        <w:spacing w:before="500"/>
      </w:pPr>
    </w:p>
    <w:p>
      <w:pPr>
        <w:spacing w:after="80"/>
        <w:jc w:val="center"/>
      </w:pPr>
      <w:r>
        <w:rPr>
          <w:rFonts w:ascii="Arial" w:cs="Arial" w:eastAsia="Arial" w:hAnsi="Arial"/>
          <w:b/>
          <w:bCs/>
          <w:color w:val="1B2A4A"/>
          <w:sz w:val="44"/>
          <w:szCs w:val="44"/>
        </w:rPr>
        <w:t xml:space="preserve">Max Małecki</w:t>
      </w:r>
    </w:p>
    <w:p>
      <w:pPr>
        <w:spacing w:after="40"/>
        <w:jc w:val="center"/>
      </w:pPr>
      <w:r>
        <w:rPr>
          <w:rFonts w:ascii="Arial" w:cs="Arial" w:eastAsia="Arial" w:hAnsi="Arial"/>
          <w:color w:val="555555"/>
          <w:sz w:val="22"/>
          <w:szCs w:val="22"/>
        </w:rPr>
        <w:t xml:space="preserve">Tech Lead • AI Practitioner • Educator</w:t>
      </w:r>
    </w:p>
    <w:p>
      <w:pPr>
        <w:spacing w:after="0"/>
        <w:jc w:val="center"/>
      </w:pPr>
      <w:r>
        <w:rPr>
          <w:rFonts w:ascii="Arial" w:cs="Arial" w:eastAsia="Arial" w:hAnsi="Arial"/>
          <w:color w:val="555555"/>
          <w:sz w:val="22"/>
          <w:szCs w:val="22"/>
        </w:rPr>
        <w:t xml:space="preserve">Poznań, Poland</w:t>
      </w:r>
    </w:p>
    <w:p>
      <w:pPr>
        <w:spacing w:before="1200"/>
      </w:pPr>
    </w:p>
    <w:p>
      <w:pPr>
        <w:jc w:val="center"/>
      </w:pPr>
      <w:r>
        <w:rPr>
          <w:rFonts w:ascii="Arial" w:cs="Arial" w:eastAsia="Arial" w:hAnsi="Arial"/>
          <w:i/>
          <w:iCs/>
          <w:color w:val="555555"/>
          <w:sz w:val="18"/>
          <w:szCs w:val="18"/>
        </w:rPr>
        <w:t xml:space="preserve">March 2026 • Confidential</w:t>
      </w:r>
    </w:p>
    <w:p>
      <w:pPr>
        <w:sectPr>
          <w:pgSz w:w="12240" w:h="15840" w:orient="portrait"/>
          <w:pgMar w:top="1440" w:right="1440" w:bottom="1440" w:left="1440" w:header="708" w:footer="708" w:gutter="0"/>
          <w:pgNumType/>
          <w:docGrid w:linePitch="360"/>
        </w:sectPr>
      </w:pPr>
    </w:p>
    <w:p>
      <w:pPr>
        <w:pStyle w:val="Heading1"/>
      </w:pPr>
      <w:r>
        <w:t xml:space="preserve">The Positioning Statement</w:t>
      </w:r>
    </w:p>
    <w:p>
      <w:pPr>
        <w:spacing w:after="160" w:before="0"/>
      </w:pPr>
      <w:r>
        <w:rPr>
          <w:rFonts w:ascii="Arial" w:cs="Arial" w:eastAsia="Arial" w:hAnsi="Arial"/>
          <w:color w:val="2C2C2C"/>
          <w:sz w:val="22"/>
          <w:szCs w:val="22"/>
        </w:rPr>
        <w:t xml:space="preserve">This is the single sentence that every piece of content you create, every talk you give, every bio you write, and every conversation you have should reinforce. Memorize it. Internalize it. Everything flows from here.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F8FAFC" w:val="clear"/>
            <w:tcMar>
              <w:top w:type="dxa" w:w="400"/>
              <w:left w:type="dxa" w:w="400"/>
              <w:bottom w:type="dxa" w:w="400"/>
              <w:right w:type="dxa" w:w="400"/>
            </w:tcMar>
          </w:tcPr>
          <w:p>
            <w:pPr>
              <w:spacing w:after="200"/>
              <w:jc w:val="center"/>
            </w:pPr>
            <w:r>
              <w:rPr>
                <w:rFonts w:ascii="Arial" w:cs="Arial" w:eastAsia="Arial" w:hAnsi="Arial"/>
                <w:b/>
                <w:bCs/>
                <w:color w:val="2E75B6"/>
                <w:spacing w:val="200"/>
                <w:sz w:val="18"/>
                <w:szCs w:val="18"/>
              </w:rPr>
              <w:t xml:space="preserve">MAX MAŁECKI</w:t>
            </w:r>
          </w:p>
          <w:p>
            <w:pPr>
              <w:spacing w:after="0"/>
              <w:jc w:val="center"/>
            </w:pPr>
            <w:r>
              <w:rPr>
                <w:rFonts w:ascii="Georgia" w:cs="Georgia" w:eastAsia="Georgia" w:hAnsi="Georgia"/>
                <w:i/>
                <w:iCs/>
                <w:color w:val="1B2A4A"/>
                <w:sz w:val="24"/>
                <w:szCs w:val="24"/>
              </w:rPr>
              <w:t xml:space="preserve">I help engineering teams and technology leaders in regulated industries adopt AI that actually ships to production — not as a demo, not as a POC that dies in a slide deck, but as real systems that handle real data under real compliance constraints. I do this because I’ve spent 20 years building enterprise software, the last year building production RAG systems in insurance, and I know the gap between “AI is the future” and “here’s the pull request” is where most organizations get stuck.</w:t>
            </w:r>
          </w:p>
        </w:tc>
      </w:tr>
    </w:tbl>
    <w:p>
      <w:pPr>
        <w:spacing w:before="160"/>
      </w:pPr>
    </w:p>
    <w:p>
      <w:pPr>
        <w:spacing w:after="160" w:before="0"/>
      </w:pPr>
      <w:r>
        <w:rPr>
          <w:rFonts w:ascii="Arial" w:cs="Arial" w:eastAsia="Arial" w:hAnsi="Arial"/>
          <w:color w:val="2C2C2C"/>
          <w:sz w:val="22"/>
          <w:szCs w:val="22"/>
        </w:rPr>
        <w:t xml:space="preserve">Now let’s break down every component of this positioning and why it was designed this way.</w:t>
      </w:r>
    </w:p>
    <w:p>
      <w:pPr>
        <w:pBdr>
          <w:bottom w:val="single" w:color="2E75B6" w:sz="2" w:space="8"/>
        </w:pBdr>
        <w:spacing w:after="280" w:before="280"/>
      </w:pPr>
    </w:p>
    <w:p>
      <w:pPr>
        <w:pStyle w:val="Heading1"/>
      </w:pPr>
      <w:r>
        <w:t xml:space="preserve">Who I Serve</w:t>
      </w:r>
    </w:p>
    <w:p>
      <w:pPr>
        <w:spacing w:after="160" w:before="0"/>
      </w:pPr>
      <w:r>
        <w:rPr>
          <w:rFonts w:ascii="Arial" w:cs="Arial" w:eastAsia="Arial" w:hAnsi="Arial"/>
          <w:color w:val="2C2C2C"/>
          <w:sz w:val="22"/>
          <w:szCs w:val="22"/>
        </w:rPr>
        <w:t xml:space="preserve">Your brand serves three distinct audiences. Each has different pain points but is attracted by the same core promise: this person builds AI in production AND can teach me how.</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348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Their Pain</w:t>
            </w:r>
          </w:p>
        </w:tc>
        <w:tc>
          <w:tcPr>
            <w:tcW w:type="dxa" w:w="348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You Offer Them</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B2A4A"/>
                <w:sz w:val="20"/>
                <w:szCs w:val="20"/>
              </w:rPr>
              <w:t xml:space="preserve">Engineering teams in regulated industries</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B24020"/>
                <w:sz w:val="20"/>
                <w:szCs w:val="20"/>
              </w:rPr>
              <w:t xml:space="preserve">They’re told to “add AI” but face compliance walls, legacy systems, and no clear playbook for RAG/agents in production</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057642"/>
                <w:sz w:val="20"/>
                <w:szCs w:val="20"/>
              </w:rPr>
              <w:t xml:space="preserve">A proven path from prototype to production. Your Insly experience is literally their roadmap — SSO at 150K scale, RAG on Bedrock, insurance compliance</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B2A4A"/>
                <w:sz w:val="20"/>
                <w:szCs w:val="20"/>
              </w:rPr>
              <w:t xml:space="preserve">CTOs, VPs of Engineering, Tech Leaders</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B24020"/>
                <w:sz w:val="20"/>
                <w:szCs w:val="20"/>
              </w:rPr>
              <w:t xml:space="preserve">They need to justify AI investment to boards, hire the right people, and avoid expensive dead ends</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057642"/>
                <w:sz w:val="20"/>
                <w:szCs w:val="20"/>
              </w:rPr>
              <w:t xml:space="preserve">Credible technical leadership perspective. You speak both code and strategy. Your courses bridge the gap between engineering and executive understanding</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B2A4A"/>
                <w:sz w:val="20"/>
                <w:szCs w:val="20"/>
              </w:rPr>
              <w:t xml:space="preserve">Developers transitioning into AI</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B24020"/>
                <w:sz w:val="20"/>
                <w:szCs w:val="20"/>
              </w:rPr>
              <w:t xml:space="preserve">They’re skilled in traditional stacks (PHP, Python) but don’t know how to break into agentic AI, RAG, or production ML workflows</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057642"/>
                <w:sz w:val="20"/>
                <w:szCs w:val="20"/>
              </w:rPr>
              <w:t xml:space="preserve">A relatable mentor who made the same transition. 15 years of Symfony → now shipping RAG. Your “Agentic AI Developer” course is built for exactly this person</w:t>
            </w:r>
          </w:p>
        </w:tc>
      </w:tr>
      <w:tr>
        <w:tc>
          <w:tcPr>
            <w:tcW w:type="dxa" w:w="2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1B2A4A"/>
                <w:sz w:val="20"/>
                <w:szCs w:val="20"/>
              </w:rPr>
              <w:t xml:space="preserve">Conference organizers &amp; media</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B24020"/>
                <w:sz w:val="20"/>
                <w:szCs w:val="20"/>
              </w:rPr>
              <w:t xml:space="preserve">They need speakers who are practitioners, not just theorists. They want someone who can deliver real case studies</w:t>
            </w:r>
          </w:p>
        </w:tc>
        <w:tc>
          <w:tcPr>
            <w:tcW w:type="dxa" w:w="34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color w:val="057642"/>
                <w:sz w:val="20"/>
                <w:szCs w:val="20"/>
              </w:rPr>
              <w:t xml:space="preserve">Battle-tested stories from the trenches. Your DevAI talk, your InsurTech experience, and your open source background give you 3 angles most speakers can’t offer</w:t>
            </w:r>
          </w:p>
        </w:tc>
      </w:tr>
    </w:tbl>
    <w:p>
      <w:pPr>
        <w:spacing w:before="80"/>
      </w:pPr>
    </w:p>
    <w:p>
      <w:pPr>
        <w:pStyle w:val="Heading3"/>
      </w:pPr>
      <w:r>
        <w:t xml:space="preserve">Geographic Focus</w:t>
      </w:r>
    </w:p>
    <w:p>
      <w:pPr>
        <w:spacing w:after="160" w:before="0"/>
      </w:pPr>
      <w:r>
        <w:rPr>
          <w:rFonts w:ascii="Arial" w:cs="Arial" w:eastAsia="Arial" w:hAnsi="Arial"/>
          <w:b/>
          <w:bCs/>
          <w:color w:val="1B2A4A"/>
          <w:sz w:val="22"/>
          <w:szCs w:val="22"/>
        </w:rPr>
        <w:t xml:space="preserve">Primary: </w:t>
      </w:r>
      <w:r>
        <w:rPr>
          <w:rFonts w:ascii="Arial" w:cs="Arial" w:eastAsia="Arial" w:hAnsi="Arial"/>
          <w:color w:val="2C2C2C"/>
          <w:sz w:val="22"/>
          <w:szCs w:val="22"/>
        </w:rPr>
        <w:t xml:space="preserve">Polish tech market — you’re one of very few practitioners in Poland who combine deep engineering experience with hands-on AI production work AND speak at national conferences. This market is underserved by practical AI education.</w:t>
      </w:r>
    </w:p>
    <w:p>
      <w:pPr>
        <w:spacing w:after="160" w:before="0"/>
      </w:pPr>
      <w:r>
        <w:rPr>
          <w:rFonts w:ascii="Arial" w:cs="Arial" w:eastAsia="Arial" w:hAnsi="Arial"/>
          <w:b/>
          <w:bCs/>
          <w:color w:val="1B2A4A"/>
          <w:sz w:val="22"/>
          <w:szCs w:val="22"/>
        </w:rPr>
        <w:t xml:space="preserve">Secondary: </w:t>
      </w:r>
      <w:r>
        <w:rPr>
          <w:rFonts w:ascii="Arial" w:cs="Arial" w:eastAsia="Arial" w:hAnsi="Arial"/>
          <w:color w:val="2C2C2C"/>
          <w:sz w:val="22"/>
          <w:szCs w:val="22"/>
        </w:rPr>
        <w:t xml:space="preserve">EU InsurTech — Insly serves European markets, and your compliance-aware AI perspective is relevant across borders. English-language content opens this door.</w:t>
      </w:r>
    </w:p>
    <w:p>
      <w:pPr>
        <w:pBdr>
          <w:bottom w:val="single" w:color="2E75B6" w:sz="2" w:space="8"/>
        </w:pBdr>
        <w:spacing w:after="280" w:before="280"/>
      </w:pPr>
    </w:p>
    <w:p>
      <w:pPr>
        <w:pStyle w:val="Heading1"/>
      </w:pPr>
      <w:r>
        <w:t xml:space="preserve">What Problem I Solve</w:t>
      </w:r>
    </w:p>
    <w:p>
      <w:pPr>
        <w:spacing w:after="160" w:before="0"/>
      </w:pPr>
      <w:r>
        <w:rPr>
          <w:rFonts w:ascii="Arial" w:cs="Arial" w:eastAsia="Arial" w:hAnsi="Arial"/>
          <w:color w:val="2C2C2C"/>
          <w:sz w:val="22"/>
          <w:szCs w:val="22"/>
        </w:rPr>
        <w:t xml:space="preserve">Every strong brand solves a specific, named problem. Yours solves three layers of the same core issue: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4020" w:sz="2"/>
              <w:left w:val="single" w:color="B24020" w:sz="8"/>
              <w:bottom w:val="single" w:color="B24020" w:sz="2"/>
              <w:right w:val="single" w:color="B24020" w:sz="2"/>
            </w:tcBorders>
            <w:shd w:fill="FFF8F6" w:val="clear"/>
            <w:tcMar>
              <w:top w:type="dxa" w:w="240"/>
              <w:left w:type="dxa" w:w="300"/>
              <w:bottom w:type="dxa" w:w="240"/>
              <w:right w:type="dxa" w:w="300"/>
            </w:tcMar>
          </w:tcPr>
          <w:p>
            <w:pPr>
              <w:spacing w:after="80"/>
            </w:pPr>
            <w:r>
              <w:rPr>
                <w:rFonts w:ascii="Arial" w:cs="Arial" w:eastAsia="Arial" w:hAnsi="Arial"/>
                <w:b/>
                <w:bCs/>
                <w:color w:val="B24020"/>
                <w:spacing w:val="100"/>
                <w:sz w:val="18"/>
                <w:szCs w:val="18"/>
              </w:rPr>
              <w:t xml:space="preserve">THE CORE PROBLEM</w:t>
            </w:r>
          </w:p>
          <w:p>
            <w:pPr>
              <w:spacing w:after="200"/>
            </w:pPr>
            <w:r>
              <w:rPr>
                <w:rFonts w:ascii="Arial" w:cs="Arial" w:eastAsia="Arial" w:hAnsi="Arial"/>
                <w:b/>
                <w:bCs/>
                <w:color w:val="1B2A4A"/>
                <w:sz w:val="24"/>
                <w:szCs w:val="24"/>
              </w:rPr>
              <w:t xml:space="preserve">The gap between AI hype and AI in production is enormous — and it’s even wider in regulated industries where compliance, data privacy, and legacy systems make every experiment 10x harder.</w:t>
            </w:r>
          </w:p>
          <w:p>
            <w:pPr>
              <w:spacing w:after="120"/>
            </w:pPr>
            <w:r>
              <w:rPr>
                <w:rFonts w:ascii="Arial" w:cs="Arial" w:eastAsia="Arial" w:hAnsi="Arial"/>
                <w:b/>
                <w:bCs/>
                <w:color w:val="1B2A4A"/>
                <w:sz w:val="22"/>
                <w:szCs w:val="22"/>
              </w:rPr>
              <w:t xml:space="preserve">Layer 1 — The Implementation Gap: </w:t>
            </w:r>
            <w:r>
              <w:rPr>
                <w:rFonts w:ascii="Arial" w:cs="Arial" w:eastAsia="Arial" w:hAnsi="Arial"/>
                <w:color w:val="2C2C2C"/>
                <w:sz w:val="22"/>
                <w:szCs w:val="22"/>
              </w:rPr>
              <w:t xml:space="preserve">Teams can build a ChatGPT wrapper in a weekend, but shipping RAG that handles real insurance documents, respects GDPR, and integrates with a 10-year-old codebase? That takes someone who’s done it. You have.</w:t>
            </w:r>
          </w:p>
          <w:p>
            <w:pPr>
              <w:spacing w:after="120"/>
            </w:pPr>
            <w:r>
              <w:rPr>
                <w:rFonts w:ascii="Arial" w:cs="Arial" w:eastAsia="Arial" w:hAnsi="Arial"/>
                <w:b/>
                <w:bCs/>
                <w:color w:val="1B2A4A"/>
                <w:sz w:val="22"/>
                <w:szCs w:val="22"/>
              </w:rPr>
              <w:t xml:space="preserve">Layer 2 — The Knowledge Gap: </w:t>
            </w:r>
            <w:r>
              <w:rPr>
                <w:rFonts w:ascii="Arial" w:cs="Arial" w:eastAsia="Arial" w:hAnsi="Arial"/>
                <w:color w:val="2C2C2C"/>
                <w:sz w:val="22"/>
                <w:szCs w:val="22"/>
              </w:rPr>
              <w:t xml:space="preserve">Most AI education is either too theoretical (academic papers) or too shallow (prompt engineering tutorials). There’s almost nobody teaching production AI with the perspective of an engineer who manages 11 people and ships code in a regulated environment. Your courses fill this gap.</w:t>
            </w:r>
          </w:p>
          <w:p>
            <w:pPr>
              <w:spacing w:after="0"/>
            </w:pPr>
            <w:r>
              <w:rPr>
                <w:rFonts w:ascii="Arial" w:cs="Arial" w:eastAsia="Arial" w:hAnsi="Arial"/>
                <w:b/>
                <w:bCs/>
                <w:color w:val="1B2A4A"/>
                <w:sz w:val="22"/>
                <w:szCs w:val="22"/>
              </w:rPr>
              <w:t xml:space="preserve">Layer 3 — The Local Gap: </w:t>
            </w:r>
            <w:r>
              <w:rPr>
                <w:rFonts w:ascii="Arial" w:cs="Arial" w:eastAsia="Arial" w:hAnsi="Arial"/>
                <w:color w:val="2C2C2C"/>
                <w:sz w:val="22"/>
                <w:szCs w:val="22"/>
              </w:rPr>
              <w:t xml:space="preserve">The Polish tech market has limited access to practitioners who speak Polish, understand EU compliance, and build AI with local-language models like Bielik. You’re positioned to own this niche.</w:t>
            </w:r>
          </w:p>
        </w:tc>
      </w:tr>
    </w:tbl>
    <w:p>
      <w:pPr>
        <w:pBdr>
          <w:bottom w:val="single" w:color="2E75B6" w:sz="2" w:space="8"/>
        </w:pBdr>
        <w:spacing w:after="280" w:before="280"/>
      </w:pPr>
    </w:p>
    <w:p>
      <w:pPr>
        <w:pStyle w:val="Heading1"/>
      </w:pPr>
      <w:r>
        <w:t xml:space="preserve">What Makes Me Different</w:t>
      </w:r>
    </w:p>
    <w:p>
      <w:pPr>
        <w:spacing w:after="160" w:before="0"/>
      </w:pPr>
      <w:r>
        <w:rPr>
          <w:rFonts w:ascii="Arial" w:cs="Arial" w:eastAsia="Arial" w:hAnsi="Arial"/>
          <w:color w:val="2C2C2C"/>
          <w:sz w:val="22"/>
          <w:szCs w:val="22"/>
        </w:rPr>
        <w:t xml:space="preserve">Differentiation isn’t about being the best at one thing. It’s about combining things in a way nobody else does. Here’s your competitive moat:</w:t>
      </w:r>
    </w:p>
    <w:p>
      <w:pPr>
        <w:spacing w:before="60"/>
      </w:pPr>
    </w:p>
    <w:p>
      <w:pPr>
        <w:spacing w:after="60" w:before="240"/>
      </w:pPr>
      <w:r>
        <w:rPr>
          <w:rFonts w:ascii="Arial" w:cs="Arial" w:eastAsia="Arial" w:hAnsi="Arial"/>
          <w:b/>
          <w:bCs/>
          <w:color w:val="2E75B6"/>
          <w:sz w:val="18"/>
          <w:szCs w:val="18"/>
        </w:rPr>
        <w:t xml:space="preserve">PILLAR 1</w:t>
      </w:r>
    </w:p>
    <w:p>
      <w:pPr>
        <w:spacing w:after="100"/>
      </w:pPr>
      <w:r>
        <w:rPr>
          <w:rFonts w:ascii="Arial" w:cs="Arial" w:eastAsia="Arial" w:hAnsi="Arial"/>
          <w:b/>
          <w:bCs/>
          <w:color w:val="1B2A4A"/>
          <w:sz w:val="28"/>
          <w:szCs w:val="28"/>
        </w:rPr>
        <w:t xml:space="preserve">The 20-Year Builder</w:t>
      </w:r>
    </w:p>
    <w:p>
      <w:pPr>
        <w:pBdr>
          <w:left w:val="single" w:color="2E75B6" w:sz="6" w:space="8"/>
        </w:pBdr>
        <w:spacing w:after="80"/>
        <w:ind w:left="300"/>
      </w:pPr>
      <w:r>
        <w:rPr>
          <w:rFonts w:ascii="Arial" w:cs="Arial" w:eastAsia="Arial" w:hAnsi="Arial"/>
          <w:i/>
          <w:iCs/>
          <w:color w:val="2E75B6"/>
          <w:sz w:val="22"/>
          <w:szCs w:val="22"/>
        </w:rPr>
        <w:t xml:space="preserve">"I don’t just talk about software. I’ve shipped it for two decades."</w:t>
      </w:r>
    </w:p>
    <w:p>
      <w:pPr>
        <w:spacing w:after="160" w:before="0"/>
      </w:pPr>
      <w:r>
        <w:rPr>
          <w:rFonts w:ascii="Arial" w:cs="Arial" w:eastAsia="Arial" w:hAnsi="Arial"/>
          <w:color w:val="2C2C2C"/>
          <w:sz w:val="22"/>
          <w:szCs w:val="22"/>
        </w:rPr>
        <w:t xml:space="preserve">Most people in the AI space are 2–3 years into their careers, or they’re researchers who’ve never managed a production deployment. You have 20 years of building enterprise systems — from Symfony monoliths to microservices, from CloudAcademy’s EdTech platform to Nord Security’s cybersecurity infrastructure. You’ve seen technology cycles come and go. You know what sticks and what’s vapor. This gives you a credibility that no bootcamp graduate or AI Twitter personality can match.</w:t>
      </w:r>
    </w:p>
    <w:p>
      <w:pPr>
        <w:spacing w:after="60" w:before="240"/>
      </w:pPr>
      <w:r>
        <w:rPr>
          <w:rFonts w:ascii="Arial" w:cs="Arial" w:eastAsia="Arial" w:hAnsi="Arial"/>
          <w:b/>
          <w:bCs/>
          <w:color w:val="2E75B6"/>
          <w:sz w:val="18"/>
          <w:szCs w:val="18"/>
        </w:rPr>
        <w:t xml:space="preserve">PILLAR 2</w:t>
      </w:r>
    </w:p>
    <w:p>
      <w:pPr>
        <w:spacing w:after="100"/>
      </w:pPr>
      <w:r>
        <w:rPr>
          <w:rFonts w:ascii="Arial" w:cs="Arial" w:eastAsia="Arial" w:hAnsi="Arial"/>
          <w:b/>
          <w:bCs/>
          <w:color w:val="1B2A4A"/>
          <w:sz w:val="28"/>
          <w:szCs w:val="28"/>
        </w:rPr>
        <w:t xml:space="preserve">AI in the Hardest Room</w:t>
      </w:r>
    </w:p>
    <w:p>
      <w:pPr>
        <w:pBdr>
          <w:left w:val="single" w:color="2E75B6" w:sz="6" w:space="8"/>
        </w:pBdr>
        <w:spacing w:after="80"/>
        <w:ind w:left="300"/>
      </w:pPr>
      <w:r>
        <w:rPr>
          <w:rFonts w:ascii="Arial" w:cs="Arial" w:eastAsia="Arial" w:hAnsi="Arial"/>
          <w:i/>
          <w:iCs/>
          <w:color w:val="2E75B6"/>
          <w:sz w:val="22"/>
          <w:szCs w:val="22"/>
        </w:rPr>
        <w:t xml:space="preserve">"Insurance. Compliance. Legacy systems. If AI works here, it works anywhere."</w:t>
      </w:r>
    </w:p>
    <w:p>
      <w:pPr>
        <w:spacing w:after="160" w:before="0"/>
      </w:pPr>
      <w:r>
        <w:rPr>
          <w:rFonts w:ascii="Arial" w:cs="Arial" w:eastAsia="Arial" w:hAnsi="Arial"/>
          <w:color w:val="2C2C2C"/>
          <w:sz w:val="22"/>
          <w:szCs w:val="22"/>
        </w:rPr>
        <w:t xml:space="preserve">InsurTech is one of the least glamorous but most challenging environments to deploy AI. You’re not building chatbots for a startup with zero constraints. You’re building RAG systems that process insurance documents in a regulated industry where errors have legal consequences. Three production prototypes on AWS Bedrock, with LightRAG frameworks, serving actual business use cases. The fact that your AI work happens in insurance is not a limitation — it’s your greatest differentiator. Anyone can deploy AI in a playground. You deploy it in a minefield.</w:t>
      </w:r>
    </w:p>
    <w:p>
      <w:pPr>
        <w:spacing w:after="60" w:before="240"/>
      </w:pPr>
      <w:r>
        <w:rPr>
          <w:rFonts w:ascii="Arial" w:cs="Arial" w:eastAsia="Arial" w:hAnsi="Arial"/>
          <w:b/>
          <w:bCs/>
          <w:color w:val="2E75B6"/>
          <w:sz w:val="18"/>
          <w:szCs w:val="18"/>
        </w:rPr>
        <w:t xml:space="preserve">PILLAR 3</w:t>
      </w:r>
    </w:p>
    <w:p>
      <w:pPr>
        <w:spacing w:after="100"/>
      </w:pPr>
      <w:r>
        <w:rPr>
          <w:rFonts w:ascii="Arial" w:cs="Arial" w:eastAsia="Arial" w:hAnsi="Arial"/>
          <w:b/>
          <w:bCs/>
          <w:color w:val="1B2A4A"/>
          <w:sz w:val="28"/>
          <w:szCs w:val="28"/>
        </w:rPr>
        <w:t xml:space="preserve">Builder Who Teaches</w:t>
      </w:r>
    </w:p>
    <w:p>
      <w:pPr>
        <w:pBdr>
          <w:left w:val="single" w:color="2E75B6" w:sz="6" w:space="8"/>
        </w:pBdr>
        <w:spacing w:after="80"/>
        <w:ind w:left="300"/>
      </w:pPr>
      <w:r>
        <w:rPr>
          <w:rFonts w:ascii="Arial" w:cs="Arial" w:eastAsia="Arial" w:hAnsi="Arial"/>
          <w:i/>
          <w:iCs/>
          <w:color w:val="2E75B6"/>
          <w:sz w:val="22"/>
          <w:szCs w:val="22"/>
        </w:rPr>
        <w:t xml:space="preserve">"I ship code on Monday. I teach engineers how on Tuesday."</w:t>
      </w:r>
    </w:p>
    <w:p>
      <w:pPr>
        <w:spacing w:after="160" w:before="0"/>
      </w:pPr>
      <w:r>
        <w:rPr>
          <w:rFonts w:ascii="Arial" w:cs="Arial" w:eastAsia="Arial" w:hAnsi="Arial"/>
          <w:color w:val="2C2C2C"/>
          <w:sz w:val="22"/>
          <w:szCs w:val="22"/>
        </w:rPr>
        <w:t xml:space="preserve">The market is full of people who only build (and never share what they learn) and people who only teach (and haven’t built anything real in years). You do both. You’re a conference speaker at DevAI, you’re developing three AI courses (“Agentic AI Developer,” “Product Discovery,” “AI Architect”), you’ve been speaking at meet.php for years, and you’re an active contributor to SonataAdminBundle — a project used by millions. The teaching isn’t a side hobby. It’s the second engine of your brand.</w:t>
      </w:r>
    </w:p>
    <w:p>
      <w:pPr>
        <w:spacing w:after="60" w:before="240"/>
      </w:pPr>
      <w:r>
        <w:rPr>
          <w:rFonts w:ascii="Arial" w:cs="Arial" w:eastAsia="Arial" w:hAnsi="Arial"/>
          <w:b/>
          <w:bCs/>
          <w:color w:val="2E75B6"/>
          <w:sz w:val="18"/>
          <w:szCs w:val="18"/>
        </w:rPr>
        <w:t xml:space="preserve">PILLAR 4</w:t>
      </w:r>
    </w:p>
    <w:p>
      <w:pPr>
        <w:spacing w:after="100"/>
      </w:pPr>
      <w:r>
        <w:rPr>
          <w:rFonts w:ascii="Arial" w:cs="Arial" w:eastAsia="Arial" w:hAnsi="Arial"/>
          <w:b/>
          <w:bCs/>
          <w:color w:val="1B2A4A"/>
          <w:sz w:val="28"/>
          <w:szCs w:val="28"/>
        </w:rPr>
        <w:t xml:space="preserve">The Polish Advantage</w:t>
      </w:r>
    </w:p>
    <w:p>
      <w:pPr>
        <w:pBdr>
          <w:left w:val="single" w:color="2E75B6" w:sz="6" w:space="8"/>
        </w:pBdr>
        <w:spacing w:after="80"/>
        <w:ind w:left="300"/>
      </w:pPr>
      <w:r>
        <w:rPr>
          <w:rFonts w:ascii="Arial" w:cs="Arial" w:eastAsia="Arial" w:hAnsi="Arial"/>
          <w:i/>
          <w:iCs/>
          <w:color w:val="2E75B6"/>
          <w:sz w:val="22"/>
          <w:szCs w:val="22"/>
        </w:rPr>
        <w:t xml:space="preserve">"Polish-speaking, EU-compliant, Bielik-fluent."</w:t>
      </w:r>
    </w:p>
    <w:p>
      <w:pPr>
        <w:spacing w:after="160" w:before="0"/>
      </w:pPr>
      <w:r>
        <w:rPr>
          <w:rFonts w:ascii="Arial" w:cs="Arial" w:eastAsia="Arial" w:hAnsi="Arial"/>
          <w:color w:val="2C2C2C"/>
          <w:sz w:val="22"/>
          <w:szCs w:val="22"/>
        </w:rPr>
        <w:t xml:space="preserve">You’re building Polish-language RAG infrastructure using Bielik models. You speak at Polish conferences. You understand EU data regulations from the inside. For the Polish market — and increasingly for the broader EU market — this combination of local language expertise, regulatory fluency, and technical depth is essentially uncontested. You’re not competing with Silicon Valley thought leaders. You’re building a category.</w:t>
      </w:r>
    </w:p>
    <w:p>
      <w:pPr>
        <w:spacing w:before="80"/>
      </w:pPr>
    </w:p>
    <w:p>
      <w:pPr>
        <w:pStyle w:val="Heading3"/>
      </w:pPr>
      <w:r>
        <w:t xml:space="preserve">The Competitive Moat (Nobody Else Has This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DF3F8" w:val="clear"/>
            <w:tcMar>
              <w:top w:type="dxa" w:w="200"/>
              <w:left w:type="dxa" w:w="300"/>
              <w:bottom w:type="dxa" w:w="200"/>
              <w:right w:type="dxa" w:w="300"/>
            </w:tcMar>
          </w:tcPr>
          <w:p>
            <w:pPr>
              <w:spacing w:after="140"/>
            </w:pPr>
            <w:r>
              <w:rPr>
                <w:rFonts w:ascii="Arial" w:cs="Arial" w:eastAsia="Arial" w:hAnsi="Arial"/>
                <w:color w:val="2C2C2C"/>
                <w:sz w:val="22"/>
                <w:szCs w:val="22"/>
              </w:rPr>
              <w:t xml:space="preserve">20 years of production engineering</w:t>
            </w:r>
            <w:r>
              <w:rPr>
                <w:rFonts w:ascii="Arial" w:cs="Arial" w:eastAsia="Arial" w:hAnsi="Arial"/>
                <w:b/>
                <w:bCs/>
                <w:color w:val="2E75B6"/>
                <w:sz w:val="22"/>
                <w:szCs w:val="22"/>
              </w:rPr>
              <w:t xml:space="preserve"> + </w:t>
            </w:r>
            <w:r>
              <w:rPr>
                <w:rFonts w:ascii="Arial" w:cs="Arial" w:eastAsia="Arial" w:hAnsi="Arial"/>
                <w:color w:val="2C2C2C"/>
                <w:sz w:val="22"/>
                <w:szCs w:val="22"/>
              </w:rPr>
              <w:t xml:space="preserve">hands-on AI/RAG in regulated InsurTech</w:t>
            </w:r>
            <w:r>
              <w:rPr>
                <w:rFonts w:ascii="Arial" w:cs="Arial" w:eastAsia="Arial" w:hAnsi="Arial"/>
                <w:b/>
                <w:bCs/>
                <w:color w:val="2E75B6"/>
                <w:sz w:val="22"/>
                <w:szCs w:val="22"/>
              </w:rPr>
              <w:t xml:space="preserve"> + </w:t>
            </w:r>
            <w:r>
              <w:rPr>
                <w:rFonts w:ascii="Arial" w:cs="Arial" w:eastAsia="Arial" w:hAnsi="Arial"/>
                <w:color w:val="2C2C2C"/>
                <w:sz w:val="22"/>
                <w:szCs w:val="22"/>
              </w:rPr>
              <w:t xml:space="preserve">conference speaking &amp; course creation</w:t>
            </w:r>
            <w:r>
              <w:rPr>
                <w:rFonts w:ascii="Arial" w:cs="Arial" w:eastAsia="Arial" w:hAnsi="Arial"/>
                <w:b/>
                <w:bCs/>
                <w:color w:val="2E75B6"/>
                <w:sz w:val="22"/>
                <w:szCs w:val="22"/>
              </w:rPr>
              <w:t xml:space="preserve"> + </w:t>
            </w:r>
            <w:r>
              <w:rPr>
                <w:rFonts w:ascii="Arial" w:cs="Arial" w:eastAsia="Arial" w:hAnsi="Arial"/>
                <w:color w:val="2C2C2C"/>
                <w:sz w:val="22"/>
                <w:szCs w:val="22"/>
              </w:rPr>
              <w:t xml:space="preserve">Polish-language AI &amp; EU compliance context</w:t>
            </w:r>
            <w:r>
              <w:rPr>
                <w:rFonts w:ascii="Arial" w:cs="Arial" w:eastAsia="Arial" w:hAnsi="Arial"/>
                <w:b/>
                <w:bCs/>
                <w:color w:val="2E75B6"/>
                <w:sz w:val="22"/>
                <w:szCs w:val="22"/>
              </w:rPr>
              <w:t xml:space="preserve"> + </w:t>
            </w:r>
            <w:r>
              <w:rPr>
                <w:rFonts w:ascii="Arial" w:cs="Arial" w:eastAsia="Arial" w:hAnsi="Arial"/>
                <w:color w:val="2C2C2C"/>
                <w:sz w:val="22"/>
                <w:szCs w:val="22"/>
              </w:rPr>
              <w:t xml:space="preserve">open source credibility (18M+ installs)</w:t>
            </w:r>
          </w:p>
          <w:p>
            <w:pPr>
              <w:spacing w:after="140"/>
            </w:pPr>
            <w:r>
              <w:rPr>
                <w:rFonts w:ascii="Arial" w:cs="Arial" w:eastAsia="Arial" w:hAnsi="Arial"/>
                <w:sz w:val="8"/>
                <w:szCs w:val="8"/>
              </w:rPr>
              <w:t xml:space="preserve"/>
            </w:r>
          </w:p>
          <w:p>
            <w:pPr>
              <w:spacing w:after="0"/>
            </w:pPr>
            <w:r>
              <w:rPr>
                <w:rFonts w:ascii="Arial" w:cs="Arial" w:eastAsia="Arial" w:hAnsi="Arial"/>
                <w:b/>
                <w:bCs/>
                <w:color w:val="1B2A4A"/>
                <w:sz w:val="22"/>
                <w:szCs w:val="22"/>
              </w:rPr>
              <w:t xml:space="preserve">Remove any one of these five elements and there are hundreds of people who could fill the slot. Keep all five together and the number of people in Europe who match this profile is likely in the single digits.</w:t>
            </w:r>
          </w:p>
        </w:tc>
      </w:tr>
    </w:tbl>
    <w:p>
      <w:pPr>
        <w:pBdr>
          <w:bottom w:val="single" w:color="2E75B6" w:sz="2" w:space="8"/>
        </w:pBdr>
        <w:spacing w:after="280" w:before="280"/>
      </w:pPr>
    </w:p>
    <w:p>
      <w:pPr>
        <w:pStyle w:val="Heading1"/>
      </w:pPr>
      <w:r>
        <w:t xml:space="preserve">Why People Should Follow Me</w:t>
      </w:r>
    </w:p>
    <w:p>
      <w:pPr>
        <w:spacing w:after="160" w:before="0"/>
      </w:pPr>
      <w:r>
        <w:rPr>
          <w:rFonts w:ascii="Arial" w:cs="Arial" w:eastAsia="Arial" w:hAnsi="Arial"/>
          <w:color w:val="2C2C2C"/>
          <w:sz w:val="22"/>
          <w:szCs w:val="22"/>
        </w:rPr>
        <w:t xml:space="preserve">A follow is a micro-investment of attention. People need a reason to make it. Here are the five promises your content and presence should consistently deliver:</w:t>
      </w:r>
    </w:p>
    <w:p>
      <w:pPr>
        <w:spacing w:before="60"/>
      </w:pPr>
    </w:p>
    <w:p>
      <w:pPr>
        <w:spacing w:after="80" w:before="180"/>
      </w:pPr>
      <w:r>
        <w:rPr>
          <w:rFonts w:ascii="Arial" w:cs="Arial" w:eastAsia="Arial" w:hAnsi="Arial"/>
          <w:b/>
          <w:bCs/>
          <w:color w:val="1B2A4A"/>
          <w:sz w:val="24"/>
          <w:szCs w:val="24"/>
        </w:rPr>
        <w:t xml:space="preserve">1. Real stories from the AI production trenches</w:t>
      </w:r>
    </w:p>
    <w:p>
      <w:pPr>
        <w:spacing w:after="160" w:before="0"/>
      </w:pPr>
      <w:r>
        <w:rPr>
          <w:rFonts w:ascii="Arial" w:cs="Arial" w:eastAsia="Arial" w:hAnsi="Arial"/>
          <w:color w:val="2C2C2C"/>
          <w:sz w:val="22"/>
          <w:szCs w:val="22"/>
        </w:rPr>
        <w:t xml:space="preserve">Not theoretical frameworks. Not reshares of OpenAI announcements. Actual accounts of what it’s like to deploy RAG in insurance, what broke, what worked, and what you’d do differently. This is content nobody else in your niche is producing.</w:t>
      </w:r>
    </w:p>
    <w:p>
      <w:pPr>
        <w:spacing w:after="80" w:before="180"/>
      </w:pPr>
      <w:r>
        <w:rPr>
          <w:rFonts w:ascii="Arial" w:cs="Arial" w:eastAsia="Arial" w:hAnsi="Arial"/>
          <w:b/>
          <w:bCs/>
          <w:color w:val="1B2A4A"/>
          <w:sz w:val="24"/>
          <w:szCs w:val="24"/>
        </w:rPr>
        <w:t xml:space="preserve">2. A practical bridge from traditional engineering to AI</w:t>
      </w:r>
    </w:p>
    <w:p>
      <w:pPr>
        <w:spacing w:after="160" w:before="0"/>
      </w:pPr>
      <w:r>
        <w:rPr>
          <w:rFonts w:ascii="Arial" w:cs="Arial" w:eastAsia="Arial" w:hAnsi="Arial"/>
          <w:color w:val="2C2C2C"/>
          <w:sz w:val="22"/>
          <w:szCs w:val="22"/>
        </w:rPr>
        <w:t xml:space="preserve">Your audience is the experienced PHP/Python developer who knows they need to learn AI but doesn’t know where to start. You’re proof that a 15-year Symfony veteran can build production RAG systems. Your journey IS the content.</w:t>
      </w:r>
    </w:p>
    <w:p>
      <w:pPr>
        <w:spacing w:after="80" w:before="180"/>
      </w:pPr>
      <w:r>
        <w:rPr>
          <w:rFonts w:ascii="Arial" w:cs="Arial" w:eastAsia="Arial" w:hAnsi="Arial"/>
          <w:b/>
          <w:bCs/>
          <w:color w:val="1B2A4A"/>
          <w:sz w:val="24"/>
          <w:szCs w:val="24"/>
        </w:rPr>
        <w:t xml:space="preserve">3. Honest perspective on AI hype vs. AI reality</w:t>
      </w:r>
    </w:p>
    <w:p>
      <w:pPr>
        <w:spacing w:after="160" w:before="0"/>
      </w:pPr>
      <w:r>
        <w:rPr>
          <w:rFonts w:ascii="Arial" w:cs="Arial" w:eastAsia="Arial" w:hAnsi="Arial"/>
          <w:color w:val="2C2C2C"/>
          <w:sz w:val="22"/>
          <w:szCs w:val="22"/>
        </w:rPr>
        <w:t xml:space="preserve">Your vibecoding talk is the perfect example: you’re willing to ask “Is this the end of the developer era?” without giving a naive yes or no. Your 20 years of context lets you separate signal from noise in a way that’s genuinely useful.</w:t>
      </w:r>
    </w:p>
    <w:p>
      <w:pPr>
        <w:spacing w:after="80" w:before="180"/>
      </w:pPr>
      <w:r>
        <w:rPr>
          <w:rFonts w:ascii="Arial" w:cs="Arial" w:eastAsia="Arial" w:hAnsi="Arial"/>
          <w:b/>
          <w:bCs/>
          <w:color w:val="1B2A4A"/>
          <w:sz w:val="24"/>
          <w:szCs w:val="24"/>
        </w:rPr>
        <w:t xml:space="preserve">4. A window into InsurTech transformation</w:t>
      </w:r>
    </w:p>
    <w:p>
      <w:pPr>
        <w:spacing w:after="160" w:before="0"/>
      </w:pPr>
      <w:r>
        <w:rPr>
          <w:rFonts w:ascii="Arial" w:cs="Arial" w:eastAsia="Arial" w:hAnsi="Arial"/>
          <w:color w:val="2C2C2C"/>
          <w:sz w:val="22"/>
          <w:szCs w:val="22"/>
        </w:rPr>
        <w:t xml:space="preserve">Insurance technology is a massive, growing market that most tech content completely ignores. Your posts about how Insly is implementing AI, how digital transformation works in insurance, and how InslyPay changes payment workflows offer rare domain insight.</w:t>
      </w:r>
    </w:p>
    <w:p>
      <w:pPr>
        <w:spacing w:after="80" w:before="180"/>
      </w:pPr>
      <w:r>
        <w:rPr>
          <w:rFonts w:ascii="Arial" w:cs="Arial" w:eastAsia="Arial" w:hAnsi="Arial"/>
          <w:b/>
          <w:bCs/>
          <w:color w:val="1B2A4A"/>
          <w:sz w:val="24"/>
          <w:szCs w:val="24"/>
        </w:rPr>
        <w:t xml:space="preserve">5. Polish-language AI expertise</w:t>
      </w:r>
    </w:p>
    <w:p>
      <w:pPr>
        <w:spacing w:after="160" w:before="0"/>
      </w:pPr>
      <w:r>
        <w:rPr>
          <w:rFonts w:ascii="Arial" w:cs="Arial" w:eastAsia="Arial" w:hAnsi="Arial"/>
          <w:color w:val="2C2C2C"/>
          <w:sz w:val="22"/>
          <w:szCs w:val="22"/>
        </w:rPr>
        <w:t xml:space="preserve">For Polish-speaking developers and leaders, you’re one of the only sources of practical AI guidance in their language, from their market, with their compliance constraints. This alone is reason enough to follow.</w:t>
      </w:r>
    </w:p>
    <w:p>
      <w:pPr>
        <w:pBdr>
          <w:bottom w:val="single" w:color="2E75B6" w:sz="2" w:space="8"/>
        </w:pBdr>
        <w:spacing w:after="280" w:before="280"/>
      </w:pPr>
    </w:p>
    <w:p>
      <w:pPr>
        <w:pStyle w:val="Heading1"/>
      </w:pPr>
      <w:r>
        <w:t xml:space="preserve">Ready-to-Use Brand Lines</w:t>
      </w:r>
    </w:p>
    <w:p>
      <w:pPr>
        <w:spacing w:after="160" w:before="0"/>
      </w:pPr>
      <w:r>
        <w:rPr>
          <w:rFonts w:ascii="Arial" w:cs="Arial" w:eastAsia="Arial" w:hAnsi="Arial"/>
          <w:color w:val="2C2C2C"/>
          <w:sz w:val="22"/>
          <w:szCs w:val="22"/>
        </w:rPr>
        <w:t xml:space="preserve">Different situations call for different versions of your positioning. Here’s a family of statements you can use across contexts:</w:t>
      </w:r>
    </w:p>
    <w:p>
      <w:pPr>
        <w:spacing w:before="60"/>
      </w:pPr>
    </w:p>
    <w:p>
      <w:pPr>
        <w:pStyle w:val="Heading2"/>
      </w:pPr>
      <w:r>
        <w:t xml:space="preserve">The One-Liner (Networking, Introductions)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DF3F8" w:val="clear"/>
            <w:tcMar>
              <w:top w:type="dxa" w:w="160"/>
              <w:left w:type="dxa" w:w="300"/>
              <w:bottom w:type="dxa" w:w="160"/>
              <w:right w:type="dxa" w:w="200"/>
            </w:tcMar>
          </w:tcPr>
          <w:p>
            <w:pPr>
              <w:spacing w:after="0"/>
              <w:ind w:left="200"/>
            </w:pPr>
            <w:r>
              <w:rPr>
                <w:rFonts w:ascii="Georgia" w:cs="Georgia" w:eastAsia="Georgia" w:hAnsi="Georgia"/>
                <w:i/>
                <w:iCs/>
                <w:color w:val="1B2A4A"/>
                <w:sz w:val="26"/>
                <w:szCs w:val="26"/>
              </w:rPr>
              <w:t xml:space="preserve">“I build AI systems that actually work in insurance — and I teach engineers how to do the same.”</w:t>
            </w:r>
          </w:p>
        </w:tc>
      </w:tr>
    </w:tbl>
    <w:p>
      <w:pPr>
        <w:spacing w:before="80"/>
      </w:pPr>
    </w:p>
    <w:p>
      <w:pPr>
        <w:pStyle w:val="Heading2"/>
      </w:pPr>
      <w:r>
        <w:t xml:space="preserve">The Elevator Pitch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DF3F8" w:val="clear"/>
            <w:tcMar>
              <w:top w:type="dxa" w:w="160"/>
              <w:left w:type="dxa" w:w="300"/>
              <w:bottom w:type="dxa" w:w="160"/>
              <w:right w:type="dxa" w:w="200"/>
            </w:tcMar>
          </w:tcPr>
          <w:p>
            <w:pPr>
              <w:spacing w:after="0"/>
              <w:ind w:left="200"/>
            </w:pPr>
            <w:r>
              <w:rPr>
                <w:rFonts w:ascii="Georgia" w:cs="Georgia" w:eastAsia="Georgia" w:hAnsi="Georgia"/>
                <w:i/>
                <w:iCs/>
                <w:color w:val="1B2A4A"/>
                <w:sz w:val="26"/>
                <w:szCs w:val="26"/>
              </w:rPr>
              <w:t xml:space="preserve">“I’m a Tech Lead at Insly where I lead an 11-person team building AI-powered insurance software for the European market. I’ve spent the last year putting RAG systems into production in one of the most regulated industries on earth. Now I’m turning that experience into courses and talks that help engineering teams stop treating AI as a demo and start shipping it for real.”</w:t>
            </w:r>
          </w:p>
        </w:tc>
      </w:tr>
    </w:tbl>
    <w:p>
      <w:pPr>
        <w:spacing w:before="80"/>
      </w:pPr>
    </w:p>
    <w:p>
      <w:pPr>
        <w:pStyle w:val="Heading2"/>
      </w:pPr>
      <w:r>
        <w:t xml:space="preserve">The Conference Bio (Speaker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DF3F8" w:val="clear"/>
            <w:tcMar>
              <w:top w:type="dxa" w:w="160"/>
              <w:left w:type="dxa" w:w="300"/>
              <w:bottom w:type="dxa" w:w="160"/>
              <w:right w:type="dxa" w:w="200"/>
            </w:tcMar>
          </w:tcPr>
          <w:p>
            <w:pPr>
              <w:spacing w:after="0"/>
              <w:ind w:left="200"/>
            </w:pPr>
            <w:r>
              <w:rPr>
                <w:rFonts w:ascii="Georgia" w:cs="Georgia" w:eastAsia="Georgia" w:hAnsi="Georgia"/>
                <w:i/>
                <w:iCs/>
                <w:color w:val="1B2A4A"/>
                <w:sz w:val="26"/>
                <w:szCs w:val="26"/>
              </w:rPr>
              <w:t xml:space="preserve">“Max Małecki is a Tech Lead at Insly, where he leads an 11-engineer team building AI-powered insurance software serving European MGAs and insurance companies. With 20 years of production engineering experience spanning Symfony, Python, and Golang, Max has built three RAG prototypes on AWS Bedrock for regulated insurance use cases. He’s an active open source contributor (SonataAdminBundle, 18M+ installs), creator of AI development courses, and speaker at events including DevAI by Data Science Summit. Based in Poznań, Poland.”</w:t>
            </w:r>
          </w:p>
        </w:tc>
      </w:tr>
    </w:tbl>
    <w:p>
      <w:pPr>
        <w:spacing w:before="80"/>
      </w:pPr>
    </w:p>
    <w:p>
      <w:pPr>
        <w:pStyle w:val="Heading2"/>
      </w:pPr>
      <w:r>
        <w:t xml:space="preserve">The Polish Intro (Local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DF3F8" w:val="clear"/>
            <w:tcMar>
              <w:top w:type="dxa" w:w="160"/>
              <w:left w:type="dxa" w:w="300"/>
              <w:bottom w:type="dxa" w:w="160"/>
              <w:right w:type="dxa" w:w="200"/>
            </w:tcMar>
          </w:tcPr>
          <w:p>
            <w:pPr>
              <w:spacing w:after="0"/>
              <w:ind w:left="200"/>
            </w:pPr>
            <w:r>
              <w:rPr>
                <w:rFonts w:ascii="Georgia" w:cs="Georgia" w:eastAsia="Georgia" w:hAnsi="Georgia"/>
                <w:i/>
                <w:iCs/>
                <w:color w:val="1B2A4A"/>
                <w:sz w:val="26"/>
                <w:szCs w:val="26"/>
              </w:rPr>
              <w:t xml:space="preserve">“Jestem Tech Leadem w Insly, gdzie kieruję zespołem 11 inżynierów budujących oprogramowanie ubezpieczeniowe oparte na AI. Od roku wdrażam systemy RAG w produkcji — w jednej z najbardziej regulowanych branż na świecie. Tworzę też kursy i szkolenia, które pomagają zespołom technicznym przejść od demo AI do wdrożeń produkcyjnych.”</w:t>
            </w:r>
          </w:p>
        </w:tc>
      </w:tr>
    </w:tbl>
    <w:p>
      <w:pPr>
        <w:spacing w:before="80"/>
      </w:pPr>
    </w:p>
    <w:p>
      <w:pPr>
        <w:pStyle w:val="Heading2"/>
      </w:pPr>
      <w:r>
        <w:t xml:space="preserve">The Social Media Bio (Twitter/X,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DF3F8" w:val="clear"/>
            <w:tcMar>
              <w:top w:type="dxa" w:w="160"/>
              <w:left w:type="dxa" w:w="300"/>
              <w:bottom w:type="dxa" w:w="160"/>
              <w:right w:type="dxa" w:w="200"/>
            </w:tcMar>
          </w:tcPr>
          <w:p>
            <w:pPr>
              <w:spacing w:after="0"/>
              <w:ind w:left="200"/>
            </w:pPr>
            <w:r>
              <w:rPr>
                <w:rFonts w:ascii="Georgia" w:cs="Georgia" w:eastAsia="Georgia" w:hAnsi="Georgia"/>
                <w:i/>
                <w:iCs/>
                <w:color w:val="1B2A4A"/>
                <w:sz w:val="26"/>
                <w:szCs w:val="26"/>
              </w:rPr>
              <w:t xml:space="preserve">“Tech Lead @ Insly | Building AI for insurance in production | RAG • Agentic AI • PHP/Python/Go | OSS contributor | Speaker | Course creator”</w:t>
            </w:r>
          </w:p>
        </w:tc>
      </w:tr>
    </w:tbl>
    <w:p>
      <w:pPr>
        <w:spacing w:before="80"/>
      </w:pPr>
    </w:p>
    <w:p>
      <w:pPr>
        <w:pStyle w:val="Heading2"/>
      </w:pPr>
      <w:r>
        <w:t xml:space="preserve">The Tagline (If You Need Just 5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1B2A4A" w:sz="4"/>
              <w:bottom w:val="single" w:color="1B2A4A" w:sz="4"/>
              <w:right w:val="single" w:color="1B2A4A" w:sz="4"/>
            </w:tcBorders>
            <w:shd w:fill="1B2A4A" w:val="clear"/>
            <w:tcMar>
              <w:top w:type="dxa" w:w="300"/>
              <w:left w:type="dxa" w:w="300"/>
              <w:bottom w:type="dxa" w:w="300"/>
              <w:right w:type="dxa" w:w="300"/>
            </w:tcMar>
          </w:tcPr>
          <w:p>
            <w:pPr>
              <w:jc w:val="center"/>
            </w:pPr>
            <w:r>
              <w:rPr>
                <w:rFonts w:ascii="Georgia" w:cs="Georgia" w:eastAsia="Georgia" w:hAnsi="Georgia"/>
                <w:b/>
                <w:bCs/>
                <w:i/>
                <w:iCs/>
                <w:color w:val="FFFFFF"/>
                <w:sz w:val="36"/>
                <w:szCs w:val="36"/>
              </w:rPr>
              <w:t xml:space="preserve">AI that ships. In production.</w:t>
            </w:r>
          </w:p>
        </w:tc>
      </w:tr>
    </w:tbl>
    <w:p>
      <w:pPr>
        <w:pBdr>
          <w:bottom w:val="single" w:color="2E75B6" w:sz="2" w:space="8"/>
        </w:pBdr>
        <w:spacing w:after="280" w:before="280"/>
      </w:pPr>
    </w:p>
    <w:p>
      <w:pPr>
        <w:pStyle w:val="Heading1"/>
      </w:pPr>
      <w:r>
        <w:t xml:space="preserve">The Brand Litmus Test</w:t>
      </w:r>
    </w:p>
    <w:p>
      <w:pPr>
        <w:spacing w:after="160" w:before="0"/>
      </w:pPr>
      <w:r>
        <w:rPr>
          <w:rFonts w:ascii="Arial" w:cs="Arial" w:eastAsia="Arial" w:hAnsi="Arial"/>
          <w:color w:val="2C2C2C"/>
          <w:sz w:val="22"/>
          <w:szCs w:val="22"/>
        </w:rPr>
        <w:t xml:space="preserve">Every piece of content you create, every talk you propose, every comment you leave should pass this test. If the answer to any of these is no, reconsider whether it strengthens your brand:</w:t>
      </w:r>
    </w:p>
    <w:p>
      <w:pPr>
        <w:spacing w:before="60"/>
      </w:pPr>
    </w:p>
    <w:p>
      <w:pPr>
        <w:pStyle w:val="ListParagraph"/>
        <w:numPr>
          <w:ilvl w:val="0"/>
          <w:numId w:val="2"/>
        </w:numPr>
        <w:spacing w:after="100"/>
      </w:pPr>
      <w:r>
        <w:rPr>
          <w:rFonts w:ascii="Arial" w:cs="Arial" w:eastAsia="Arial" w:hAnsi="Arial"/>
          <w:color w:val="2C2C2C"/>
          <w:sz w:val="22"/>
          <w:szCs w:val="22"/>
        </w:rPr>
        <w:t xml:space="preserve">Does this reinforce that I BUILD AI in production (not just talk about it)?</w:t>
      </w:r>
    </w:p>
    <w:p>
      <w:pPr>
        <w:pStyle w:val="ListParagraph"/>
        <w:numPr>
          <w:ilvl w:val="0"/>
          <w:numId w:val="2"/>
        </w:numPr>
        <w:spacing w:after="100"/>
      </w:pPr>
      <w:r>
        <w:rPr>
          <w:rFonts w:ascii="Arial" w:cs="Arial" w:eastAsia="Arial" w:hAnsi="Arial"/>
          <w:color w:val="2C2C2C"/>
          <w:sz w:val="22"/>
          <w:szCs w:val="22"/>
        </w:rPr>
        <w:t xml:space="preserve">Does this show my unique InsurTech / regulated industry angle?</w:t>
      </w:r>
    </w:p>
    <w:p>
      <w:pPr>
        <w:pStyle w:val="ListParagraph"/>
        <w:numPr>
          <w:ilvl w:val="0"/>
          <w:numId w:val="2"/>
        </w:numPr>
        <w:spacing w:after="100"/>
      </w:pPr>
      <w:r>
        <w:rPr>
          <w:rFonts w:ascii="Arial" w:cs="Arial" w:eastAsia="Arial" w:hAnsi="Arial"/>
          <w:color w:val="2C2C2C"/>
          <w:sz w:val="22"/>
          <w:szCs w:val="22"/>
        </w:rPr>
        <w:t xml:space="preserve">Does this demonstrate my 20 years of engineering depth?</w:t>
      </w:r>
    </w:p>
    <w:p>
      <w:pPr>
        <w:pStyle w:val="ListParagraph"/>
        <w:numPr>
          <w:ilvl w:val="0"/>
          <w:numId w:val="2"/>
        </w:numPr>
        <w:spacing w:after="100"/>
      </w:pPr>
      <w:r>
        <w:rPr>
          <w:rFonts w:ascii="Arial" w:cs="Arial" w:eastAsia="Arial" w:hAnsi="Arial"/>
          <w:color w:val="2C2C2C"/>
          <w:sz w:val="22"/>
          <w:szCs w:val="22"/>
        </w:rPr>
        <w:t xml:space="preserve">Does this serve one of my three audiences (teams, leaders, transitioning devs)?</w:t>
      </w:r>
    </w:p>
    <w:p>
      <w:pPr>
        <w:pStyle w:val="ListParagraph"/>
        <w:numPr>
          <w:ilvl w:val="0"/>
          <w:numId w:val="2"/>
        </w:numPr>
        <w:spacing w:after="100"/>
      </w:pPr>
      <w:r>
        <w:rPr>
          <w:rFonts w:ascii="Arial" w:cs="Arial" w:eastAsia="Arial" w:hAnsi="Arial"/>
          <w:color w:val="2C2C2C"/>
          <w:sz w:val="22"/>
          <w:szCs w:val="22"/>
        </w:rPr>
        <w:t xml:space="preserve">Would someone seeing only THIS piece of content understand what I stand for?</w:t>
      </w:r>
    </w:p>
    <w:p>
      <w:pPr>
        <w:spacing w:before="80"/>
      </w:pPr>
    </w:p>
    <w:p>
      <w:pPr>
        <w:spacing w:after="160" w:before="0"/>
      </w:pPr>
      <w:r>
        <w:rPr>
          <w:rFonts w:ascii="Arial" w:cs="Arial" w:eastAsia="Arial" w:hAnsi="Arial"/>
          <w:b/>
          <w:bCs/>
          <w:color w:val="1B2A4A"/>
          <w:sz w:val="22"/>
          <w:szCs w:val="22"/>
        </w:rPr>
        <w:t xml:space="preserve">The goal: </w:t>
      </w:r>
      <w:r>
        <w:rPr>
          <w:rFonts w:ascii="Arial" w:cs="Arial" w:eastAsia="Arial" w:hAnsi="Arial"/>
          <w:color w:val="2C2C2C"/>
          <w:sz w:val="22"/>
          <w:szCs w:val="22"/>
        </w:rPr>
        <w:t xml:space="preserve">Within 6 months, when someone in the Polish tech community hears “AI in insurance” or “production RAG in regulated industries,” your name should be the first one they think of. That’s not fame — that’s category ownership. And it’s within reach.</w:t>
      </w:r>
    </w:p>
    <w:p>
      <w:pPr>
        <w:spacing w:before="400"/>
      </w:pPr>
    </w:p>
    <w:p>
      <w:pPr>
        <w:pBdr>
          <w:top w:val="single" w:color="2E75B6" w:sz="2" w:space="8"/>
        </w:pBdr>
        <w:spacing w:before="200"/>
        <w:jc w:val="center"/>
      </w:pPr>
      <w:r>
        <w:rPr>
          <w:rFonts w:ascii="Arial" w:cs="Arial" w:eastAsia="Arial" w:hAnsi="Arial"/>
          <w:i/>
          <w:iCs/>
          <w:color w:val="555555"/>
          <w:sz w:val="18"/>
          <w:szCs w:val="18"/>
        </w:rPr>
        <w:t xml:space="preserve">End of Positioning Statement • All brand lines are ready for immediate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color w:val="555555"/>
        <w:sz w:val="16"/>
        <w:szCs w:val="16"/>
      </w:rPr>
      <w:t xml:space="preserve">Personal Positioning Statement — Max Małecki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2026-03-03T21:35:40.259Z</dcterms:created>
  <dcterms:modified xsi:type="dcterms:W3CDTF">2026-03-03T21:35:40.260Z</dcterms:modified>
</cp:coreProperties>
</file>

<file path=docProps/custom.xml><?xml version="1.0" encoding="utf-8"?>
<Properties xmlns="http://schemas.openxmlformats.org/officeDocument/2006/custom-properties" xmlns:vt="http://schemas.openxmlformats.org/officeDocument/2006/docPropsVTypes"/>
</file>