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28"/>
          <w:szCs w:val="28"/>
          <w:lang w:eastAsia="hi-IN"/>
        </w:rPr>
        <w:t xml:space="preserve">Supporting information </w:t>
      </w:r>
      <w:r>
        <w:rPr>
          <w:b/>
          <w:bCs/>
          <w:sz w:val="28"/>
          <w:szCs w:val="28"/>
        </w:rPr>
        <w:t>S7: Performance of quantile-dependent indices at different quantiles</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i/>
          <w:iCs/>
          <w:sz w:val="24"/>
          <w:szCs w:val="24"/>
        </w:rPr>
        <w:t>E. M. Grooss, N. Eisenhauer, Y. Huang, J. Quosh, M. Wendisch, R. Beugnon</w:t>
      </w:r>
      <w:r>
        <w:rPr/>
        <w:br/>
      </w:r>
      <w:r>
        <w:rPr>
          <w:i/>
          <w:iCs/>
          <w:lang w:eastAsia="hi-IN"/>
        </w:rPr>
        <w:t>10 April, 2025</w:t>
      </w:r>
    </w:p>
    <w:p>
      <w:pPr>
        <w:pStyle w:val="Normal"/>
        <w:bidi w:val="0"/>
        <w:jc w:val="left"/>
        <w:rPr>
          <w:b/>
          <w:b/>
          <w:bCs/>
          <w:i/>
          <w:i/>
          <w:iCs/>
          <w:sz w:val="28"/>
          <w:szCs w:val="28"/>
          <w:lang w:eastAsia="hi-IN"/>
        </w:rPr>
      </w:pPr>
      <w:r>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0</wp:posOffset>
            </wp:positionH>
            <wp:positionV relativeFrom="paragraph">
              <wp:posOffset>67945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t>Effect of quantiles on the performance of the indices “offset of maxima”,  “offset of minima”, “amplitude offset”, and “amplitude ratio”. For all indices, extreme modulation has no effect below the 95</w:t>
      </w:r>
      <w:r>
        <w:rPr>
          <w:b w:val="false"/>
          <w:bCs w:val="false"/>
          <w:sz w:val="24"/>
          <w:szCs w:val="24"/>
          <w:vertAlign w:val="superscript"/>
        </w:rPr>
        <w:t>th</w:t>
      </w:r>
      <w:r>
        <w:rPr>
          <w:b w:val="false"/>
          <w:bCs w:val="false"/>
          <w:sz w:val="24"/>
          <w:szCs w:val="24"/>
        </w:rPr>
        <w:t xml:space="preserve"> or above the 5</w:t>
      </w:r>
      <w:r>
        <w:rPr>
          <w:b w:val="false"/>
          <w:bCs w:val="false"/>
          <w:sz w:val="24"/>
          <w:szCs w:val="24"/>
          <w:vertAlign w:val="superscript"/>
        </w:rPr>
        <w:t>th</w:t>
      </w:r>
      <w:r>
        <w:rPr>
          <w:b w:val="false"/>
          <w:bCs w:val="false"/>
          <w:sz w:val="24"/>
          <w:szCs w:val="24"/>
        </w:rPr>
        <w:t xml:space="preserve"> percentile, i.e. the cut-off values for the simulation of extreme modulation. The variance explained by e increases towards the absolute maximum/minimum, while the variance explained by a decreases for offset of maxima and minima, and the variance explained by v decreases for amplitude offset and ratio. For all indices except amplitude ratio, the total marginal R² is decreased when the absolute maximum/minimum are used, indicating higher unexplained variance in the index.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4"/>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LibreOffice/6.4.4.2$Linux_X86_64 LibreOffice_project/40$Build-2</Application>
  <Pages>1</Pages>
  <Words>133</Words>
  <Characters>744</Characters>
  <CharactersWithSpaces>875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2025-04-10T11:54:41Z</dcterms:modified>
  <cp:revision>6</cp:revision>
  <dc:subject/>
  <dc:title/>
</cp:coreProperties>
</file>