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E8F" w14:textId="77777777" w:rsidR="009F01ED" w:rsidRPr="009F01ED" w:rsidRDefault="009F01ED" w:rsidP="009F01ED">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F01ED">
        <w:rPr>
          <w:rFonts w:ascii="Roboto" w:eastAsia="Times New Roman" w:hAnsi="Roboto" w:cs="Times New Roman"/>
          <w:color w:val="282828"/>
          <w:kern w:val="36"/>
          <w:sz w:val="58"/>
          <w:szCs w:val="58"/>
          <w:lang w:eastAsia="es-ES"/>
        </w:rPr>
        <w:t>Funcionamiento de las redes neuronales multicapa</w:t>
      </w:r>
    </w:p>
    <w:p w14:paraId="029DB57B" w14:textId="77777777" w:rsidR="009F01ED" w:rsidRPr="009F01ED" w:rsidRDefault="009F01ED" w:rsidP="009F01ED">
      <w:pPr>
        <w:shd w:val="clear" w:color="auto" w:fill="FFFFFF"/>
        <w:spacing w:before="180" w:after="180" w:line="240" w:lineRule="auto"/>
        <w:rPr>
          <w:rFonts w:ascii="Roboto" w:eastAsia="Times New Roman" w:hAnsi="Roboto" w:cs="Times New Roman"/>
          <w:color w:val="282828"/>
          <w:sz w:val="30"/>
          <w:szCs w:val="30"/>
          <w:lang w:eastAsia="es-ES"/>
        </w:rPr>
      </w:pPr>
      <w:r w:rsidRPr="009F01ED">
        <w:rPr>
          <w:rFonts w:ascii="Roboto" w:eastAsia="Times New Roman" w:hAnsi="Roboto" w:cs="Times New Roman"/>
          <w:color w:val="282828"/>
          <w:sz w:val="30"/>
          <w:szCs w:val="30"/>
          <w:lang w:eastAsia="es-ES"/>
        </w:rPr>
        <w:t>El funcionamiento de una neurona formal es bastante fácil de comprender con la ayuda de conceptos como neuronas de entrada, pesos, sesgo y una función de activación. El objetivo de esta neurona es minimizar su función de costes aprendiendo de sus errores. En el capítulo anterior hemos insistido mucho sobre el hecho de que una neurona formal solo es capaz de clasificar datos linealmente separables, pero en la práctica es muy raro que los datos sean de este tipo. Por eso han aparecido las redes neuronales multicapa.</w:t>
      </w:r>
    </w:p>
    <w:p w14:paraId="7747E5A1" w14:textId="77777777" w:rsidR="009F01ED" w:rsidRPr="009F01ED" w:rsidRDefault="009F01ED" w:rsidP="009F01ED">
      <w:pPr>
        <w:shd w:val="clear" w:color="auto" w:fill="FFFFFF"/>
        <w:spacing w:before="180" w:after="180" w:line="240" w:lineRule="auto"/>
        <w:rPr>
          <w:rFonts w:ascii="Roboto" w:eastAsia="Times New Roman" w:hAnsi="Roboto" w:cs="Times New Roman"/>
          <w:color w:val="282828"/>
          <w:sz w:val="30"/>
          <w:szCs w:val="30"/>
          <w:lang w:eastAsia="es-ES"/>
        </w:rPr>
      </w:pPr>
      <w:r w:rsidRPr="009F01ED">
        <w:rPr>
          <w:rFonts w:ascii="Roboto" w:eastAsia="Times New Roman" w:hAnsi="Roboto" w:cs="Times New Roman"/>
          <w:color w:val="282828"/>
          <w:sz w:val="30"/>
          <w:szCs w:val="30"/>
          <w:lang w:eastAsia="es-ES"/>
        </w:rPr>
        <w:t>Su funcionamiento es idéntico al de la neurona formal. Por eso, recuperaremos las acciones de propagación y de retropropagación que se aplican a todas las capas de la red. La función de activación solo se aplica a las neuronas encargadas de realizar la clasificación.</w:t>
      </w:r>
    </w:p>
    <w:p w14:paraId="06553EA8"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9E"/>
    <w:rsid w:val="002914F2"/>
    <w:rsid w:val="0051439E"/>
    <w:rsid w:val="009F0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E5F0C-E53E-412C-AE71-44F42413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F01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1ED"/>
    <w:rPr>
      <w:rFonts w:ascii="Times New Roman" w:eastAsia="Times New Roman" w:hAnsi="Times New Roman" w:cs="Times New Roman"/>
      <w:b/>
      <w:bCs/>
      <w:kern w:val="36"/>
      <w:sz w:val="48"/>
      <w:szCs w:val="48"/>
      <w:lang w:eastAsia="es-ES"/>
    </w:rPr>
  </w:style>
  <w:style w:type="paragraph" w:customStyle="1" w:styleId="defaut">
    <w:name w:val="defaut"/>
    <w:basedOn w:val="Normal"/>
    <w:rsid w:val="009F01E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710</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2022-01-24T18:03:00Z</dcterms:created>
  <dcterms:modified xsi:type="dcterms:W3CDTF">2022-01-24T18:03:00Z</dcterms:modified>
</cp:coreProperties>
</file>