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BID SAVVY SOLUTIONS LTD</w:t>
      </w:r>
      <w:r>
        <w:rPr>
          <w:color w:val="555555"/>
          <w:sz w:val="22"/>
        </w:rPr>
        <w:t xml:space="preserve">  |  Trifork Account</w:t>
      </w:r>
    </w:p>
    <w:p>
      <w:r>
        <w:rPr>
          <w:i/>
          <w:color w:val="555555"/>
          <w:sz w:val="18"/>
        </w:rPr>
        <w:t>Smarter Bids. Real Results.  |  © 2026 Bid Savvy Solutions Ltd</w:t>
      </w:r>
    </w:p>
    <w:p>
      <w:r>
        <w:rPr>
          <w:b/>
          <w:color w:val="AF1F23"/>
          <w:sz w:val="40"/>
        </w:rPr>
        <w:t>Monthly Opportunity Pipeline Report</w:t>
      </w:r>
    </w:p>
    <w:p>
      <w:r>
        <w:rPr>
          <w:b/>
          <w:sz w:val="21"/>
        </w:rPr>
        <w:t>Prepared for: Trifork Leadership Team  |  Reporting period: August 2026</w:t>
      </w:r>
    </w:p>
    <w:p>
      <w:r>
        <w:rPr>
          <w:i/>
          <w:color w:val="555555"/>
          <w:sz w:val="19"/>
        </w:rPr>
        <w:t>Prepared under the Bid Savvy Solutions Ltd monthly retainer, covering opportunity identification and capture planning for the period stated above.</w:t>
      </w:r>
    </w:p>
    <w:p/>
    <w:p>
      <w:r>
        <w:rPr>
          <w:b/>
        </w:rPr>
        <w:t>1. OPPORTUNITIES IDENTIFIED THIS MONTH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AF1F23"/>
          </w:tcPr>
          <w:p>
            <w:r/>
            <w:r>
              <w:rPr>
                <w:b/>
                <w:color w:val="FFFFFF"/>
                <w:sz w:val="20"/>
              </w:rPr>
              <w:t>SECTOR</w:t>
            </w:r>
          </w:p>
        </w:tc>
        <w:tc>
          <w:tcPr>
            <w:tcW w:type="dxa" w:w="2880"/>
            <w:shd w:val="clear" w:color="auto" w:fill="AF1F23"/>
          </w:tcPr>
          <w:p>
            <w:r/>
            <w:r>
              <w:rPr>
                <w:b/>
                <w:color w:val="FFFFFF"/>
                <w:sz w:val="20"/>
              </w:rPr>
              <w:t>NO. OF OPPORTUNITIES</w:t>
            </w:r>
          </w:p>
        </w:tc>
        <w:tc>
          <w:tcPr>
            <w:tcW w:type="dxa" w:w="2880"/>
            <w:shd w:val="clear" w:color="auto" w:fill="AF1F23"/>
          </w:tcPr>
          <w:p>
            <w:r/>
            <w:r>
              <w:rPr>
                <w:b/>
                <w:color w:val="FFFFFF"/>
                <w:sz w:val="20"/>
              </w:rPr>
              <w:t>TOTAL 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Energy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Not stated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NHS and Healthcare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£1,330,000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£1,330,000</w:t>
            </w:r>
          </w:p>
        </w:tc>
      </w:tr>
    </w:tbl>
    <w:p/>
    <w:p>
      <w:r>
        <w:rPr>
          <w:b/>
        </w:rPr>
        <w:t>2. DECISIONS AND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AF1F23"/>
          </w:tcPr>
          <w:p>
            <w:r/>
            <w:r>
              <w:rPr>
                <w:b/>
                <w:color w:val="FFFFFF"/>
                <w:sz w:val="20"/>
              </w:rPr>
              <w:t>CLIENT</w:t>
            </w:r>
          </w:p>
        </w:tc>
        <w:tc>
          <w:tcPr>
            <w:tcW w:type="dxa" w:w="2160"/>
            <w:shd w:val="clear" w:color="auto" w:fill="AF1F23"/>
          </w:tcPr>
          <w:p>
            <w:r/>
            <w:r>
              <w:rPr>
                <w:b/>
                <w:color w:val="FFFFFF"/>
                <w:sz w:val="20"/>
              </w:rPr>
              <w:t>OPPORTUNITY TITLE</w:t>
            </w:r>
          </w:p>
        </w:tc>
        <w:tc>
          <w:tcPr>
            <w:tcW w:type="dxa" w:w="2160"/>
            <w:shd w:val="clear" w:color="auto" w:fill="AF1F23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160"/>
            <w:shd w:val="clear" w:color="auto" w:fill="AF1F23"/>
          </w:tcPr>
          <w:p>
            <w:r/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CADENT GAS LIMITED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Independent Assurance of Methane Emissions Quantification Process RfI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In Progress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Owner to review Phase 2 read and confirm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Barts Health NHS Trust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Fertility EPR System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Too Late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Closed or awarded (status: complete).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Royal Surrey County Hospital NHS Foundation Trust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ASPH/RSFT Local Risk Management System (LRMS)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In Progress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Owner to review Phase 2 read and confirm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Royal Surrey County Hospital NHS Foundation Trust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RSFT - Provision of Electronic Pre-Operative Assessment Solution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In Progress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Owner to review Phase 2 read and confirm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Velindre University NHS Trust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World Model for SACT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In Progress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Owner to review Phase 2 read and confirm</w:t>
            </w:r>
          </w:p>
        </w:tc>
      </w:tr>
    </w:tbl>
    <w:p/>
    <w:p>
      <w:r>
        <w:rPr>
          <w:b/>
        </w:rPr>
        <w:t>3. BIDS IN PROGRESS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AF1F23"/>
          </w:tcPr>
          <w:p>
            <w:r/>
            <w:r>
              <w:rPr>
                <w:b/>
                <w:color w:val="FFFFFF"/>
                <w:sz w:val="20"/>
              </w:rPr>
              <w:t>CLIENT</w:t>
            </w:r>
          </w:p>
        </w:tc>
        <w:tc>
          <w:tcPr>
            <w:tcW w:type="dxa" w:w="2160"/>
            <w:shd w:val="clear" w:color="auto" w:fill="AF1F23"/>
          </w:tcPr>
          <w:p>
            <w:r/>
            <w:r>
              <w:rPr>
                <w:b/>
                <w:color w:val="FFFFFF"/>
                <w:sz w:val="20"/>
              </w:rPr>
              <w:t>OPPORTUNITY TITLE</w:t>
            </w:r>
          </w:p>
        </w:tc>
        <w:tc>
          <w:tcPr>
            <w:tcW w:type="dxa" w:w="2160"/>
            <w:shd w:val="clear" w:color="auto" w:fill="AF1F23"/>
          </w:tcPr>
          <w:p>
            <w:r/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2160"/>
            <w:shd w:val="clear" w:color="auto" w:fill="AF1F23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CADENT GAS LIMITED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Independent Assurance of Methane Emissions Quantification Process RfI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UK2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Not stated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Royal Surrey County Hospital NHS Foundation Trust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ASPH/RSFT Local Risk Management System (LRMS)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UK4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630000.0 GBP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Royal Surrey County Hospital NHS Foundation Trust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RSFT - Provision of Electronic Pre-Operative Assessment Solution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UK4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300000.0 GBP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Velindre University NHS Trust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World Model for SACT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UK2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50000.0 GBP</w:t>
            </w:r>
          </w:p>
        </w:tc>
      </w:tr>
    </w:tbl>
    <w:p/>
    <w:p>
      <w:r>
        <w:rPr>
          <w:b/>
        </w:rPr>
        <w:t>4. BIDS SUBMITTED</w:t>
      </w:r>
    </w:p>
    <w:p>
      <w:r>
        <w:rPr>
          <w:i/>
        </w:rPr>
        <w:t>Savvy Scout does not currently track a "submitted to buyer" milestone -- please complete this section manually with any bids submitted this period.</w:t>
      </w:r>
    </w:p>
    <w:p/>
    <w:p>
      <w:r>
        <w:rPr>
          <w:b/>
        </w:rPr>
        <w:t>5. UPCOMING EVENTS</w:t>
      </w:r>
    </w:p>
    <w:p>
      <w:r>
        <w:rPr>
          <w:i/>
        </w:rPr>
        <w:t>[Event Name] | [DD Month] | [Why this matters to Trifork]</w:t>
      </w:r>
    </w:p>
    <w:p/>
    <w:p>
      <w:r>
        <w:rPr>
          <w:b/>
        </w:rPr>
        <w:t>6. ANY OTHER BUSINESS</w:t>
      </w:r>
    </w:p>
    <w:p>
      <w:r>
        <w:t>Matters for Trifork's attention that fall outside the sections above, for example resourcing, risks, or strategic considerations.</w:t>
      </w:r>
    </w:p>
    <w:p>
      <w:pPr>
        <w:pStyle w:val="ListBullet"/>
      </w:pPr>
      <w:r>
        <w:t>[First matter for attention.]</w:t>
      </w:r>
    </w:p>
    <w:p>
      <w:pPr>
        <w:pStyle w:val="ListBullet"/>
      </w:pPr>
      <w:r>
        <w:t>[Second matter for attention, if applicable.]</w:t>
      </w:r>
    </w:p>
    <w:p/>
    <w:p>
      <w:r>
        <w:rPr>
          <w:b/>
        </w:rPr>
        <w:t>Prepared by: Victoria Milan, Bid Director, Bid Savvy Solutions Ltd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