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_rels/document.xml.rels" ContentType="application/vnd.openxmlformats-package.relationships+xml"/>
  <Override PartName="/word/settings.xml" ContentType="application/vnd.openxmlformats-officedocument.wordprocessingml.settings+xml"/>
  <Override PartName="/word/media/image8.png" ContentType="image/png"/>
  <Override PartName="/word/media/image7.png" ContentType="image/png"/>
  <Override PartName="/word/media/image6.png" ContentType="image/png"/>
  <Override PartName="/word/media/image5.png" ContentType="image/png"/>
  <Override PartName="/word/media/image4.png" ContentType="image/png"/>
  <Override PartName="/word/media/image3.png" ContentType="image/png"/>
  <Override PartName="/word/media/image2.png" ContentType="image/png"/>
  <Override PartName="/word/media/image1.png" ContentType="image/png"/>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ntenidodelatabla"/>
        <w:jc w:val="center"/>
        <w:rPr>
          <w:rFonts w:ascii="FreeSans" w:hAnsi="FreeSans"/>
          <w:sz w:val="20"/>
          <w:szCs w:val="20"/>
        </w:rPr>
      </w:pPr>
      <w:r>
        <w:rPr>
          <w:rFonts w:eastAsia="Courier New" w:cs="Liberation Mono" w:ascii="FreeSans" w:hAnsi="FreeSans"/>
          <w:sz w:val="20"/>
          <w:szCs w:val="20"/>
        </w:rPr>
        <w:t>Kibble Palace</w:t>
      </w:r>
    </w:p>
    <w:p>
      <w:pPr>
        <w:pStyle w:val="Contenidodelatabla"/>
        <w:jc w:val="left"/>
        <w:rPr>
          <w:rFonts w:ascii="FreeSans" w:hAnsi="FreeSans"/>
          <w:sz w:val="20"/>
          <w:szCs w:val="20"/>
        </w:rPr>
      </w:pPr>
      <w:r>
        <w:rPr>
          <w:rFonts w:eastAsia="Courier New" w:cs="Liberation Mono" w:ascii="FreeSans" w:hAnsi="FreeSans"/>
          <w:sz w:val="20"/>
          <w:szCs w:val="20"/>
        </w:rPr>
        <w:t>Similar al jardin botanico de belfast, misma forma y parque al rededor</w:t>
      </w:r>
    </w:p>
    <w:p>
      <w:pPr>
        <w:pStyle w:val="Normal"/>
        <w:jc w:val="center"/>
        <w:rPr>
          <w:rFonts w:ascii="FreeSans" w:hAnsi="FreeSans"/>
          <w:sz w:val="20"/>
          <w:szCs w:val="20"/>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144135" cy="1530350"/>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5144135" cy="1530350"/>
                    </a:xfrm>
                    <a:prstGeom prst="rect">
                      <a:avLst/>
                    </a:prstGeom>
                  </pic:spPr>
                </pic:pic>
              </a:graphicData>
            </a:graphic>
          </wp:anchor>
        </w:drawing>
      </w:r>
      <w:r>
        <w:rPr>
          <w:rFonts w:ascii="FreeSans" w:hAnsi="FreeSans"/>
          <w:sz w:val="20"/>
          <w:szCs w:val="20"/>
        </w:rPr>
        <w:t>Mackintosh house</w:t>
      </w:r>
    </w:p>
    <w:p>
      <w:pPr>
        <w:pStyle w:val="Normal"/>
        <w:jc w:val="left"/>
        <w:rPr/>
      </w:pPr>
      <w:r>
        <w:rPr>
          <w:rFonts w:eastAsia="Courier New" w:cs="Liberation Mono" w:ascii="FreeSans" w:hAnsi="FreeSans"/>
          <w:sz w:val="20"/>
          <w:szCs w:val="20"/>
        </w:rPr>
        <w:t xml:space="preserve">La </w:t>
      </w:r>
      <w:r>
        <w:rPr>
          <w:rStyle w:val="Muydestacado"/>
          <w:rFonts w:eastAsia="Courier New" w:cs="Liberation Mono" w:ascii="FreeSans" w:hAnsi="FreeSans"/>
          <w:sz w:val="20"/>
          <w:szCs w:val="20"/>
        </w:rPr>
        <w:t>Mackintosh House</w:t>
      </w:r>
      <w:r>
        <w:rPr>
          <w:rFonts w:eastAsia="Courier New" w:cs="Liberation Mono" w:ascii="FreeSans" w:hAnsi="FreeSans"/>
          <w:sz w:val="20"/>
          <w:szCs w:val="20"/>
        </w:rPr>
        <w:t xml:space="preserve">, situada en el corazón de la Hunterian Gallery en la Universidad de Glasgow, es la reconstrucción de las principales habitaciones de la que fue </w:t>
      </w:r>
      <w:r>
        <w:rPr>
          <w:rStyle w:val="Muydestacado"/>
          <w:rFonts w:eastAsia="Courier New" w:cs="Liberation Mono" w:ascii="FreeSans" w:hAnsi="FreeSans"/>
          <w:sz w:val="20"/>
          <w:szCs w:val="20"/>
        </w:rPr>
        <w:t>la casa del arquitecto y diseñador escocés y su mujer, la artista Margaret Macdonald Mackintosh</w:t>
      </w:r>
      <w:r>
        <w:rPr>
          <w:rFonts w:eastAsia="Courier New" w:cs="Liberation Mono" w:ascii="FreeSans" w:hAnsi="FreeSans"/>
          <w:sz w:val="20"/>
          <w:szCs w:val="20"/>
        </w:rPr>
        <w:t xml:space="preserve"> de 1906 a 1914. La pareja vivió en el número 78 de Southpark Avenue (que originalmente era el 6 de Florentine Terrace) en una casa de estilo victoriano que se encargaron de adaptar a sus gustos. Todavía hoy, 100 años más tarde, el conjunto es de una modernidad sorprendente.</w:t>
      </w:r>
    </w:p>
    <w:p>
      <w:pPr>
        <w:pStyle w:val="Contenidodelatabla"/>
        <w:jc w:val="left"/>
        <w:rPr>
          <w:rFonts w:eastAsia="Courier New" w:cs="Liberation Mono"/>
        </w:rPr>
      </w:pPr>
      <w:r>
        <w:rPr>
          <w:rFonts w:ascii="FreeSans" w:hAnsi="FreeSans"/>
          <w:sz w:val="20"/>
          <w:szCs w:val="20"/>
        </w:rPr>
        <w:drawing>
          <wp:anchor behindDoc="0" distT="0" distB="0" distL="0" distR="0" simplePos="0" locked="0" layoutInCell="1" allowOverlap="1" relativeHeight="3">
            <wp:simplePos x="0" y="0"/>
            <wp:positionH relativeFrom="column">
              <wp:posOffset>1543685</wp:posOffset>
            </wp:positionH>
            <wp:positionV relativeFrom="paragraph">
              <wp:posOffset>635</wp:posOffset>
            </wp:positionV>
            <wp:extent cx="2197100" cy="2010410"/>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2197100" cy="2010410"/>
                    </a:xfrm>
                    <a:prstGeom prst="rect">
                      <a:avLst/>
                    </a:prstGeom>
                  </pic:spPr>
                </pic:pic>
              </a:graphicData>
            </a:graphic>
          </wp:anchor>
        </w:drawing>
      </w:r>
    </w:p>
    <w:p>
      <w:pPr>
        <w:pStyle w:val="Contenidodelatabla"/>
        <w:jc w:val="left"/>
        <w:rPr>
          <w:rFonts w:eastAsia="Courier New" w:cs="Liberation Mono"/>
        </w:rPr>
      </w:pPr>
      <w:r>
        <w:rPr>
          <w:rFonts w:ascii="FreeSans" w:hAnsi="FreeSans"/>
          <w:sz w:val="20"/>
          <w:szCs w:val="20"/>
        </w:rPr>
      </w:r>
    </w:p>
    <w:p>
      <w:pPr>
        <w:pStyle w:val="Contenidodelatabla"/>
        <w:jc w:val="left"/>
        <w:rPr>
          <w:rFonts w:eastAsia="Courier New" w:cs="Liberation Mono"/>
        </w:rPr>
      </w:pPr>
      <w:r>
        <w:rPr>
          <w:rFonts w:ascii="FreeSans" w:hAnsi="FreeSans"/>
          <w:sz w:val="20"/>
          <w:szCs w:val="20"/>
        </w:rPr>
      </w:r>
    </w:p>
    <w:p>
      <w:pPr>
        <w:pStyle w:val="Contenidodelatabla"/>
        <w:jc w:val="left"/>
        <w:rPr>
          <w:rFonts w:eastAsia="Courier New" w:cs="Liberation Mono"/>
        </w:rPr>
      </w:pPr>
      <w:r>
        <w:rPr>
          <w:rFonts w:ascii="FreeSans" w:hAnsi="FreeSans"/>
          <w:sz w:val="20"/>
          <w:szCs w:val="20"/>
        </w:rPr>
      </w:r>
    </w:p>
    <w:p>
      <w:pPr>
        <w:pStyle w:val="Contenidodelatabla"/>
        <w:jc w:val="left"/>
        <w:rPr>
          <w:rFonts w:eastAsia="Courier New" w:cs="Liberation Mono"/>
        </w:rPr>
      </w:pPr>
      <w:r>
        <w:rPr>
          <w:rFonts w:ascii="FreeSans" w:hAnsi="FreeSans"/>
          <w:sz w:val="20"/>
          <w:szCs w:val="20"/>
        </w:rPr>
      </w:r>
    </w:p>
    <w:p>
      <w:pPr>
        <w:pStyle w:val="Contenidodelatabla"/>
        <w:jc w:val="left"/>
        <w:rPr>
          <w:rFonts w:eastAsia="Courier New" w:cs="Liberation Mono"/>
        </w:rPr>
      </w:pPr>
      <w:r>
        <w:rPr>
          <w:rFonts w:ascii="FreeSans" w:hAnsi="FreeSans"/>
          <w:sz w:val="20"/>
          <w:szCs w:val="20"/>
        </w:rPr>
      </w:r>
    </w:p>
    <w:p>
      <w:pPr>
        <w:pStyle w:val="Contenidodelatabla"/>
        <w:jc w:val="left"/>
        <w:rPr>
          <w:rFonts w:eastAsia="Courier New" w:cs="Liberation Mono"/>
        </w:rPr>
      </w:pPr>
      <w:r>
        <w:rPr>
          <w:rFonts w:ascii="FreeSans" w:hAnsi="FreeSans"/>
          <w:sz w:val="20"/>
          <w:szCs w:val="20"/>
        </w:rPr>
      </w:r>
    </w:p>
    <w:p>
      <w:pPr>
        <w:pStyle w:val="Contenidodelatabla"/>
        <w:jc w:val="left"/>
        <w:rPr>
          <w:rFonts w:eastAsia="Courier New" w:cs="Liberation Mono"/>
        </w:rPr>
      </w:pPr>
      <w:r>
        <w:rPr>
          <w:rFonts w:ascii="FreeSans" w:hAnsi="FreeSans"/>
          <w:sz w:val="20"/>
          <w:szCs w:val="20"/>
        </w:rPr>
      </w:r>
    </w:p>
    <w:p>
      <w:pPr>
        <w:pStyle w:val="Contenidodelatabla"/>
        <w:jc w:val="left"/>
        <w:rPr>
          <w:rFonts w:eastAsia="Courier New" w:cs="Liberation Mono"/>
        </w:rPr>
      </w:pPr>
      <w:r>
        <w:rPr>
          <w:rFonts w:ascii="FreeSans" w:hAnsi="FreeSans"/>
          <w:sz w:val="20"/>
          <w:szCs w:val="20"/>
        </w:rPr>
      </w:r>
    </w:p>
    <w:p>
      <w:pPr>
        <w:pStyle w:val="Contenidodelatabla"/>
        <w:jc w:val="left"/>
        <w:rPr>
          <w:rFonts w:eastAsia="Courier New" w:cs="Liberation Mono"/>
        </w:rPr>
      </w:pPr>
      <w:r>
        <w:rPr>
          <w:rFonts w:ascii="FreeSans" w:hAnsi="FreeSans"/>
          <w:sz w:val="20"/>
          <w:szCs w:val="20"/>
        </w:rPr>
      </w:r>
    </w:p>
    <w:p>
      <w:pPr>
        <w:pStyle w:val="Contenidodelatabla"/>
        <w:jc w:val="left"/>
        <w:rPr>
          <w:rFonts w:eastAsia="Courier New" w:cs="Liberation Mono"/>
        </w:rPr>
      </w:pPr>
      <w:r>
        <w:rPr>
          <w:rFonts w:ascii="FreeSans" w:hAnsi="FreeSans"/>
          <w:sz w:val="20"/>
          <w:szCs w:val="20"/>
        </w:rPr>
      </w:r>
    </w:p>
    <w:p>
      <w:pPr>
        <w:pStyle w:val="Contenidodelatabla"/>
        <w:jc w:val="left"/>
        <w:rPr>
          <w:rFonts w:eastAsia="Courier New" w:cs="Liberation Mono"/>
        </w:rPr>
      </w:pPr>
      <w:r>
        <w:rPr>
          <w:rFonts w:ascii="FreeSans" w:hAnsi="FreeSans"/>
          <w:sz w:val="20"/>
          <w:szCs w:val="20"/>
        </w:rPr>
      </w:r>
    </w:p>
    <w:p>
      <w:pPr>
        <w:pStyle w:val="Contenidodelatabla"/>
        <w:jc w:val="left"/>
        <w:rPr>
          <w:rFonts w:eastAsia="Courier New" w:cs="Liberation Mono"/>
        </w:rPr>
      </w:pPr>
      <w:r>
        <w:rPr>
          <w:rFonts w:ascii="FreeSans" w:hAnsi="FreeSans"/>
          <w:sz w:val="20"/>
          <w:szCs w:val="20"/>
        </w:rPr>
      </w:r>
    </w:p>
    <w:p>
      <w:pPr>
        <w:pStyle w:val="Contenidodelatabla"/>
        <w:jc w:val="left"/>
        <w:rPr>
          <w:rFonts w:eastAsia="Courier New" w:cs="Liberation Mono"/>
        </w:rPr>
      </w:pPr>
      <w:r>
        <w:rPr>
          <w:rFonts w:ascii="FreeSans" w:hAnsi="FreeSans"/>
          <w:sz w:val="20"/>
          <w:szCs w:val="20"/>
        </w:rPr>
      </w:r>
    </w:p>
    <w:p>
      <w:pPr>
        <w:pStyle w:val="Contenidodelatabla"/>
        <w:jc w:val="center"/>
        <w:rPr>
          <w:rFonts w:ascii="FreeSans" w:hAnsi="FreeSans"/>
          <w:sz w:val="20"/>
          <w:szCs w:val="20"/>
        </w:rPr>
      </w:pPr>
      <w:r>
        <w:rPr>
          <w:rFonts w:eastAsia="Courier New" w:cs="Liberation Mono" w:ascii="FreeSans" w:hAnsi="FreeSans"/>
          <w:sz w:val="20"/>
          <w:szCs w:val="20"/>
        </w:rPr>
        <w:t>Hunterian Museum</w:t>
      </w:r>
    </w:p>
    <w:p>
      <w:pPr>
        <w:pStyle w:val="Cuerpodetexto"/>
        <w:jc w:val="left"/>
        <w:rPr>
          <w:rFonts w:ascii="FreeSans" w:hAnsi="FreeSans"/>
          <w:sz w:val="20"/>
          <w:szCs w:val="20"/>
        </w:rPr>
      </w:pPr>
      <w:r>
        <w:rPr>
          <w:rFonts w:eastAsia="Courier New" w:cs="Liberation Mono" w:ascii="FreeSans" w:hAnsi="FreeSans"/>
          <w:sz w:val="20"/>
          <w:szCs w:val="20"/>
        </w:rPr>
        <w:t>Momias egipcias, fósiles de tiburón y pinturas de maestros europeos atraen a los amantes de la historia, la naturaleza y el arte al primer museo público de Escocia.</w:t>
      </w:r>
    </w:p>
    <w:p>
      <w:pPr>
        <w:pStyle w:val="Cuerpodetexto"/>
        <w:rPr>
          <w:rFonts w:ascii="FreeSans" w:hAnsi="FreeSans"/>
          <w:sz w:val="20"/>
          <w:szCs w:val="20"/>
        </w:rPr>
      </w:pPr>
      <w:r>
        <w:rPr>
          <w:rFonts w:ascii="FreeSans" w:hAnsi="FreeSans"/>
          <w:sz w:val="20"/>
          <w:szCs w:val="20"/>
        </w:rPr>
        <w:t xml:space="preserve">Abierto en 1807, The Hunterian es el museo público más antiguo de Escocia. Admira algunos de los millones de artefactos en exhibición, admira obras maestras del pintor holandés Rembrandt y conoce cómo vivió el célebre arquitecto local Charles Rennie Mackintosh. </w:t>
      </w:r>
    </w:p>
    <w:p>
      <w:pPr>
        <w:pStyle w:val="Contenidodelatabla"/>
        <w:jc w:val="center"/>
        <w:rPr>
          <w:rFonts w:ascii="FreeSans" w:hAnsi="FreeSans"/>
          <w:sz w:val="20"/>
          <w:szCs w:val="20"/>
        </w:rPr>
      </w:pPr>
      <w:r>
        <w:rPr>
          <w:rFonts w:eastAsia="Courier New" w:cs="Liberation Mono" w:ascii="FreeSans" w:hAnsi="FreeSans"/>
          <w:sz w:val="20"/>
          <w:szCs w:val="20"/>
        </w:rPr>
        <w:t>The McLennan Arch</w:t>
      </w:r>
    </w:p>
    <w:p>
      <w:pPr>
        <w:pStyle w:val="Contenidodelatabla"/>
        <w:jc w:val="center"/>
        <w:rPr>
          <w:rFonts w:ascii="FreeSans" w:hAnsi="FreeSans"/>
          <w:sz w:val="20"/>
          <w:szCs w:val="20"/>
        </w:rPr>
      </w:pPr>
      <w:r>
        <w:rPr>
          <w:rFonts w:ascii="FreeSans" w:hAnsi="FreeSans"/>
          <w:sz w:val="20"/>
          <w:szCs w:val="20"/>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2306955" cy="1734185"/>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2306955" cy="1734185"/>
                    </a:xfrm>
                    <a:prstGeom prst="rect">
                      <a:avLst/>
                    </a:prstGeom>
                  </pic:spPr>
                </pic:pic>
              </a:graphicData>
            </a:graphic>
          </wp:anchor>
        </w:drawing>
      </w:r>
    </w:p>
    <w:p>
      <w:pPr>
        <w:pStyle w:val="Contenidodelatabla"/>
        <w:jc w:val="center"/>
        <w:rPr>
          <w:rFonts w:ascii="FreeSans" w:hAnsi="FreeSans"/>
          <w:sz w:val="20"/>
          <w:szCs w:val="20"/>
        </w:rPr>
      </w:pPr>
      <w:r>
        <w:rPr>
          <w:rFonts w:ascii="FreeSans" w:hAnsi="FreeSans"/>
          <w:sz w:val="20"/>
          <w:szCs w:val="20"/>
        </w:rPr>
      </w:r>
    </w:p>
    <w:p>
      <w:pPr>
        <w:pStyle w:val="Contenidodelatabla"/>
        <w:jc w:val="center"/>
        <w:rPr>
          <w:rFonts w:ascii="FreeSans" w:hAnsi="FreeSans"/>
          <w:sz w:val="20"/>
          <w:szCs w:val="20"/>
        </w:rPr>
      </w:pPr>
      <w:r>
        <w:rPr>
          <w:rFonts w:ascii="FreeSans" w:hAnsi="FreeSans"/>
          <w:sz w:val="20"/>
          <w:szCs w:val="20"/>
        </w:rPr>
      </w:r>
    </w:p>
    <w:p>
      <w:pPr>
        <w:pStyle w:val="Contenidodelatabla"/>
        <w:jc w:val="center"/>
        <w:rPr>
          <w:rFonts w:ascii="FreeSans" w:hAnsi="FreeSans"/>
          <w:sz w:val="20"/>
          <w:szCs w:val="20"/>
        </w:rPr>
      </w:pPr>
      <w:r>
        <w:rPr>
          <w:rFonts w:ascii="FreeSans" w:hAnsi="FreeSans"/>
          <w:sz w:val="20"/>
          <w:szCs w:val="20"/>
        </w:rPr>
      </w:r>
    </w:p>
    <w:p>
      <w:pPr>
        <w:pStyle w:val="Contenidodelatabla"/>
        <w:jc w:val="center"/>
        <w:rPr>
          <w:rFonts w:ascii="FreeSans" w:hAnsi="FreeSans"/>
          <w:sz w:val="20"/>
          <w:szCs w:val="20"/>
        </w:rPr>
      </w:pPr>
      <w:r>
        <w:rPr>
          <w:rFonts w:ascii="FreeSans" w:hAnsi="FreeSans"/>
          <w:sz w:val="20"/>
          <w:szCs w:val="20"/>
        </w:rPr>
      </w:r>
    </w:p>
    <w:p>
      <w:pPr>
        <w:pStyle w:val="Contenidodelatabla"/>
        <w:jc w:val="center"/>
        <w:rPr>
          <w:rFonts w:ascii="FreeSans" w:hAnsi="FreeSans"/>
          <w:sz w:val="20"/>
          <w:szCs w:val="20"/>
        </w:rPr>
      </w:pPr>
      <w:r>
        <w:rPr>
          <w:rFonts w:ascii="FreeSans" w:hAnsi="FreeSans"/>
          <w:sz w:val="20"/>
          <w:szCs w:val="20"/>
        </w:rPr>
      </w:r>
    </w:p>
    <w:p>
      <w:pPr>
        <w:pStyle w:val="Contenidodelatabla"/>
        <w:jc w:val="center"/>
        <w:rPr>
          <w:rFonts w:ascii="FreeSans" w:hAnsi="FreeSans"/>
          <w:sz w:val="20"/>
          <w:szCs w:val="20"/>
        </w:rPr>
      </w:pPr>
      <w:r>
        <w:rPr>
          <w:rFonts w:ascii="FreeSans" w:hAnsi="FreeSans"/>
          <w:sz w:val="20"/>
          <w:szCs w:val="20"/>
        </w:rPr>
      </w:r>
    </w:p>
    <w:p>
      <w:pPr>
        <w:pStyle w:val="Contenidodelatabla"/>
        <w:jc w:val="center"/>
        <w:rPr>
          <w:rFonts w:ascii="FreeSans" w:hAnsi="FreeSans"/>
          <w:sz w:val="20"/>
          <w:szCs w:val="20"/>
        </w:rPr>
      </w:pPr>
      <w:r>
        <w:rPr>
          <w:rFonts w:ascii="FreeSans" w:hAnsi="FreeSans"/>
          <w:sz w:val="20"/>
          <w:szCs w:val="20"/>
        </w:rPr>
      </w:r>
    </w:p>
    <w:p>
      <w:pPr>
        <w:pStyle w:val="Contenidodelatabla"/>
        <w:jc w:val="center"/>
        <w:rPr>
          <w:rFonts w:ascii="FreeSans" w:hAnsi="FreeSans"/>
          <w:sz w:val="20"/>
          <w:szCs w:val="20"/>
        </w:rPr>
      </w:pPr>
      <w:r>
        <w:rPr>
          <w:rFonts w:ascii="FreeSans" w:hAnsi="FreeSans"/>
          <w:sz w:val="20"/>
          <w:szCs w:val="20"/>
        </w:rPr>
      </w:r>
    </w:p>
    <w:p>
      <w:pPr>
        <w:pStyle w:val="Contenidodelatabla"/>
        <w:jc w:val="center"/>
        <w:rPr>
          <w:rFonts w:ascii="FreeSans" w:hAnsi="FreeSans"/>
          <w:sz w:val="20"/>
          <w:szCs w:val="20"/>
        </w:rPr>
      </w:pPr>
      <w:r>
        <w:rPr>
          <w:rFonts w:ascii="FreeSans" w:hAnsi="FreeSans"/>
          <w:sz w:val="20"/>
          <w:szCs w:val="20"/>
        </w:rPr>
      </w:r>
    </w:p>
    <w:p>
      <w:pPr>
        <w:pStyle w:val="Contenidodelatabla"/>
        <w:jc w:val="center"/>
        <w:rPr>
          <w:rFonts w:ascii="FreeSans" w:hAnsi="FreeSans"/>
          <w:sz w:val="20"/>
          <w:szCs w:val="20"/>
        </w:rPr>
      </w:pPr>
      <w:r>
        <w:rPr>
          <w:rFonts w:ascii="FreeSans" w:hAnsi="FreeSans"/>
          <w:sz w:val="20"/>
          <w:szCs w:val="20"/>
        </w:rPr>
      </w:r>
    </w:p>
    <w:p>
      <w:pPr>
        <w:pStyle w:val="Contenidodelatabla"/>
        <w:jc w:val="center"/>
        <w:rPr>
          <w:rFonts w:ascii="FreeSans" w:hAnsi="FreeSans"/>
          <w:sz w:val="20"/>
          <w:szCs w:val="20"/>
        </w:rPr>
      </w:pPr>
      <w:r>
        <w:rPr>
          <w:rFonts w:ascii="FreeSans" w:hAnsi="FreeSans"/>
          <w:sz w:val="20"/>
          <w:szCs w:val="20"/>
        </w:rPr>
      </w:r>
    </w:p>
    <w:p>
      <w:pPr>
        <w:pStyle w:val="Contenidodelatabla"/>
        <w:jc w:val="center"/>
        <w:rPr>
          <w:rFonts w:ascii="FreeSans" w:hAnsi="FreeSans"/>
          <w:sz w:val="20"/>
          <w:szCs w:val="20"/>
        </w:rPr>
      </w:pPr>
      <w:r>
        <w:rPr>
          <w:rFonts w:eastAsia="Courier New" w:cs="Liberation Mono" w:ascii="FreeSans" w:hAnsi="FreeSans"/>
          <w:sz w:val="20"/>
          <w:szCs w:val="20"/>
        </w:rPr>
        <w:t>The Necropolis</w:t>
      </w:r>
    </w:p>
    <w:p>
      <w:pPr>
        <w:pStyle w:val="Cuerpodetexto"/>
        <w:jc w:val="left"/>
        <w:rPr>
          <w:rFonts w:ascii="FreeSans" w:hAnsi="FreeSans"/>
          <w:sz w:val="20"/>
          <w:szCs w:val="20"/>
        </w:rPr>
      </w:pPr>
      <w:r>
        <w:rPr>
          <w:rFonts w:eastAsia="Courier New" w:cs="Liberation Mono" w:ascii="FreeSans" w:hAnsi="FreeSans"/>
          <w:sz w:val="20"/>
          <w:szCs w:val="20"/>
        </w:rPr>
        <w:t>Este impresionante cementerio victoriano detrás de la catedral de Glasgow contiene tumbas notables y cientos de sepulturas, incluyendo las de escoceses famosos.</w:t>
      </w:r>
    </w:p>
    <w:p>
      <w:pPr>
        <w:pStyle w:val="Cuerpodetexto"/>
        <w:rPr>
          <w:rFonts w:ascii="FreeSans" w:hAnsi="FreeSans"/>
          <w:sz w:val="20"/>
          <w:szCs w:val="20"/>
        </w:rPr>
      </w:pPr>
      <w:r>
        <w:rPr>
          <w:rFonts w:ascii="FreeSans" w:hAnsi="FreeSans"/>
          <w:sz w:val="20"/>
          <w:szCs w:val="20"/>
        </w:rPr>
        <w:t xml:space="preserve">Aparta un par de horas para recorrer la Necrópolis de Glasgow. Con una extensión de 15 hectáreas (37 acres), esta es una de las áreas verdes más grandes del centro de Glasgow. Aunque hay más de 3,000 tumbas y cientos de sepulturas, el lugar es menos tenebroso de lo que podrías esperar de un cementerio gótico. </w:t>
      </w:r>
    </w:p>
    <w:p>
      <w:pPr>
        <w:pStyle w:val="Contenidodelatabla"/>
        <w:jc w:val="left"/>
        <w:rPr>
          <w:rFonts w:ascii="FreeSans" w:hAnsi="FreeSans" w:eastAsia="Courier New" w:cs="Liberation Mono"/>
        </w:rPr>
      </w:pPr>
      <w:r>
        <w:rPr>
          <w:rFonts w:ascii="FreeSans" w:hAnsi="FreeSans"/>
          <w:sz w:val="20"/>
          <w:szCs w:val="20"/>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3570605" cy="2008505"/>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3570605" cy="2008505"/>
                    </a:xfrm>
                    <a:prstGeom prst="rect">
                      <a:avLst/>
                    </a:prstGeom>
                  </pic:spPr>
                </pic:pic>
              </a:graphicData>
            </a:graphic>
          </wp:anchor>
        </w:drawing>
      </w:r>
    </w:p>
    <w:p>
      <w:pPr>
        <w:pStyle w:val="Contenidodelatabla"/>
        <w:jc w:val="left"/>
        <w:rPr>
          <w:rFonts w:ascii="FreeSans" w:hAnsi="FreeSans" w:eastAsia="Courier New" w:cs="Liberation Mono"/>
        </w:rPr>
      </w:pPr>
      <w:r>
        <w:rPr>
          <w:rFonts w:ascii="FreeSans" w:hAnsi="FreeSans"/>
          <w:sz w:val="20"/>
          <w:szCs w:val="20"/>
        </w:rPr>
      </w:r>
    </w:p>
    <w:p>
      <w:pPr>
        <w:pStyle w:val="Contenidodelatabla"/>
        <w:jc w:val="left"/>
        <w:rPr>
          <w:rFonts w:ascii="FreeSans" w:hAnsi="FreeSans" w:eastAsia="Courier New" w:cs="Liberation Mono"/>
        </w:rPr>
      </w:pPr>
      <w:r>
        <w:rPr>
          <w:rFonts w:ascii="FreeSans" w:hAnsi="FreeSans"/>
          <w:sz w:val="20"/>
          <w:szCs w:val="20"/>
        </w:rPr>
      </w:r>
    </w:p>
    <w:p>
      <w:pPr>
        <w:pStyle w:val="Contenidodelatabla"/>
        <w:jc w:val="left"/>
        <w:rPr>
          <w:rFonts w:ascii="FreeSans" w:hAnsi="FreeSans" w:eastAsia="Courier New" w:cs="Liberation Mono"/>
        </w:rPr>
      </w:pPr>
      <w:r>
        <w:rPr>
          <w:rFonts w:ascii="FreeSans" w:hAnsi="FreeSans"/>
          <w:sz w:val="20"/>
          <w:szCs w:val="20"/>
        </w:rPr>
      </w:r>
    </w:p>
    <w:p>
      <w:pPr>
        <w:pStyle w:val="Contenidodelatabla"/>
        <w:jc w:val="left"/>
        <w:rPr>
          <w:rFonts w:ascii="FreeSans" w:hAnsi="FreeSans" w:eastAsia="Courier New" w:cs="Liberation Mono"/>
        </w:rPr>
      </w:pPr>
      <w:r>
        <w:rPr>
          <w:rFonts w:ascii="FreeSans" w:hAnsi="FreeSans"/>
          <w:sz w:val="20"/>
          <w:szCs w:val="20"/>
        </w:rPr>
      </w:r>
    </w:p>
    <w:p>
      <w:pPr>
        <w:pStyle w:val="Contenidodelatabla"/>
        <w:jc w:val="left"/>
        <w:rPr>
          <w:rFonts w:ascii="FreeSans" w:hAnsi="FreeSans" w:eastAsia="Courier New" w:cs="Liberation Mono"/>
        </w:rPr>
      </w:pPr>
      <w:r>
        <w:rPr>
          <w:rFonts w:ascii="FreeSans" w:hAnsi="FreeSans"/>
          <w:sz w:val="20"/>
          <w:szCs w:val="20"/>
        </w:rPr>
      </w:r>
    </w:p>
    <w:p>
      <w:pPr>
        <w:pStyle w:val="Contenidodelatabla"/>
        <w:jc w:val="left"/>
        <w:rPr>
          <w:rFonts w:ascii="FreeSans" w:hAnsi="FreeSans" w:eastAsia="Courier New" w:cs="Liberation Mono"/>
        </w:rPr>
      </w:pPr>
      <w:r>
        <w:rPr>
          <w:rFonts w:ascii="FreeSans" w:hAnsi="FreeSans"/>
          <w:sz w:val="20"/>
          <w:szCs w:val="20"/>
        </w:rPr>
      </w:r>
    </w:p>
    <w:p>
      <w:pPr>
        <w:pStyle w:val="Contenidodelatabla"/>
        <w:jc w:val="left"/>
        <w:rPr>
          <w:rFonts w:ascii="FreeSans" w:hAnsi="FreeSans" w:eastAsia="Courier New" w:cs="Liberation Mono"/>
        </w:rPr>
      </w:pPr>
      <w:r>
        <w:rPr>
          <w:rFonts w:ascii="FreeSans" w:hAnsi="FreeSans"/>
          <w:sz w:val="20"/>
          <w:szCs w:val="20"/>
        </w:rPr>
      </w:r>
    </w:p>
    <w:p>
      <w:pPr>
        <w:pStyle w:val="Contenidodelatabla"/>
        <w:jc w:val="left"/>
        <w:rPr>
          <w:rFonts w:ascii="FreeSans" w:hAnsi="FreeSans" w:eastAsia="Courier New" w:cs="Liberation Mono"/>
        </w:rPr>
      </w:pPr>
      <w:r>
        <w:rPr>
          <w:rFonts w:ascii="FreeSans" w:hAnsi="FreeSans"/>
          <w:sz w:val="20"/>
          <w:szCs w:val="20"/>
        </w:rPr>
      </w:r>
    </w:p>
    <w:p>
      <w:pPr>
        <w:pStyle w:val="Contenidodelatabla"/>
        <w:jc w:val="left"/>
        <w:rPr>
          <w:rFonts w:ascii="FreeSans" w:hAnsi="FreeSans" w:eastAsia="Courier New" w:cs="Liberation Mono"/>
        </w:rPr>
      </w:pPr>
      <w:r>
        <w:rPr>
          <w:rFonts w:ascii="FreeSans" w:hAnsi="FreeSans"/>
          <w:sz w:val="20"/>
          <w:szCs w:val="20"/>
        </w:rPr>
      </w:r>
    </w:p>
    <w:p>
      <w:pPr>
        <w:pStyle w:val="Contenidodelatabla"/>
        <w:jc w:val="left"/>
        <w:rPr>
          <w:rFonts w:ascii="FreeSans" w:hAnsi="FreeSans" w:eastAsia="Courier New" w:cs="Liberation Mono"/>
        </w:rPr>
      </w:pPr>
      <w:r>
        <w:rPr>
          <w:rFonts w:ascii="FreeSans" w:hAnsi="FreeSans"/>
          <w:sz w:val="20"/>
          <w:szCs w:val="20"/>
        </w:rPr>
      </w:r>
    </w:p>
    <w:p>
      <w:pPr>
        <w:pStyle w:val="Contenidodelatabla"/>
        <w:jc w:val="left"/>
        <w:rPr>
          <w:rFonts w:ascii="FreeSans" w:hAnsi="FreeSans" w:eastAsia="Courier New" w:cs="Liberation Mono"/>
        </w:rPr>
      </w:pPr>
      <w:r>
        <w:rPr>
          <w:rFonts w:ascii="FreeSans" w:hAnsi="FreeSans"/>
          <w:sz w:val="20"/>
          <w:szCs w:val="20"/>
        </w:rPr>
      </w:r>
    </w:p>
    <w:p>
      <w:pPr>
        <w:pStyle w:val="Contenidodelatabla"/>
        <w:jc w:val="left"/>
        <w:rPr>
          <w:rFonts w:ascii="FreeSans" w:hAnsi="FreeSans" w:eastAsia="Courier New" w:cs="Liberation Mono"/>
        </w:rPr>
      </w:pPr>
      <w:r>
        <w:rPr>
          <w:rFonts w:ascii="FreeSans" w:hAnsi="FreeSans"/>
          <w:sz w:val="20"/>
          <w:szCs w:val="20"/>
        </w:rPr>
      </w:r>
    </w:p>
    <w:p>
      <w:pPr>
        <w:pStyle w:val="Contenidodelatabla"/>
        <w:jc w:val="center"/>
        <w:rPr>
          <w:rFonts w:ascii="FreeSans" w:hAnsi="FreeSans" w:eastAsia="Courier New" w:cs="Liberation Mono"/>
        </w:rPr>
      </w:pPr>
      <w:r>
        <w:rPr>
          <w:rFonts w:ascii="FreeSans" w:hAnsi="FreeSans"/>
          <w:sz w:val="20"/>
          <w:szCs w:val="20"/>
        </w:rPr>
      </w:r>
    </w:p>
    <w:p>
      <w:pPr>
        <w:pStyle w:val="Contenidodelatabla"/>
        <w:jc w:val="center"/>
        <w:rPr>
          <w:rFonts w:ascii="FreeSans" w:hAnsi="FreeSans"/>
          <w:sz w:val="20"/>
          <w:szCs w:val="20"/>
        </w:rPr>
      </w:pPr>
      <w:r>
        <w:rPr>
          <w:rFonts w:eastAsia="Courier New" w:cs="Liberation Mono" w:ascii="FreeSans" w:hAnsi="FreeSans"/>
          <w:sz w:val="20"/>
          <w:szCs w:val="20"/>
        </w:rPr>
        <w:t>City Chambler</w:t>
      </w:r>
    </w:p>
    <w:p>
      <w:pPr>
        <w:pStyle w:val="Contenidodelatabla"/>
        <w:jc w:val="left"/>
        <w:rPr>
          <w:rFonts w:ascii="FreeSans" w:hAnsi="FreeSans"/>
          <w:sz w:val="20"/>
          <w:szCs w:val="20"/>
        </w:rPr>
      </w:pPr>
      <w:r>
        <w:rPr>
          <w:rFonts w:eastAsia="Courier New" w:cs="Liberation Mono" w:ascii="FreeSans" w:hAnsi="FreeSans"/>
          <w:sz w:val="20"/>
          <w:szCs w:val="20"/>
        </w:rPr>
        <w:t xml:space="preserve">El edificio del </w:t>
      </w:r>
      <w:r>
        <w:rPr>
          <w:rFonts w:eastAsia="Courier New" w:cs="Liberation Mono" w:ascii="FreeSans" w:hAnsi="FreeSans"/>
          <w:b/>
          <w:sz w:val="20"/>
          <w:szCs w:val="20"/>
        </w:rPr>
        <w:t xml:space="preserve">Ayuntamiento de </w:t>
      </w:r>
      <w:hyperlink r:id="rId6">
        <w:r>
          <w:rPr>
            <w:rStyle w:val="EnlacedeInternet"/>
            <w:rFonts w:eastAsia="Courier New" w:cs="Liberation Mono" w:ascii="FreeSans" w:hAnsi="FreeSans"/>
            <w:b/>
            <w:sz w:val="20"/>
            <w:szCs w:val="20"/>
          </w:rPr>
          <w:t>Glasgow</w:t>
        </w:r>
      </w:hyperlink>
      <w:r>
        <w:rPr>
          <w:rFonts w:eastAsia="Courier New" w:cs="Liberation Mono" w:ascii="FreeSans" w:hAnsi="FreeSans"/>
          <w:sz w:val="20"/>
          <w:szCs w:val="20"/>
        </w:rPr>
        <w:t xml:space="preserve"> en </w:t>
      </w:r>
      <w:hyperlink r:id="rId7">
        <w:r>
          <w:rPr>
            <w:rStyle w:val="EnlacedeInternet"/>
            <w:rFonts w:eastAsia="Courier New" w:cs="Liberation Mono" w:ascii="FreeSans" w:hAnsi="FreeSans"/>
            <w:sz w:val="20"/>
            <w:szCs w:val="20"/>
          </w:rPr>
          <w:t>Escocia</w:t>
        </w:r>
      </w:hyperlink>
      <w:r>
        <w:rPr>
          <w:rFonts w:eastAsia="Courier New" w:cs="Liberation Mono" w:ascii="FreeSans" w:hAnsi="FreeSans"/>
          <w:sz w:val="20"/>
          <w:szCs w:val="20"/>
        </w:rPr>
        <w:t xml:space="preserve"> ha funcionado como la sede central del Consejo de la Ciudad de Glasgow desde 1996, y de formas preexistentes de gobierno de la ciudad desde 1889. Este edificio se encuentra en la parte este de la Plaza George (George Square). El edificio es un ejemplo destacado de arquitectura cívil </w:t>
      </w:r>
      <w:hyperlink r:id="rId8">
        <w:r>
          <w:rPr>
            <w:rStyle w:val="EnlacedeInternet"/>
            <w:rFonts w:eastAsia="Courier New" w:cs="Liberation Mono" w:ascii="FreeSans" w:hAnsi="FreeSans"/>
            <w:sz w:val="20"/>
            <w:szCs w:val="20"/>
          </w:rPr>
          <w:t>victoriana</w:t>
        </w:r>
      </w:hyperlink>
      <w:r>
        <w:rPr>
          <w:rFonts w:eastAsia="Courier New" w:cs="Liberation Mono" w:ascii="FreeSans" w:hAnsi="FreeSans"/>
          <w:sz w:val="20"/>
          <w:szCs w:val="20"/>
        </w:rPr>
        <w:t xml:space="preserve">. Fue construido entre 1882 y 1888 sobre un diseño del arquitecto escocés </w:t>
      </w:r>
      <w:hyperlink r:id="rId9">
        <w:r>
          <w:rPr>
            <w:rStyle w:val="EnlacedeInternet"/>
            <w:rFonts w:eastAsia="Courier New" w:cs="Liberation Mono" w:ascii="FreeSans" w:hAnsi="FreeSans"/>
            <w:sz w:val="20"/>
            <w:szCs w:val="20"/>
          </w:rPr>
          <w:t>William Young</w:t>
        </w:r>
      </w:hyperlink>
      <w:r>
        <w:rPr>
          <w:rFonts w:eastAsia="Courier New" w:cs="Liberation Mono" w:ascii="FreeSans" w:hAnsi="FreeSans"/>
          <w:sz w:val="20"/>
          <w:szCs w:val="20"/>
        </w:rPr>
        <w:t xml:space="preserve">, originario de </w:t>
      </w:r>
      <w:hyperlink r:id="rId10">
        <w:r>
          <w:rPr>
            <w:rStyle w:val="EnlacedeInternet"/>
            <w:rFonts w:eastAsia="Courier New" w:cs="Liberation Mono" w:ascii="FreeSans" w:hAnsi="FreeSans"/>
            <w:sz w:val="20"/>
            <w:szCs w:val="20"/>
          </w:rPr>
          <w:t>Paisley</w:t>
        </w:r>
      </w:hyperlink>
      <w:r>
        <w:rPr>
          <w:rFonts w:eastAsia="Courier New" w:cs="Liberation Mono" w:ascii="FreeSans" w:hAnsi="FreeSans"/>
          <w:sz w:val="20"/>
          <w:szCs w:val="20"/>
        </w:rPr>
        <w:t>, que ganó un concurso.</w:t>
      </w:r>
    </w:p>
    <w:p>
      <w:pPr>
        <w:pStyle w:val="Contenidodelatabla"/>
        <w:jc w:val="left"/>
        <w:rPr>
          <w:rFonts w:ascii="FreeSans" w:hAnsi="FreeSans" w:eastAsia="Courier New" w:cs="Liberation Mono"/>
        </w:rPr>
      </w:pPr>
      <w:r>
        <w:rPr>
          <w:rFonts w:ascii="FreeSans" w:hAnsi="FreeSans"/>
          <w:sz w:val="20"/>
          <w:szCs w:val="20"/>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2381250" cy="1762125"/>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11"/>
                    <a:stretch>
                      <a:fillRect/>
                    </a:stretch>
                  </pic:blipFill>
                  <pic:spPr bwMode="auto">
                    <a:xfrm>
                      <a:off x="0" y="0"/>
                      <a:ext cx="2381250" cy="1762125"/>
                    </a:xfrm>
                    <a:prstGeom prst="rect">
                      <a:avLst/>
                    </a:prstGeom>
                  </pic:spPr>
                </pic:pic>
              </a:graphicData>
            </a:graphic>
          </wp:anchor>
        </w:drawing>
      </w:r>
    </w:p>
    <w:p>
      <w:pPr>
        <w:pStyle w:val="Contenidodelatabla"/>
        <w:jc w:val="left"/>
        <w:rPr>
          <w:rFonts w:ascii="FreeSans" w:hAnsi="FreeSans" w:eastAsia="Courier New" w:cs="Liberation Mono"/>
        </w:rPr>
      </w:pPr>
      <w:r>
        <w:rPr>
          <w:rFonts w:ascii="FreeSans" w:hAnsi="FreeSans"/>
          <w:sz w:val="20"/>
          <w:szCs w:val="20"/>
        </w:rPr>
      </w:r>
    </w:p>
    <w:p>
      <w:pPr>
        <w:pStyle w:val="Contenidodelatabla"/>
        <w:jc w:val="left"/>
        <w:rPr>
          <w:rFonts w:ascii="FreeSans" w:hAnsi="FreeSans" w:eastAsia="Courier New" w:cs="Liberation Mono"/>
        </w:rPr>
      </w:pPr>
      <w:r>
        <w:rPr>
          <w:rFonts w:ascii="FreeSans" w:hAnsi="FreeSans"/>
          <w:sz w:val="20"/>
          <w:szCs w:val="20"/>
        </w:rPr>
      </w:r>
    </w:p>
    <w:p>
      <w:pPr>
        <w:pStyle w:val="Contenidodelatabla"/>
        <w:jc w:val="left"/>
        <w:rPr>
          <w:rFonts w:ascii="FreeSans" w:hAnsi="FreeSans" w:eastAsia="Courier New" w:cs="Liberation Mono"/>
        </w:rPr>
      </w:pPr>
      <w:r>
        <w:rPr>
          <w:rFonts w:ascii="FreeSans" w:hAnsi="FreeSans"/>
          <w:sz w:val="20"/>
          <w:szCs w:val="20"/>
        </w:rPr>
      </w:r>
    </w:p>
    <w:p>
      <w:pPr>
        <w:pStyle w:val="Contenidodelatabla"/>
        <w:jc w:val="left"/>
        <w:rPr>
          <w:rFonts w:ascii="FreeSans" w:hAnsi="FreeSans" w:eastAsia="Courier New" w:cs="Liberation Mono"/>
        </w:rPr>
      </w:pPr>
      <w:r>
        <w:rPr>
          <w:rFonts w:ascii="FreeSans" w:hAnsi="FreeSans"/>
          <w:sz w:val="20"/>
          <w:szCs w:val="20"/>
        </w:rPr>
      </w:r>
    </w:p>
    <w:p>
      <w:pPr>
        <w:pStyle w:val="Contenidodelatabla"/>
        <w:jc w:val="left"/>
        <w:rPr>
          <w:rFonts w:ascii="FreeSans" w:hAnsi="FreeSans" w:eastAsia="Courier New" w:cs="Liberation Mono"/>
        </w:rPr>
      </w:pPr>
      <w:r>
        <w:rPr>
          <w:rFonts w:ascii="FreeSans" w:hAnsi="FreeSans"/>
          <w:sz w:val="20"/>
          <w:szCs w:val="20"/>
        </w:rPr>
      </w:r>
    </w:p>
    <w:p>
      <w:pPr>
        <w:pStyle w:val="Contenidodelatabla"/>
        <w:jc w:val="left"/>
        <w:rPr>
          <w:rFonts w:ascii="FreeSans" w:hAnsi="FreeSans" w:eastAsia="Courier New" w:cs="Liberation Mono"/>
        </w:rPr>
      </w:pPr>
      <w:r>
        <w:rPr>
          <w:rFonts w:ascii="FreeSans" w:hAnsi="FreeSans"/>
          <w:sz w:val="20"/>
          <w:szCs w:val="20"/>
        </w:rPr>
      </w:r>
    </w:p>
    <w:p>
      <w:pPr>
        <w:pStyle w:val="Contenidodelatabla"/>
        <w:jc w:val="left"/>
        <w:rPr>
          <w:rFonts w:ascii="FreeSans" w:hAnsi="FreeSans" w:eastAsia="Courier New" w:cs="Liberation Mono"/>
        </w:rPr>
      </w:pPr>
      <w:r>
        <w:rPr>
          <w:rFonts w:ascii="FreeSans" w:hAnsi="FreeSans"/>
          <w:sz w:val="20"/>
          <w:szCs w:val="20"/>
        </w:rPr>
      </w:r>
    </w:p>
    <w:p>
      <w:pPr>
        <w:pStyle w:val="Contenidodelatabla"/>
        <w:jc w:val="left"/>
        <w:rPr>
          <w:rFonts w:ascii="FreeSans" w:hAnsi="FreeSans" w:eastAsia="Courier New" w:cs="Liberation Mono"/>
        </w:rPr>
      </w:pPr>
      <w:r>
        <w:rPr>
          <w:rFonts w:ascii="FreeSans" w:hAnsi="FreeSans"/>
          <w:sz w:val="20"/>
          <w:szCs w:val="20"/>
        </w:rPr>
      </w:r>
    </w:p>
    <w:p>
      <w:pPr>
        <w:pStyle w:val="Contenidodelatabla"/>
        <w:jc w:val="left"/>
        <w:rPr>
          <w:rFonts w:ascii="FreeSans" w:hAnsi="FreeSans" w:eastAsia="Courier New" w:cs="Liberation Mono"/>
        </w:rPr>
      </w:pPr>
      <w:r>
        <w:rPr>
          <w:rFonts w:ascii="FreeSans" w:hAnsi="FreeSans"/>
          <w:sz w:val="20"/>
          <w:szCs w:val="20"/>
        </w:rPr>
      </w:r>
    </w:p>
    <w:p>
      <w:pPr>
        <w:pStyle w:val="Contenidodelatabla"/>
        <w:jc w:val="left"/>
        <w:rPr>
          <w:rFonts w:ascii="FreeSans" w:hAnsi="FreeSans" w:eastAsia="Courier New" w:cs="Liberation Mono"/>
        </w:rPr>
      </w:pPr>
      <w:r>
        <w:rPr>
          <w:rFonts w:ascii="FreeSans" w:hAnsi="FreeSans"/>
          <w:sz w:val="20"/>
          <w:szCs w:val="20"/>
        </w:rPr>
      </w:r>
    </w:p>
    <w:p>
      <w:pPr>
        <w:pStyle w:val="Contenidodelatabla"/>
        <w:jc w:val="left"/>
        <w:rPr>
          <w:rFonts w:ascii="FreeSans" w:hAnsi="FreeSans" w:eastAsia="Courier New" w:cs="Liberation Mono"/>
        </w:rPr>
      </w:pPr>
      <w:r>
        <w:rPr>
          <w:rFonts w:ascii="FreeSans" w:hAnsi="FreeSans"/>
          <w:sz w:val="20"/>
          <w:szCs w:val="20"/>
        </w:rPr>
      </w:r>
    </w:p>
    <w:p>
      <w:pPr>
        <w:pStyle w:val="Contenidodelatabla"/>
        <w:jc w:val="center"/>
        <w:rPr>
          <w:rFonts w:ascii="FreeSans" w:hAnsi="FreeSans"/>
          <w:sz w:val="20"/>
          <w:szCs w:val="20"/>
        </w:rPr>
      </w:pPr>
      <w:r>
        <w:rPr>
          <w:rFonts w:eastAsia="Courier New" w:cs="Liberation Mono" w:ascii="FreeSans" w:hAnsi="FreeSans"/>
          <w:sz w:val="20"/>
          <w:szCs w:val="20"/>
        </w:rPr>
        <w:t>The Lighthouse</w:t>
      </w:r>
    </w:p>
    <w:p>
      <w:pPr>
        <w:pStyle w:val="Cuerpodetexto"/>
        <w:spacing w:before="57" w:after="0"/>
        <w:jc w:val="left"/>
        <w:rPr>
          <w:rFonts w:ascii="FreeSans" w:hAnsi="FreeSans"/>
          <w:sz w:val="20"/>
          <w:szCs w:val="20"/>
        </w:rPr>
      </w:pPr>
      <w:r>
        <w:rPr>
          <w:rFonts w:eastAsia="Courier New" w:cs="Liberation Mono" w:ascii="FreeSans" w:hAnsi="FreeSans"/>
          <w:sz w:val="20"/>
          <w:szCs w:val="20"/>
        </w:rPr>
        <w:t xml:space="preserve">Aprende acerca del famoso arquitecto de Glasgow Charles Rennie Mackintosh y comparte tus ideas con un experto en el Centro de Diseño y Arquitectura de Escocia. </w:t>
      </w:r>
    </w:p>
    <w:p>
      <w:pPr>
        <w:pStyle w:val="Cuerpodetexto"/>
        <w:spacing w:before="57" w:after="0"/>
        <w:rPr>
          <w:rFonts w:ascii="FreeSans" w:hAnsi="FreeSans"/>
          <w:sz w:val="20"/>
          <w:szCs w:val="20"/>
        </w:rPr>
      </w:pPr>
      <w:r>
        <w:rPr>
          <w:rFonts w:ascii="FreeSans" w:hAnsi="FreeSans"/>
          <w:sz w:val="20"/>
          <w:szCs w:val="20"/>
        </w:rPr>
        <w:t>Visita The Lighthouse para aprender acerca de la vida y obra del arquitecto más famoso de Glasgow. Descubre la historia de la ciudad desde tiempos prehistóricos y sube por una escalera en espiral para disfrutar de vistas panorámicas de la ciudad. El arquitecto local Charles Rennie Mackintosh diseñó esta antigua bodega en 1895 para el periódico Glasgow Herald. Fue su primer encargo público.</w:t>
      </w:r>
    </w:p>
    <w:p>
      <w:pPr>
        <w:pStyle w:val="Cuerpodetexto"/>
        <w:spacing w:before="57" w:after="0"/>
        <w:rPr>
          <w:rFonts w:ascii="FreeSans" w:hAnsi="FreeSans"/>
          <w:sz w:val="20"/>
          <w:szCs w:val="20"/>
        </w:rPr>
      </w:pPr>
      <w:r>
        <w:rPr>
          <w:rFonts w:ascii="FreeSans" w:hAnsi="FreeSans"/>
          <w:sz w:val="20"/>
          <w:szCs w:val="20"/>
        </w:rPr>
        <w:drawing>
          <wp:anchor behindDoc="0" distT="0" distB="0" distL="0" distR="0" simplePos="0" locked="0" layoutInCell="1" allowOverlap="1" relativeHeight="7">
            <wp:simplePos x="0" y="0"/>
            <wp:positionH relativeFrom="column">
              <wp:posOffset>1796415</wp:posOffset>
            </wp:positionH>
            <wp:positionV relativeFrom="paragraph">
              <wp:posOffset>17780</wp:posOffset>
            </wp:positionV>
            <wp:extent cx="2854960" cy="1605915"/>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12"/>
                    <a:stretch>
                      <a:fillRect/>
                    </a:stretch>
                  </pic:blipFill>
                  <pic:spPr bwMode="auto">
                    <a:xfrm>
                      <a:off x="0" y="0"/>
                      <a:ext cx="2854960" cy="1605915"/>
                    </a:xfrm>
                    <a:prstGeom prst="rect">
                      <a:avLst/>
                    </a:prstGeom>
                  </pic:spPr>
                </pic:pic>
              </a:graphicData>
            </a:graphic>
          </wp:anchor>
        </w:drawing>
      </w:r>
    </w:p>
    <w:p>
      <w:pPr>
        <w:pStyle w:val="Cuerpodetexto"/>
        <w:spacing w:before="57" w:after="0"/>
        <w:rPr>
          <w:rFonts w:ascii="FreeSans" w:hAnsi="FreeSans"/>
          <w:sz w:val="20"/>
          <w:szCs w:val="20"/>
        </w:rPr>
      </w:pPr>
      <w:r>
        <w:rPr>
          <w:rFonts w:ascii="FreeSans" w:hAnsi="FreeSans"/>
          <w:sz w:val="20"/>
          <w:szCs w:val="20"/>
        </w:rPr>
      </w:r>
    </w:p>
    <w:p>
      <w:pPr>
        <w:pStyle w:val="Cuerpodetexto"/>
        <w:spacing w:before="57" w:after="0"/>
        <w:rPr>
          <w:rFonts w:ascii="FreeSans" w:hAnsi="FreeSans"/>
          <w:sz w:val="20"/>
          <w:szCs w:val="20"/>
        </w:rPr>
      </w:pPr>
      <w:r>
        <w:rPr>
          <w:rFonts w:ascii="FreeSans" w:hAnsi="FreeSans"/>
          <w:sz w:val="20"/>
          <w:szCs w:val="20"/>
        </w:rPr>
      </w:r>
    </w:p>
    <w:p>
      <w:pPr>
        <w:pStyle w:val="Cuerpodetexto"/>
        <w:spacing w:before="57" w:after="0"/>
        <w:rPr>
          <w:rFonts w:ascii="FreeSans" w:hAnsi="FreeSans"/>
          <w:sz w:val="20"/>
          <w:szCs w:val="20"/>
        </w:rPr>
      </w:pPr>
      <w:r>
        <w:rPr>
          <w:rFonts w:ascii="FreeSans" w:hAnsi="FreeSans"/>
          <w:sz w:val="20"/>
          <w:szCs w:val="20"/>
        </w:rPr>
      </w:r>
    </w:p>
    <w:p>
      <w:pPr>
        <w:pStyle w:val="Cuerpodetexto"/>
        <w:spacing w:before="57" w:after="0"/>
        <w:rPr>
          <w:rFonts w:ascii="FreeSans" w:hAnsi="FreeSans"/>
          <w:sz w:val="20"/>
          <w:szCs w:val="20"/>
        </w:rPr>
      </w:pPr>
      <w:r>
        <w:rPr>
          <w:rFonts w:ascii="FreeSans" w:hAnsi="FreeSans"/>
          <w:sz w:val="20"/>
          <w:szCs w:val="20"/>
        </w:rPr>
      </w:r>
    </w:p>
    <w:p>
      <w:pPr>
        <w:pStyle w:val="Cuerpodetexto"/>
        <w:spacing w:before="57" w:after="0"/>
        <w:rPr>
          <w:rFonts w:ascii="FreeSans" w:hAnsi="FreeSans"/>
          <w:sz w:val="20"/>
          <w:szCs w:val="20"/>
        </w:rPr>
      </w:pPr>
      <w:r>
        <w:rPr>
          <w:rFonts w:ascii="FreeSans" w:hAnsi="FreeSans"/>
          <w:sz w:val="20"/>
          <w:szCs w:val="20"/>
        </w:rPr>
      </w:r>
    </w:p>
    <w:p>
      <w:pPr>
        <w:pStyle w:val="Cuerpodetexto"/>
        <w:spacing w:before="57" w:after="0"/>
        <w:rPr>
          <w:rFonts w:ascii="FreeSans" w:hAnsi="FreeSans"/>
          <w:sz w:val="20"/>
          <w:szCs w:val="20"/>
        </w:rPr>
      </w:pPr>
      <w:r>
        <w:rPr>
          <w:rFonts w:ascii="FreeSans" w:hAnsi="FreeSans"/>
          <w:sz w:val="20"/>
          <w:szCs w:val="20"/>
        </w:rPr>
      </w:r>
    </w:p>
    <w:p>
      <w:pPr>
        <w:pStyle w:val="Cuerpodetexto"/>
        <w:spacing w:before="57" w:after="0"/>
        <w:jc w:val="center"/>
        <w:rPr>
          <w:rFonts w:ascii="FreeSans" w:hAnsi="FreeSans"/>
          <w:sz w:val="20"/>
          <w:szCs w:val="20"/>
        </w:rPr>
      </w:pPr>
      <w:r>
        <w:rPr>
          <w:rFonts w:ascii="FreeSans" w:hAnsi="FreeSans"/>
          <w:sz w:val="20"/>
          <w:szCs w:val="20"/>
        </w:rPr>
      </w:r>
    </w:p>
    <w:p>
      <w:pPr>
        <w:pStyle w:val="Cuerpodetexto"/>
        <w:spacing w:before="57" w:after="0"/>
        <w:jc w:val="center"/>
        <w:rPr>
          <w:rFonts w:ascii="FreeSans" w:hAnsi="FreeSans"/>
          <w:sz w:val="20"/>
          <w:szCs w:val="20"/>
        </w:rPr>
      </w:pPr>
      <w:r>
        <w:rPr>
          <w:rFonts w:ascii="FreeSans" w:hAnsi="FreeSans"/>
          <w:sz w:val="20"/>
          <w:szCs w:val="20"/>
        </w:rPr>
        <w:t>House for an art lover</w:t>
      </w:r>
    </w:p>
    <w:p>
      <w:pPr>
        <w:pStyle w:val="Contenidodelatabla"/>
        <w:spacing w:before="57" w:after="0"/>
        <w:jc w:val="left"/>
        <w:rPr>
          <w:rFonts w:eastAsia="Courier New" w:cs="Liberation Mono"/>
        </w:rPr>
      </w:pPr>
      <w:r>
        <w:rPr>
          <w:rFonts w:ascii="FreeSans" w:hAnsi="FreeSans"/>
          <w:sz w:val="20"/>
          <w:szCs w:val="20"/>
        </w:rPr>
      </w:r>
    </w:p>
    <w:p>
      <w:pPr>
        <w:pStyle w:val="Cuerpodetexto"/>
        <w:spacing w:before="57" w:after="0"/>
        <w:jc w:val="left"/>
        <w:rPr>
          <w:rFonts w:ascii="FreeSans" w:hAnsi="FreeSans"/>
          <w:sz w:val="20"/>
          <w:szCs w:val="20"/>
        </w:rPr>
      </w:pPr>
      <w:r>
        <w:rPr>
          <w:rFonts w:eastAsia="Courier New" w:cs="Liberation Mono" w:ascii="FreeSans" w:hAnsi="FreeSans"/>
          <w:sz w:val="20"/>
          <w:szCs w:val="20"/>
        </w:rPr>
        <w:t xml:space="preserve">Situada en los jardines del </w:t>
      </w:r>
      <w:hyperlink r:id="rId13">
        <w:r>
          <w:rPr>
            <w:rStyle w:val="EnlacedeInternet"/>
            <w:rFonts w:eastAsia="Courier New" w:cs="Liberation Mono" w:ascii="FreeSans" w:hAnsi="FreeSans"/>
            <w:sz w:val="20"/>
            <w:szCs w:val="20"/>
          </w:rPr>
          <w:t>Bellahouston Park</w:t>
        </w:r>
      </w:hyperlink>
      <w:r>
        <w:rPr>
          <w:rFonts w:eastAsia="Courier New" w:cs="Liberation Mono" w:ascii="FreeSans" w:hAnsi="FreeSans"/>
          <w:sz w:val="20"/>
          <w:szCs w:val="20"/>
        </w:rPr>
        <w:t xml:space="preserve"> de la </w:t>
      </w:r>
      <w:r>
        <w:rPr>
          <w:rStyle w:val="Muydestacado"/>
          <w:rFonts w:eastAsia="Courier New" w:cs="Liberation Mono" w:ascii="FreeSans" w:hAnsi="FreeSans"/>
          <w:sz w:val="20"/>
          <w:szCs w:val="20"/>
        </w:rPr>
        <w:t>ciudad de Glasgow</w:t>
      </w:r>
      <w:r>
        <w:rPr>
          <w:rFonts w:eastAsia="Courier New" w:cs="Liberation Mono" w:ascii="FreeSans" w:hAnsi="FreeSans"/>
          <w:sz w:val="20"/>
          <w:szCs w:val="20"/>
        </w:rPr>
        <w:t xml:space="preserve">, </w:t>
      </w:r>
      <w:r>
        <w:rPr>
          <w:rStyle w:val="Muydestacado"/>
          <w:rFonts w:eastAsia="Courier New" w:cs="Liberation Mono" w:ascii="FreeSans" w:hAnsi="FreeSans"/>
          <w:sz w:val="20"/>
          <w:szCs w:val="20"/>
        </w:rPr>
        <w:t>House for an Art Lover</w:t>
      </w:r>
      <w:r>
        <w:rPr>
          <w:rFonts w:eastAsia="Courier New" w:cs="Liberation Mono" w:ascii="FreeSans" w:hAnsi="FreeSans"/>
          <w:sz w:val="20"/>
          <w:szCs w:val="20"/>
        </w:rPr>
        <w:t xml:space="preserve"> es un espacio dedicado al arte imprescindible al </w:t>
      </w:r>
      <w:r>
        <w:rPr>
          <w:rStyle w:val="Muydestacado"/>
          <w:rFonts w:eastAsia="Courier New" w:cs="Liberation Mono" w:ascii="FreeSans" w:hAnsi="FreeSans"/>
          <w:sz w:val="20"/>
          <w:szCs w:val="20"/>
        </w:rPr>
        <w:t xml:space="preserve">visitar </w:t>
      </w:r>
      <w:r>
        <w:rPr>
          <w:rFonts w:eastAsia="Courier New" w:cs="Liberation Mono" w:ascii="FreeSans" w:hAnsi="FreeSans"/>
          <w:sz w:val="20"/>
          <w:szCs w:val="20"/>
        </w:rPr>
        <w:t xml:space="preserve">esta ciudad en </w:t>
      </w:r>
      <w:r>
        <w:rPr>
          <w:rStyle w:val="Muydestacado"/>
          <w:rFonts w:eastAsia="Courier New" w:cs="Liberation Mono" w:ascii="FreeSans" w:hAnsi="FreeSans"/>
          <w:sz w:val="20"/>
          <w:szCs w:val="20"/>
        </w:rPr>
        <w:t>Escocia.</w:t>
      </w:r>
    </w:p>
    <w:p>
      <w:pPr>
        <w:pStyle w:val="Cuerpodetexto"/>
        <w:jc w:val="left"/>
        <w:rPr/>
      </w:pPr>
      <w:r>
        <w:rPr>
          <w:rStyle w:val="Muydestacado"/>
          <w:rFonts w:ascii="FreeSans" w:hAnsi="FreeSans"/>
          <w:sz w:val="20"/>
          <w:szCs w:val="20"/>
        </w:rPr>
        <w:t>The House for an Art Lover es una casa de campo refinada y elegante</w:t>
      </w:r>
      <w:r>
        <w:rPr>
          <w:rFonts w:ascii="FreeSans" w:hAnsi="FreeSans"/>
          <w:sz w:val="20"/>
          <w:szCs w:val="20"/>
        </w:rPr>
        <w:t xml:space="preserve">, diseñada por </w:t>
      </w:r>
      <w:r>
        <w:rPr>
          <w:rStyle w:val="Muydestacado"/>
          <w:rFonts w:ascii="FreeSans" w:hAnsi="FreeSans"/>
          <w:sz w:val="20"/>
          <w:szCs w:val="20"/>
        </w:rPr>
        <w:t>Charles Mackintosh</w:t>
      </w:r>
      <w:r>
        <w:rPr>
          <w:rFonts w:ascii="FreeSans" w:hAnsi="FreeSans"/>
          <w:sz w:val="20"/>
          <w:szCs w:val="20"/>
        </w:rPr>
        <w:t xml:space="preserve">, quien también estuvo al cargo de la construcción del </w:t>
      </w:r>
      <w:hyperlink r:id="rId14">
        <w:r>
          <w:rPr>
            <w:rStyle w:val="EnlacedeInternet"/>
            <w:rFonts w:ascii="FreeSans" w:hAnsi="FreeSans"/>
            <w:sz w:val="20"/>
            <w:szCs w:val="20"/>
          </w:rPr>
          <w:t>Lighthouse de Glasgow</w:t>
        </w:r>
      </w:hyperlink>
      <w:r>
        <w:rPr>
          <w:rFonts w:ascii="FreeSans" w:hAnsi="FreeSans"/>
          <w:sz w:val="20"/>
          <w:szCs w:val="20"/>
        </w:rPr>
        <w:t xml:space="preserve">. Fue creada para estimular en el público escocés el interés por el arte, el diseño y la arquitectura. 110 años después de su fundación </w:t>
      </w:r>
      <w:r>
        <w:rPr>
          <w:rStyle w:val="Muydestacado"/>
          <w:rFonts w:ascii="FreeSans" w:hAnsi="FreeSans"/>
          <w:sz w:val="20"/>
          <w:szCs w:val="20"/>
        </w:rPr>
        <w:t>House for an Art Lover</w:t>
      </w:r>
      <w:r>
        <w:rPr>
          <w:rFonts w:ascii="FreeSans" w:hAnsi="FreeSans"/>
          <w:sz w:val="20"/>
          <w:szCs w:val="20"/>
        </w:rPr>
        <w:t xml:space="preserve"> sigue enfocado al amor al arte.</w:t>
      </w:r>
    </w:p>
    <w:p>
      <w:pPr>
        <w:pStyle w:val="Cuerpodetexto"/>
        <w:jc w:val="left"/>
        <w:rPr/>
      </w:pPr>
      <w:r>
        <w:rPr>
          <w:rFonts w:ascii="FreeSans" w:hAnsi="FreeSans"/>
          <w:sz w:val="20"/>
          <w:szCs w:val="20"/>
        </w:rPr>
        <w:t xml:space="preserve">Alrededor de la casa encontramos numerosas muestras artísticas, todas dentro del </w:t>
      </w:r>
      <w:r>
        <w:rPr>
          <w:rStyle w:val="Muydestacado"/>
          <w:rFonts w:ascii="FreeSans" w:hAnsi="FreeSans"/>
          <w:sz w:val="20"/>
          <w:szCs w:val="20"/>
        </w:rPr>
        <w:t>Bellahouston Park</w:t>
      </w:r>
      <w:r>
        <w:rPr>
          <w:rFonts w:ascii="FreeSans" w:hAnsi="FreeSans"/>
          <w:sz w:val="20"/>
          <w:szCs w:val="20"/>
        </w:rPr>
        <w:t xml:space="preserve">, como el </w:t>
      </w:r>
      <w:r>
        <w:rPr>
          <w:rStyle w:val="Muydestacado"/>
          <w:rFonts w:ascii="FreeSans" w:hAnsi="FreeSans"/>
          <w:sz w:val="20"/>
          <w:szCs w:val="20"/>
        </w:rPr>
        <w:t>laberinto</w:t>
      </w:r>
      <w:r>
        <w:rPr>
          <w:rFonts w:ascii="FreeSans" w:hAnsi="FreeSans"/>
          <w:sz w:val="20"/>
          <w:szCs w:val="20"/>
        </w:rPr>
        <w:t xml:space="preserve"> inspirado en Alicia en el País de las Maravillas o la </w:t>
      </w:r>
      <w:r>
        <w:rPr>
          <w:rStyle w:val="Muydestacado"/>
          <w:rFonts w:ascii="FreeSans" w:hAnsi="FreeSans"/>
          <w:sz w:val="20"/>
          <w:szCs w:val="20"/>
        </w:rPr>
        <w:t>casa de cristal</w:t>
      </w:r>
      <w:r>
        <w:rPr>
          <w:rFonts w:ascii="FreeSans" w:hAnsi="FreeSans"/>
          <w:sz w:val="20"/>
          <w:szCs w:val="20"/>
        </w:rPr>
        <w:t xml:space="preserve"> para experimentar con nuevas técnicas artísticas.</w:t>
      </w:r>
    </w:p>
    <w:p>
      <w:pPr>
        <w:pStyle w:val="Contenidodelatabla"/>
        <w:spacing w:before="57" w:after="0"/>
        <w:jc w:val="left"/>
        <w:rPr>
          <w:rFonts w:eastAsia="Courier New" w:cs="Liberation Mono"/>
        </w:rPr>
      </w:pPr>
      <w:r>
        <w:rPr>
          <w:rFonts w:ascii="FreeSans" w:hAnsi="FreeSans"/>
          <w:sz w:val="20"/>
          <w:szCs w:val="20"/>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2509520" cy="1882140"/>
            <wp:effectExtent l="0" t="0" r="0" b="0"/>
            <wp:wrapSquare wrapText="largest"/>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15"/>
                    <a:stretch>
                      <a:fillRect/>
                    </a:stretch>
                  </pic:blipFill>
                  <pic:spPr bwMode="auto">
                    <a:xfrm>
                      <a:off x="0" y="0"/>
                      <a:ext cx="2509520" cy="1882140"/>
                    </a:xfrm>
                    <a:prstGeom prst="rect">
                      <a:avLst/>
                    </a:prstGeom>
                  </pic:spPr>
                </pic:pic>
              </a:graphicData>
            </a:graphic>
          </wp:anchor>
        </w:drawing>
      </w:r>
    </w:p>
    <w:p>
      <w:pPr>
        <w:pStyle w:val="Contenidodelatabla"/>
        <w:spacing w:before="57" w:after="0"/>
        <w:jc w:val="left"/>
        <w:rPr>
          <w:rFonts w:eastAsia="Courier New" w:cs="Liberation Mono"/>
        </w:rPr>
      </w:pPr>
      <w:r>
        <w:rPr>
          <w:rFonts w:ascii="FreeSans" w:hAnsi="FreeSans"/>
          <w:sz w:val="20"/>
          <w:szCs w:val="20"/>
        </w:rPr>
      </w:r>
    </w:p>
    <w:p>
      <w:pPr>
        <w:pStyle w:val="Contenidodelatabla"/>
        <w:spacing w:before="57" w:after="0"/>
        <w:jc w:val="left"/>
        <w:rPr>
          <w:rFonts w:eastAsia="Courier New" w:cs="Liberation Mono"/>
        </w:rPr>
      </w:pPr>
      <w:r>
        <w:rPr>
          <w:rFonts w:ascii="FreeSans" w:hAnsi="FreeSans"/>
          <w:sz w:val="20"/>
          <w:szCs w:val="20"/>
        </w:rPr>
      </w:r>
    </w:p>
    <w:p>
      <w:pPr>
        <w:pStyle w:val="Contenidodelatabla"/>
        <w:spacing w:before="57" w:after="0"/>
        <w:jc w:val="left"/>
        <w:rPr>
          <w:rFonts w:eastAsia="Courier New" w:cs="Liberation Mono"/>
        </w:rPr>
      </w:pPr>
      <w:r>
        <w:rPr>
          <w:rFonts w:ascii="FreeSans" w:hAnsi="FreeSans"/>
          <w:sz w:val="20"/>
          <w:szCs w:val="20"/>
        </w:rPr>
      </w:r>
    </w:p>
    <w:p>
      <w:pPr>
        <w:pStyle w:val="Contenidodelatabla"/>
        <w:spacing w:before="57" w:after="0"/>
        <w:jc w:val="left"/>
        <w:rPr>
          <w:rFonts w:eastAsia="Courier New" w:cs="Liberation Mono"/>
        </w:rPr>
      </w:pPr>
      <w:r>
        <w:rPr>
          <w:rFonts w:ascii="FreeSans" w:hAnsi="FreeSans"/>
          <w:sz w:val="20"/>
          <w:szCs w:val="20"/>
        </w:rPr>
      </w:r>
    </w:p>
    <w:p>
      <w:pPr>
        <w:pStyle w:val="Contenidodelatabla"/>
        <w:spacing w:before="57" w:after="0"/>
        <w:jc w:val="left"/>
        <w:rPr>
          <w:rFonts w:eastAsia="Courier New" w:cs="Liberation Mono"/>
        </w:rPr>
      </w:pPr>
      <w:r>
        <w:rPr>
          <w:rFonts w:ascii="FreeSans" w:hAnsi="FreeSans"/>
          <w:sz w:val="20"/>
          <w:szCs w:val="20"/>
        </w:rPr>
      </w:r>
    </w:p>
    <w:p>
      <w:pPr>
        <w:pStyle w:val="Contenidodelatabla"/>
        <w:spacing w:before="57" w:after="0"/>
        <w:jc w:val="left"/>
        <w:rPr>
          <w:rFonts w:eastAsia="Courier New" w:cs="Liberation Mono"/>
        </w:rPr>
      </w:pPr>
      <w:r>
        <w:rPr>
          <w:rFonts w:ascii="FreeSans" w:hAnsi="FreeSans"/>
          <w:sz w:val="20"/>
          <w:szCs w:val="20"/>
        </w:rPr>
      </w:r>
    </w:p>
    <w:p>
      <w:pPr>
        <w:pStyle w:val="Contenidodelatabla"/>
        <w:spacing w:before="57" w:after="0"/>
        <w:jc w:val="left"/>
        <w:rPr>
          <w:rFonts w:eastAsia="Courier New" w:cs="Liberation Mono"/>
        </w:rPr>
      </w:pPr>
      <w:r>
        <w:rPr>
          <w:rFonts w:ascii="FreeSans" w:hAnsi="FreeSans"/>
          <w:sz w:val="20"/>
          <w:szCs w:val="20"/>
        </w:rPr>
      </w:r>
    </w:p>
    <w:p>
      <w:pPr>
        <w:pStyle w:val="Contenidodelatabla"/>
        <w:spacing w:before="57" w:after="0"/>
        <w:jc w:val="left"/>
        <w:rPr>
          <w:rFonts w:eastAsia="Courier New" w:cs="Liberation Mono"/>
        </w:rPr>
      </w:pPr>
      <w:r>
        <w:rPr>
          <w:rFonts w:ascii="FreeSans" w:hAnsi="FreeSans"/>
          <w:sz w:val="20"/>
          <w:szCs w:val="20"/>
        </w:rPr>
      </w:r>
    </w:p>
    <w:p>
      <w:pPr>
        <w:pStyle w:val="Contenidodelatabla"/>
        <w:spacing w:before="57" w:after="0"/>
        <w:jc w:val="left"/>
        <w:rPr>
          <w:rFonts w:eastAsia="Courier New" w:cs="Liberation Mono"/>
        </w:rPr>
      </w:pPr>
      <w:r>
        <w:rPr>
          <w:rFonts w:ascii="FreeSans" w:hAnsi="FreeSans"/>
          <w:sz w:val="20"/>
          <w:szCs w:val="20"/>
        </w:rPr>
      </w:r>
    </w:p>
    <w:p>
      <w:pPr>
        <w:pStyle w:val="Contenidodelatabla"/>
        <w:spacing w:before="57" w:after="0"/>
        <w:jc w:val="center"/>
        <w:rPr>
          <w:rFonts w:ascii="FreeSans" w:hAnsi="FreeSans"/>
          <w:sz w:val="20"/>
          <w:szCs w:val="20"/>
        </w:rPr>
      </w:pPr>
      <w:r>
        <w:rPr>
          <w:rStyle w:val="Muydestacado"/>
          <w:rFonts w:eastAsia="Courier New" w:cs="Liberation Mono" w:ascii="FreeSans" w:hAnsi="FreeSans"/>
          <w:b w:val="false"/>
          <w:bCs w:val="false"/>
          <w:i w:val="false"/>
          <w:iCs w:val="false"/>
          <w:sz w:val="20"/>
          <w:szCs w:val="20"/>
        </w:rPr>
        <w:t>Pollok Country Park</w:t>
      </w:r>
    </w:p>
    <w:p>
      <w:pPr>
        <w:pStyle w:val="Cuerpodetexto"/>
        <w:spacing w:before="57" w:after="0"/>
        <w:jc w:val="left"/>
        <w:rPr>
          <w:rFonts w:ascii="FreeSans" w:hAnsi="FreeSans"/>
          <w:sz w:val="20"/>
          <w:szCs w:val="20"/>
        </w:rPr>
      </w:pPr>
      <w:r>
        <w:rPr>
          <w:rStyle w:val="Muydestacado"/>
          <w:rFonts w:eastAsia="Courier New" w:cs="Liberation Mono" w:ascii="FreeSans" w:hAnsi="FreeSans"/>
          <w:b w:val="false"/>
          <w:bCs w:val="false"/>
          <w:i w:val="false"/>
          <w:iCs w:val="false"/>
          <w:sz w:val="20"/>
          <w:szCs w:val="20"/>
        </w:rPr>
        <w:t>El Pollok Country Park es el parque más importante en la ciudad de Glasgow, en él se incluye la Pollok House y la renombrada Burrell Collection. Situado en el barrio Pollok, al sur de la ciudad de Glasgow, está considerado ser el mejor parque de toda Inglaterra.</w:t>
      </w:r>
    </w:p>
    <w:p>
      <w:pPr>
        <w:pStyle w:val="Cuerpodetexto"/>
        <w:rPr/>
      </w:pPr>
      <w:r>
        <w:rPr>
          <w:rStyle w:val="Muydestacado"/>
          <w:rFonts w:ascii="FreeSans" w:hAnsi="FreeSans"/>
          <w:b w:val="false"/>
          <w:bCs w:val="false"/>
          <w:i w:val="false"/>
          <w:iCs w:val="false"/>
          <w:sz w:val="20"/>
          <w:szCs w:val="20"/>
        </w:rPr>
        <w:t>Originalmente el Pollok Country Park perteneció a la familia Maxwell durante siete siglos y no fue donado a la ciudad de Glasgow hasta 1966. A finales del siglo XIX el club de cricket y el de bolos se establecieron en el Pollok Country Park, clubes importantes en la comunidad de Glasgow. Algunas partes del parque han sido usadas también para la cría de animales o actividades de entretenimiento, sobre todo golf.</w:t>
      </w:r>
    </w:p>
    <w:p>
      <w:pPr>
        <w:pStyle w:val="Cuerpodetexto"/>
        <w:rPr>
          <w:rFonts w:ascii="FreeSans" w:hAnsi="FreeSans" w:eastAsia="Courier New" w:cs="Liberation Mono"/>
          <w:sz w:val="20"/>
          <w:szCs w:val="20"/>
        </w:rPr>
      </w:pPr>
      <w:r>
        <w:rPr>
          <w:rStyle w:val="Muydestacado"/>
          <w:rFonts w:ascii="FreeSans" w:hAnsi="FreeSans"/>
          <w:b w:val="false"/>
          <w:bCs w:val="false"/>
          <w:i w:val="false"/>
          <w:iCs w:val="false"/>
          <w:sz w:val="20"/>
          <w:szCs w:val="20"/>
        </w:rPr>
        <w:t>A principios de los años 90, el Pollok Country Park sirvió de base para un asentamiento en forma de protesta que pretendía paralizar la construcción de la autopista M77, incluso se declaró el "Pollok Free State". Aunque el propósito de la protesta fracasó, fue un ejercicio de activismo cívico importante en la ciudad de Glasgow que no tenía ningún tipo de experiencia en esto.</w:t>
      </w:r>
    </w:p>
    <w:p>
      <w:pPr>
        <w:pStyle w:val="Contenidodelatabla"/>
        <w:spacing w:before="57" w:after="0"/>
        <w:jc w:val="center"/>
        <w:rPr>
          <w:rFonts w:eastAsia="Courier New" w:cs="Liberation Mono"/>
        </w:rPr>
      </w:pPr>
      <w:r>
        <w:rPr>
          <w:rFonts w:ascii="FreeSans" w:hAnsi="FreeSans"/>
          <w:sz w:val="20"/>
          <w:szCs w:val="20"/>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2417445" cy="1580515"/>
            <wp:effectExtent l="0" t="0" r="0" b="0"/>
            <wp:wrapSquare wrapText="largest"/>
            <wp:docPr id="8"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8" descr=""/>
                    <pic:cNvPicPr>
                      <a:picLocks noChangeAspect="1" noChangeArrowheads="1"/>
                    </pic:cNvPicPr>
                  </pic:nvPicPr>
                  <pic:blipFill>
                    <a:blip r:embed="rId16"/>
                    <a:stretch>
                      <a:fillRect/>
                    </a:stretch>
                  </pic:blipFill>
                  <pic:spPr bwMode="auto">
                    <a:xfrm>
                      <a:off x="0" y="0"/>
                      <a:ext cx="2417445" cy="1580515"/>
                    </a:xfrm>
                    <a:prstGeom prst="rect">
                      <a:avLst/>
                    </a:prstGeom>
                  </pic:spPr>
                </pic:pic>
              </a:graphicData>
            </a:graphic>
          </wp:anchor>
        </w:drawing>
      </w:r>
    </w:p>
    <w:p>
      <w:pPr>
        <w:pStyle w:val="Contenidodelatabla"/>
        <w:spacing w:before="57" w:after="0"/>
        <w:jc w:val="left"/>
        <w:rPr>
          <w:rFonts w:eastAsia="Courier New" w:cs="Liberation Mono"/>
        </w:rPr>
      </w:pPr>
      <w:r>
        <w:rPr>
          <w:rFonts w:ascii="FreeSans" w:hAnsi="FreeSans"/>
          <w:sz w:val="20"/>
          <w:szCs w:val="20"/>
        </w:rPr>
      </w:r>
    </w:p>
    <w:p>
      <w:pPr>
        <w:pStyle w:val="Contenidodelatabla"/>
        <w:spacing w:before="57" w:after="0"/>
        <w:jc w:val="left"/>
        <w:rPr>
          <w:rFonts w:eastAsia="Courier New" w:cs="Liberation Mono"/>
        </w:rPr>
      </w:pPr>
      <w:r>
        <w:rPr>
          <w:rFonts w:ascii="FreeSans" w:hAnsi="FreeSans"/>
          <w:sz w:val="20"/>
          <w:szCs w:val="20"/>
        </w:rPr>
      </w:r>
    </w:p>
    <w:sectPr>
      <w:type w:val="nextPage"/>
      <w:pgSz w:w="11906" w:h="16838"/>
      <w:pgMar w:left="1134" w:right="1134" w:header="0" w:top="1134" w:footer="0" w:bottom="1134" w:gutter="0"/>
      <w:pgNumType w:fmt="decimal"/>
      <w:formProt w:val="false"/>
      <w:textDirection w:val="lrTb"/>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Liberation Mono">
    <w:altName w:val="Courier New"/>
    <w:charset w:val="01"/>
    <w:family w:val="modern"/>
    <w:pitch w:val="fixed"/>
  </w:font>
  <w:font w:name="FreeSans">
    <w:charset w:val="01"/>
    <w:family w:val="swiss"/>
    <w:pitch w:val="variable"/>
  </w:font>
  <w:font w:name="FreeSans">
    <w:charset w:val="01"/>
    <w:family w:val="roman"/>
    <w:pitch w:val="variable"/>
  </w:font>
</w:fonts>
</file>

<file path=word/settings.xml><?xml version="1.0" encoding="utf-8"?>
<w:settings xmlns:w="http://schemas.openxmlformats.org/wordprocessingml/2006/main">
  <w:zoom w:percent="140"/>
  <w:defaultTabStop w:val="709"/>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roid Sans Fallback" w:cs="FreeSans"/>
        <w:sz w:val="24"/>
        <w:szCs w:val="24"/>
        <w:lang w:val="es-AR" w:eastAsia="zh-CN" w:bidi="hi-IN"/>
      </w:rPr>
    </w:rPrDefault>
    <w:pPrDefault>
      <w:pPr/>
    </w:pPrDefault>
  </w:docDefaults>
  <w:style w:type="paragraph" w:styleId="Normal">
    <w:name w:val="Normal"/>
    <w:qFormat/>
    <w:pPr>
      <w:widowControl w:val="false"/>
    </w:pPr>
    <w:rPr>
      <w:rFonts w:ascii="Liberation Serif" w:hAnsi="Liberation Serif" w:eastAsia="Droid Sans Fallback" w:cs="FreeSans"/>
      <w:color w:val="auto"/>
      <w:sz w:val="24"/>
      <w:szCs w:val="24"/>
      <w:lang w:val="es-AR" w:eastAsia="zh-CN" w:bidi="hi-IN"/>
    </w:rPr>
  </w:style>
  <w:style w:type="character" w:styleId="Muydestacado">
    <w:name w:val="Muy destacado"/>
    <w:qFormat/>
    <w:rPr>
      <w:b/>
      <w:bCs/>
    </w:rPr>
  </w:style>
  <w:style w:type="character" w:styleId="EnlacedeInternet">
    <w:name w:val="Enlace de Internet"/>
    <w:rPr>
      <w:color w:val="000080"/>
      <w:u w:val="single"/>
      <w:lang w:val="zxx" w:eastAsia="zxx" w:bidi="zxx"/>
    </w:rPr>
  </w:style>
  <w:style w:type="paragraph" w:styleId="Ttulo">
    <w:name w:val="Título"/>
    <w:basedOn w:val="Normal"/>
    <w:next w:val="Cuerpodetexto"/>
    <w:qFormat/>
    <w:pPr>
      <w:keepNext w:val="true"/>
      <w:spacing w:before="240" w:after="120"/>
    </w:pPr>
    <w:rPr>
      <w:rFonts w:ascii="Liberation Sans" w:hAnsi="Liberation Sans" w:eastAsia="Droid Sans Fallback" w:cs="Free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FreeSans"/>
    </w:rPr>
  </w:style>
  <w:style w:type="paragraph" w:styleId="Leyenda">
    <w:name w:val="Caption"/>
    <w:basedOn w:val="Normal"/>
    <w:qFormat/>
    <w:pPr>
      <w:suppressLineNumbers/>
      <w:spacing w:before="120" w:after="120"/>
    </w:pPr>
    <w:rPr>
      <w:rFonts w:cs="FreeSans"/>
      <w:i/>
      <w:iCs/>
      <w:sz w:val="24"/>
      <w:szCs w:val="24"/>
    </w:rPr>
  </w:style>
  <w:style w:type="paragraph" w:styleId="Ndice">
    <w:name w:val="Índice"/>
    <w:basedOn w:val="Normal"/>
    <w:qFormat/>
    <w:pPr>
      <w:suppressLineNumbers/>
    </w:pPr>
    <w:rPr>
      <w:rFonts w:cs="FreeSans"/>
    </w:rPr>
  </w:style>
  <w:style w:type="paragraph" w:styleId="Textopreformateado">
    <w:name w:val="Texto preformateado"/>
    <w:basedOn w:val="Normal"/>
    <w:qFormat/>
    <w:pPr>
      <w:spacing w:before="0" w:after="0"/>
    </w:pPr>
    <w:rPr>
      <w:rFonts w:ascii="Liberation Mono" w:hAnsi="Liberation Mono" w:eastAsia="Courier New" w:cs="Liberation Mono"/>
      <w:sz w:val="20"/>
      <w:szCs w:val="20"/>
    </w:rPr>
  </w:style>
  <w:style w:type="paragraph" w:styleId="Contenidodelatabla">
    <w:name w:val="Contenido de la tabla"/>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es.wikipedia.org/wiki/Glasgow" TargetMode="External"/><Relationship Id="rId7" Type="http://schemas.openxmlformats.org/officeDocument/2006/relationships/hyperlink" Target="https://es.wikipedia.org/wiki/Escocia" TargetMode="External"/><Relationship Id="rId8" Type="http://schemas.openxmlformats.org/officeDocument/2006/relationships/hyperlink" Target="https://es.wikipedia.org/wiki/Arquitectura_victoriana" TargetMode="External"/><Relationship Id="rId9" Type="http://schemas.openxmlformats.org/officeDocument/2006/relationships/hyperlink" Target="https://es.wikipedia.org/w/index.php?title=William_Young_(arquitecto)&amp;action=edit&amp;redlink=1" TargetMode="External"/><Relationship Id="rId10" Type="http://schemas.openxmlformats.org/officeDocument/2006/relationships/hyperlink" Target="https://es.wikipedia.org/wiki/Paisley" TargetMode="External"/><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hyperlink" Target="https://www.descubriruk.com/bellahouston-park-glasgow.html" TargetMode="External"/><Relationship Id="rId14" Type="http://schemas.openxmlformats.org/officeDocument/2006/relationships/hyperlink" Target="https://www.descubriruk.com/the-lighthouse-en-glasgow.html" TargetMode="Externa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fontTable" Target="fontTable.xml"/><Relationship Id="rId1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3</TotalTime>
  <Application>LibreOffice/6.0.4.2$Linux_X86_64 LibreOffice_project/00m0$Build-2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es-AR</dc:language>
  <cp:lastModifiedBy>Emi </cp:lastModifiedBy>
  <dcterms:modified xsi:type="dcterms:W3CDTF">2018-06-21T12:22:17Z</dcterms:modified>
  <cp:revision>1</cp:revision>
  <dc:subject/>
  <dc:title/>
</cp:coreProperties>
</file>