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bookmarkStart w:id="1" w:name="_GoBack"/>
      <w:bookmarkEnd w:id="1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Pr="003F72F8">
              <w:rPr>
                <w:rStyle w:val="Hipervnculo"/>
                <w:rFonts w:eastAsia="Verdana"/>
                <w:noProof/>
              </w:rPr>
              <w:t>CU001 – Ver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Pr="003F72F8">
              <w:rPr>
                <w:rStyle w:val="Hipervnculo"/>
                <w:rFonts w:eastAsia="Verdana"/>
                <w:noProof/>
              </w:rPr>
              <w:t>CU024 – Modificar</w:t>
            </w:r>
            <w:r w:rsidRPr="003F72F8">
              <w:rPr>
                <w:rStyle w:val="Hipervnculo"/>
                <w:rFonts w:eastAsia="Verdana"/>
                <w:noProof/>
              </w:rPr>
              <w:t xml:space="preserve"> </w:t>
            </w:r>
            <w:r w:rsidRPr="003F72F8">
              <w:rPr>
                <w:rStyle w:val="Hipervnculo"/>
                <w:rFonts w:eastAsia="Verdana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Pr="003F72F8">
              <w:rPr>
                <w:rStyle w:val="Hipervnculo"/>
                <w:rFonts w:eastAsia="Verdana"/>
                <w:noProof/>
              </w:rPr>
              <w:t>CU025 – Dar de B</w:t>
            </w:r>
            <w:r w:rsidRPr="003F72F8">
              <w:rPr>
                <w:rStyle w:val="Hipervnculo"/>
                <w:rFonts w:eastAsia="Verdana"/>
                <w:noProof/>
              </w:rPr>
              <w:t>a</w:t>
            </w:r>
            <w:r w:rsidRPr="003F72F8">
              <w:rPr>
                <w:rStyle w:val="Hipervnculo"/>
                <w:rFonts w:eastAsia="Verdana"/>
                <w:noProof/>
              </w:rPr>
              <w:t>ja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Pr="003F72F8">
              <w:rPr>
                <w:rStyle w:val="Hipervnculo"/>
                <w:rFonts w:eastAsia="Verdana"/>
                <w:noProof/>
              </w:rPr>
              <w:t>CU026 – Listar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Pr="003F72F8">
              <w:rPr>
                <w:rStyle w:val="Hipervnculo"/>
                <w:rFonts w:eastAsia="Verdana"/>
                <w:noProof/>
              </w:rPr>
              <w:t>CU031 – Comenzar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Pr="003F72F8">
              <w:rPr>
                <w:rStyle w:val="Hipervnculo"/>
                <w:rFonts w:eastAsia="Verdana"/>
                <w:noProof/>
              </w:rPr>
              <w:t>CU032 – Pausar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Pr="003F72F8">
              <w:rPr>
                <w:rStyle w:val="Hipervnculo"/>
                <w:rFonts w:eastAsia="Verdana"/>
                <w:noProof/>
              </w:rPr>
              <w:t>CU033 – Reanudar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Pr="003F72F8">
              <w:rPr>
                <w:rStyle w:val="Hipervnculo"/>
                <w:rFonts w:eastAsia="Verdana"/>
                <w:noProof/>
              </w:rPr>
              <w:t>CU034 – Terminar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Pr="003F72F8">
              <w:rPr>
                <w:rStyle w:val="Hipervnculo"/>
                <w:rFonts w:eastAsia="Verdana"/>
                <w:noProof/>
              </w:rPr>
              <w:t>CU035 – Cancelar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BD65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BD651C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2" w:name="_Toc477631567"/>
      <w:r>
        <w:lastRenderedPageBreak/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7631568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7631570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7631571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7631572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7631573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7631574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7631575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7631576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7631577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7631578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7631580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7631581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7631583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7631584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7631586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7631587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7631589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7631590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3E9141D4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elimina el proceso de forma lógica</w:t>
            </w:r>
            <w:r w:rsidR="000B645F">
              <w:rPr>
                <w:rFonts w:eastAsia="Verdana"/>
              </w:rPr>
              <w:t xml:space="preserve"> y sus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3E8D7A78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da de baja lógica el proceso guardado previamente</w:t>
            </w:r>
            <w:r>
              <w:rPr>
                <w:rFonts w:eastAsia="Verdana"/>
              </w:rPr>
              <w:t>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Pr="0028333D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7631591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040D91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</w:t>
            </w:r>
            <w:r>
              <w:rPr>
                <w:rFonts w:eastAsia="Verdana"/>
              </w:rPr>
              <w:t>proceso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040D91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proceso</w:t>
            </w:r>
            <w:r>
              <w:rPr>
                <w:rFonts w:eastAsia="Verdana"/>
              </w:rPr>
              <w:t xml:space="preserve">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040D91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7631593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7631594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1E811A3E" w14:textId="224AD2E0" w:rsidR="00BE56AF" w:rsidRP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6836EE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6B7A0E2B" w:rsidR="007C788F" w:rsidRPr="00624E5C" w:rsidRDefault="007C788F" w:rsidP="007C788F">
            <w:pPr>
              <w:pStyle w:val="Flujoprincipal"/>
            </w:pPr>
            <w:r>
              <w:t>El sistema verifica que la tarea a guardar está planificada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77777777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7631595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10DFEE4B" w14:textId="4542779A" w:rsidR="00427FDE" w:rsidRPr="00E27A6B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26F0546" w:rsidR="00E27A6B" w:rsidRPr="00624E5C" w:rsidRDefault="00E27A6B" w:rsidP="00E27A6B">
            <w:pPr>
              <w:pStyle w:val="Flujoprincipal"/>
            </w:pPr>
            <w:r>
              <w:t>El sistema verifica que la tarea a eliminar está planificada,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7777777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773C2A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74956" w14:textId="77777777" w:rsidR="006836EE" w:rsidRDefault="006836EE" w:rsidP="00B04677">
      <w:pPr>
        <w:spacing w:after="0" w:line="240" w:lineRule="auto"/>
      </w:pPr>
      <w:r>
        <w:separator/>
      </w:r>
    </w:p>
  </w:endnote>
  <w:endnote w:type="continuationSeparator" w:id="0">
    <w:p w14:paraId="39DF6BCD" w14:textId="77777777" w:rsidR="006836EE" w:rsidRDefault="006836EE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FE2944" w:rsidRDefault="00FE29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19A" w:rsidRPr="0041519A">
          <w:rPr>
            <w:noProof/>
            <w:lang w:val="es-ES"/>
          </w:rPr>
          <w:t>1</w:t>
        </w:r>
        <w:r>
          <w:fldChar w:fldCharType="end"/>
        </w:r>
      </w:p>
    </w:sdtContent>
  </w:sdt>
  <w:p w14:paraId="64A2A1D2" w14:textId="77777777" w:rsidR="00FE2944" w:rsidRDefault="00FE29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32DE4" w14:textId="77777777" w:rsidR="006836EE" w:rsidRDefault="006836EE" w:rsidP="00B04677">
      <w:pPr>
        <w:spacing w:after="0" w:line="240" w:lineRule="auto"/>
      </w:pPr>
      <w:r>
        <w:separator/>
      </w:r>
    </w:p>
  </w:footnote>
  <w:footnote w:type="continuationSeparator" w:id="0">
    <w:p w14:paraId="0FF1CCD8" w14:textId="77777777" w:rsidR="006836EE" w:rsidRDefault="006836EE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FE2944" w:rsidRPr="00B04677" w:rsidRDefault="00FE2944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70F4"/>
    <w:rsid w:val="00DD599E"/>
    <w:rsid w:val="00DE3AB7"/>
    <w:rsid w:val="00DE4CCA"/>
    <w:rsid w:val="00DF5817"/>
    <w:rsid w:val="00E046B7"/>
    <w:rsid w:val="00E12B1E"/>
    <w:rsid w:val="00E13D6B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7297-8883-4F06-84E5-7947E375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1</Pages>
  <Words>9526</Words>
  <Characters>52396</Characters>
  <Application>Microsoft Office Word</Application>
  <DocSecurity>0</DocSecurity>
  <Lines>436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106</cp:revision>
  <dcterms:created xsi:type="dcterms:W3CDTF">2016-06-03T13:07:00Z</dcterms:created>
  <dcterms:modified xsi:type="dcterms:W3CDTF">2017-03-18T23:30:00Z</dcterms:modified>
</cp:coreProperties>
</file>