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0B" w:rsidRPr="0049630D" w:rsidRDefault="0064740B" w:rsidP="0049630D">
      <w:pPr>
        <w:pStyle w:val="Ttulo1"/>
        <w:rPr>
          <w:color w:val="auto"/>
        </w:rPr>
      </w:pPr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>dente, y del lado derecho, las acciones sobre la máquina de trabajo y sobre el mundo exterior. La operación Assert</w:t>
      </w:r>
      <w:r w:rsidR="0055373D">
        <w:rPr>
          <w:rStyle w:val="spellingerror"/>
          <w:sz w:val="20"/>
          <w:szCs w:val="20"/>
        </w:rPr>
        <w:t>(predicado)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Retract</w:t>
      </w:r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 w:rsidRPr="0049630D">
        <w:t>Grabar lo que sucede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7169B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>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 xml:space="preserve">Enviar audio </w:t>
      </w:r>
      <w:r w:rsidR="005F50EF" w:rsidRPr="0049630D">
        <w:t>con la situación y lugar</w:t>
      </w:r>
    </w:p>
    <w:p w:rsidR="0052350E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delitoCallejero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delitoCallejero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1374F6" w:rsidRPr="0049630D" w:rsidRDefault="004C5610" w:rsidP="00953181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delitoHogar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delitoHogar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86169B" w:rsidRPr="0049630D" w:rsidRDefault="004C5610" w:rsidP="00953181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violenciaDomestica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violenciaDomestica</w:t>
      </w:r>
      <w:proofErr w:type="spellEnd"/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7274D4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emergenciaMedica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emergenciaMedica</w:t>
      </w:r>
      <w:proofErr w:type="spellEnd"/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lastRenderedPageBreak/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CC446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1374F6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proofErr w:type="spellStart"/>
      <w:r w:rsidR="00DA44CF" w:rsidRPr="0049630D">
        <w:rPr>
          <w:color w:val="00B050"/>
        </w:rPr>
        <w:t>explosion</w:t>
      </w:r>
      <w:proofErr w:type="spellEnd"/>
      <w:r w:rsidR="00DA44CF" w:rsidRPr="0049630D">
        <w:t xml:space="preserve">, </w:t>
      </w:r>
      <w:proofErr w:type="spellStart"/>
      <w:r w:rsidR="001374F6" w:rsidRPr="0049630D">
        <w:t>NivelViejo</w:t>
      </w:r>
      <w:proofErr w:type="spellEnd"/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proofErr w:type="spellStart"/>
      <w:r w:rsidR="007274D4" w:rsidRPr="0049630D">
        <w:rPr>
          <w:color w:val="00B050"/>
        </w:rPr>
        <w:t>explosion</w:t>
      </w:r>
      <w:proofErr w:type="spellEnd"/>
      <w:r w:rsidRPr="0049630D">
        <w:rPr>
          <w:color w:val="2F5496" w:themeColor="accent1" w:themeShade="BF"/>
        </w:rPr>
        <w:t>))</w:t>
      </w:r>
    </w:p>
    <w:p w:rsidR="001374F6" w:rsidRPr="0049630D" w:rsidRDefault="001374F6" w:rsidP="008E541E">
      <w:pPr>
        <w:ind w:left="708" w:hanging="708"/>
      </w:pP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proofErr w:type="gramStart"/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proofErr w:type="gramEnd"/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proofErr w:type="spellStart"/>
      <w:r w:rsidR="004C5610" w:rsidRPr="0049630D">
        <w:rPr>
          <w:color w:val="2F5496" w:themeColor="accent1" w:themeShade="BF"/>
        </w:rPr>
        <w:t>tieneRiesgo</w:t>
      </w:r>
      <w:proofErr w:type="spellEnd"/>
      <w:r w:rsidR="004C5610"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Assert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342243" w:rsidRPr="0049630D">
        <w:t>iejoNivel</w:t>
      </w:r>
      <w:proofErr w:type="spellEnd"/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, Retract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proofErr w:type="spellStart"/>
      <w:r w:rsidR="007274D4" w:rsidRPr="0049630D">
        <w:t>V</w:t>
      </w:r>
      <w:r w:rsidR="007812F3" w:rsidRPr="0049630D">
        <w:t>iejoNivel</w:t>
      </w:r>
      <w:proofErr w:type="spellEnd"/>
      <w:r w:rsidR="004C5610" w:rsidRPr="0049630D">
        <w:rPr>
          <w:color w:val="2F5496" w:themeColor="accent1" w:themeShade="BF"/>
        </w:rPr>
        <w:t>))</w:t>
      </w:r>
      <w:r w:rsidR="00071D6A" w:rsidRPr="0049630D">
        <w:t>, Retract</w:t>
      </w:r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proofErr w:type="spellStart"/>
      <w:r w:rsidRPr="0049630D">
        <w:rPr>
          <w:color w:val="2F5496" w:themeColor="accent1" w:themeShade="BF"/>
        </w:rPr>
        <w:t>limiteRiesgo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r w:rsidR="007274D4" w:rsidRPr="0049630D">
        <w:t>Assert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accion</w:t>
      </w:r>
      <w:proofErr w:type="spellEnd"/>
      <w:r w:rsidRPr="0049630D">
        <w:rPr>
          <w:color w:val="2F5496" w:themeColor="accent1" w:themeShade="BF"/>
        </w:rPr>
        <w:t>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r w:rsidR="009F2C2E" w:rsidRPr="0049630D">
        <w:t>Assert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r w:rsidR="002A6168" w:rsidRPr="0049630D">
        <w:t>Retract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gramStart"/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proofErr w:type="gramEnd"/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Assert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>, Retract</w:t>
      </w:r>
      <w:r w:rsidRPr="0049630D">
        <w:rPr>
          <w:color w:val="2F5496" w:themeColor="accent1" w:themeShade="BF"/>
        </w:rPr>
        <w:t>(</w:t>
      </w:r>
      <w:proofErr w:type="spellStart"/>
      <w:r w:rsidRPr="0049630D">
        <w:rPr>
          <w:color w:val="2F5496" w:themeColor="accent1" w:themeShade="BF"/>
        </w:rPr>
        <w:t>noSospecho</w:t>
      </w:r>
      <w:proofErr w:type="spellEnd"/>
      <w:r w:rsidRPr="0049630D">
        <w:rPr>
          <w:color w:val="2F5496" w:themeColor="accent1" w:themeShade="BF"/>
        </w:rPr>
        <w:t>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proofErr w:type="gramStart"/>
      <w:r w:rsidR="00BE7AB6" w:rsidRPr="0049630D">
        <w:t>Palabra</w:t>
      </w:r>
      <w:r w:rsidR="00956E83" w:rsidRPr="0049630D">
        <w:t>,N</w:t>
      </w:r>
      <w:proofErr w:type="spellEnd"/>
      <w:proofErr w:type="gramEnd"/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proofErr w:type="spellStart"/>
      <w:r w:rsidRPr="0049630D">
        <w:rPr>
          <w:color w:val="2F5496" w:themeColor="accent1" w:themeShade="BF"/>
        </w:rPr>
        <w:t>tieneRiesgo</w:t>
      </w:r>
      <w:proofErr w:type="spellEnd"/>
      <w:r w:rsidRPr="0049630D">
        <w:rPr>
          <w:color w:val="2F5496" w:themeColor="accent1" w:themeShade="BF"/>
        </w:rPr>
        <w:t>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r w:rsidR="00956E83" w:rsidRPr="0049630D">
        <w:t>Assert</w:t>
      </w:r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proofErr w:type="spellStart"/>
      <w:r w:rsidR="00DB5DDB" w:rsidRPr="0049630D">
        <w:t>P</w:t>
      </w:r>
      <w:r w:rsidR="00876DAF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Retract</w:t>
      </w:r>
      <w:r w:rsidRPr="0049630D">
        <w:rPr>
          <w:color w:val="2F5496" w:themeColor="accent1" w:themeShade="BF"/>
        </w:rPr>
        <w:t>(escuchada(</w:t>
      </w:r>
      <w:proofErr w:type="spellStart"/>
      <w:r w:rsidR="00DB5DDB" w:rsidRPr="0049630D">
        <w:t>P</w:t>
      </w:r>
      <w:r w:rsidR="00722BEB" w:rsidRPr="0049630D">
        <w:t>alabra</w:t>
      </w:r>
      <w:r w:rsidR="00956E83" w:rsidRPr="0049630D">
        <w:t>,N</w:t>
      </w:r>
      <w:proofErr w:type="spellEnd"/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805EDF" w:rsidRDefault="00805EDF" w:rsidP="006225EC">
      <w:pPr>
        <w:pStyle w:val="paragraph"/>
        <w:spacing w:before="0" w:beforeAutospacing="0" w:after="0" w:afterAutospacing="0"/>
        <w:ind w:firstLine="225"/>
        <w:textAlignment w:val="baseline"/>
      </w:pPr>
    </w:p>
    <w:p w:rsidR="00805EDF" w:rsidRPr="007307B5" w:rsidRDefault="00E64AC1" w:rsidP="007307B5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proofErr w:type="gramStart"/>
      <w:r w:rsidRPr="00BD5790">
        <w:rPr>
          <w:color w:val="2F5496" w:themeColor="accent1" w:themeShade="BF"/>
        </w:rPr>
        <w:t>frase(</w:t>
      </w:r>
      <w:proofErr w:type="gramEnd"/>
      <w:r>
        <w:t>palabra1, palabra2</w:t>
      </w:r>
      <w:r w:rsidRPr="00BD5790">
        <w:rPr>
          <w:color w:val="2F5496" w:themeColor="accent1" w:themeShade="BF"/>
        </w:rPr>
        <w:t>)</w:t>
      </w:r>
      <w:r w:rsidRPr="0049630D">
        <w:t>,</w:t>
      </w:r>
      <w:r>
        <w:rPr>
          <w:color w:val="2F5496" w:themeColor="accent1" w:themeShade="BF"/>
        </w:rPr>
        <w:t xml:space="preserve"> </w:t>
      </w:r>
      <w:r w:rsidR="00805EDF" w:rsidRPr="00BD5790">
        <w:rPr>
          <w:color w:val="2F5496" w:themeColor="accent1" w:themeShade="BF"/>
        </w:rPr>
        <w:t>escuchada(</w:t>
      </w:r>
      <w:r w:rsidR="00805EDF">
        <w:t>palabra1, N</w:t>
      </w:r>
      <w:r w:rsidR="00805EDF" w:rsidRPr="00BD5790">
        <w:rPr>
          <w:color w:val="2F5496" w:themeColor="accent1" w:themeShade="BF"/>
        </w:rPr>
        <w:t>)</w:t>
      </w:r>
      <w:r w:rsidR="00805EDF">
        <w:t xml:space="preserve">, </w:t>
      </w:r>
      <w:r w:rsidR="00805EDF" w:rsidRPr="00BD5790">
        <w:rPr>
          <w:color w:val="2F5496" w:themeColor="accent1" w:themeShade="BF"/>
        </w:rPr>
        <w:t>escuchada(</w:t>
      </w:r>
      <w:r w:rsidR="00805EDF">
        <w:t>palabra2, M</w:t>
      </w:r>
      <w:r w:rsidR="00805EDF" w:rsidRPr="00BD5790">
        <w:rPr>
          <w:color w:val="2F5496" w:themeColor="accent1" w:themeShade="BF"/>
        </w:rPr>
        <w:t>)</w:t>
      </w:r>
      <w:r w:rsidR="00805EDF">
        <w:t xml:space="preserve">, M=N+1 </w:t>
      </w:r>
      <w:r w:rsidR="00BD5790">
        <w:t>→</w:t>
      </w:r>
      <w:r w:rsidR="00BD5790">
        <w:t xml:space="preserve"> </w:t>
      </w:r>
      <w:r w:rsidR="00805EDF">
        <w:t>Assert</w:t>
      </w:r>
      <w:r w:rsidR="00805EDF" w:rsidRPr="00BD5790">
        <w:rPr>
          <w:color w:val="2F5496" w:themeColor="accent1" w:themeShade="BF"/>
        </w:rPr>
        <w:t>(escuchada(</w:t>
      </w:r>
      <w:r w:rsidR="00805EDF">
        <w:t>palabra1</w:t>
      </w:r>
      <w:r w:rsidR="00BD5790">
        <w:t xml:space="preserve"> </w:t>
      </w:r>
      <w:r w:rsidR="00805EDF">
        <w:t xml:space="preserve">+ </w:t>
      </w:r>
      <w:r w:rsidR="00805EDF" w:rsidRPr="00BD5790">
        <w:rPr>
          <w:color w:val="2F5496" w:themeColor="accent1" w:themeShade="BF"/>
        </w:rPr>
        <w:t>’_’</w:t>
      </w:r>
      <w:r w:rsidR="00805EDF">
        <w:t xml:space="preserve"> + palabra2</w:t>
      </w:r>
      <w:r w:rsidR="00BD5790">
        <w:t>, M</w:t>
      </w:r>
      <w:r w:rsidR="00805EDF" w:rsidRPr="00BD5790">
        <w:rPr>
          <w:color w:val="2F5496" w:themeColor="accent1" w:themeShade="BF"/>
        </w:rPr>
        <w:t>))</w:t>
      </w:r>
      <w:r w:rsidR="00805EDF">
        <w:t>, Retract</w:t>
      </w:r>
      <w:r w:rsidR="00805EDF" w:rsidRPr="00BD5790">
        <w:rPr>
          <w:color w:val="2F5496" w:themeColor="accent1" w:themeShade="BF"/>
        </w:rPr>
        <w:t>(escuchada(</w:t>
      </w:r>
      <w:r w:rsidR="00805EDF">
        <w:t>palabra1, N</w:t>
      </w:r>
      <w:r w:rsidR="00805EDF" w:rsidRPr="00BD5790">
        <w:rPr>
          <w:color w:val="2F5496" w:themeColor="accent1" w:themeShade="BF"/>
        </w:rPr>
        <w:t>))</w:t>
      </w:r>
      <w:r w:rsidR="00BD5790">
        <w:t xml:space="preserve">, </w:t>
      </w:r>
      <w:r w:rsidR="00805EDF">
        <w:t>Retract</w:t>
      </w:r>
      <w:r w:rsidR="00805EDF" w:rsidRPr="00BD5790"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>escuchada(</w:t>
      </w:r>
      <w:r w:rsidR="00805EDF">
        <w:t>palabra2, M</w:t>
      </w:r>
      <w:r w:rsidR="00805EDF" w:rsidRPr="00BD5790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>)</w:t>
      </w:r>
      <w:bookmarkStart w:id="0" w:name="_GoBack"/>
      <w:bookmarkEnd w:id="0"/>
    </w:p>
    <w:p w:rsidR="00446323" w:rsidRDefault="0007158E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>L</w:t>
      </w:r>
      <w:r w:rsidR="006225EC" w:rsidRPr="00CB4735">
        <w:rPr>
          <w:rStyle w:val="spellingerror"/>
          <w:sz w:val="20"/>
          <w:szCs w:val="20"/>
        </w:rPr>
        <w:t xml:space="preserve">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0CC4" w:rsidRDefault="00DD0CC4" w:rsidP="00C4421B"/>
    <w:p w:rsidR="00DD0CC4" w:rsidRDefault="007E40E5" w:rsidP="00DD0CC4">
      <w:pPr>
        <w:pStyle w:val="Ttulo1"/>
      </w:pPr>
      <w:r>
        <w:t>Predicados</w:t>
      </w:r>
    </w:p>
    <w:p w:rsidR="00DD0CC4" w:rsidRDefault="00DD0CC4" w:rsidP="00904352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>La siguiente es la representación elegida para los hechos, la misma que se usó para almacenarlos en la memoria de trabajo. A la derecha de cada hecho, se explica su significado.</w:t>
      </w:r>
    </w:p>
    <w:p w:rsidR="00904352" w:rsidRPr="00904352" w:rsidRDefault="00904352" w:rsidP="00904352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Palabra, Valor</w:t>
      </w:r>
      <w:r w:rsidRPr="004C5610">
        <w:rPr>
          <w:color w:val="2F5496" w:themeColor="accent1" w:themeShade="BF"/>
        </w:rPr>
        <w:t>)</w:t>
      </w:r>
      <w:r w:rsidRPr="00DD0CC4">
        <w:t xml:space="preserve"> </w:t>
      </w:r>
      <w:r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tiene una probabilidad “Valor”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 haberse dicho en el contexto de un incidente del tipo “</w:t>
      </w:r>
      <w:proofErr w:type="spellStart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escuchada(</w:t>
      </w:r>
      <w:proofErr w:type="gramEnd"/>
      <w:r>
        <w:t xml:space="preserve">Palabra, </w:t>
      </w:r>
      <w:proofErr w:type="spellStart"/>
      <w:r>
        <w:t>Indice</w:t>
      </w:r>
      <w:proofErr w:type="spellEnd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La palabra “Palabra”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fue escuchada por el agente. El valor en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Indice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se utiliza para identificar una ocurrencia de este hecho de otra.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riesgo(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La probabilidad acumulada de que esté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“Valor”.</w:t>
      </w:r>
    </w:p>
    <w:p w:rsidR="00DD0CC4" w:rsidRDefault="00DD0CC4" w:rsidP="00DD0CC4">
      <w:proofErr w:type="spellStart"/>
      <w:proofErr w:type="gram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proofErr w:type="gramEnd"/>
      <w:r>
        <w:t>TipoIncidente</w:t>
      </w:r>
      <w:proofErr w:type="spellEnd"/>
      <w:r>
        <w:t>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El valor límite de probabilidad por encima del 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cuál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reconoce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es “Valor”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Default="00DD0CC4" w:rsidP="00DD0CC4">
      <w:proofErr w:type="spellStart"/>
      <w:r w:rsidRPr="004C5610">
        <w:rPr>
          <w:color w:val="2F5496" w:themeColor="accent1" w:themeShade="BF"/>
        </w:rPr>
        <w:t>accion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>
        <w:t>TipoIncidente</w:t>
      </w:r>
      <w:proofErr w:type="spellEnd"/>
      <w:proofErr w:type="gramStart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proofErr w:type="gram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reconoció con certeza que está ocurriendo un incidente de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”, y se deben tomar las acciones necesarias sobre el ambiente.</w:t>
      </w:r>
    </w:p>
    <w:p w:rsidR="00904352" w:rsidRPr="00904352" w:rsidRDefault="00904352" w:rsidP="00DD0CC4">
      <w:proofErr w:type="gramStart"/>
      <w:r w:rsidRPr="004C5610">
        <w:rPr>
          <w:color w:val="2F5496" w:themeColor="accent1" w:themeShade="BF"/>
        </w:rPr>
        <w:t>critica(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es crítica (ver informe) para un incidente del tipo “</w:t>
      </w:r>
      <w:proofErr w:type="spellStart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FB024E" w:rsidRDefault="00DD0CC4" w:rsidP="00DD0CC4">
      <w:r w:rsidRPr="004C5610">
        <w:rPr>
          <w:color w:val="2F5496" w:themeColor="accent1" w:themeShade="BF"/>
        </w:rPr>
        <w:t>sospecho(</w:t>
      </w:r>
      <w:proofErr w:type="spellStart"/>
      <w:r>
        <w:t>TipoIncidente</w:t>
      </w:r>
      <w:proofErr w:type="spellEnd"/>
      <w:proofErr w:type="gramStart"/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:</w:t>
      </w:r>
      <w:proofErr w:type="gram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ha escuchado una palabra crítica para un incidente del tipo “</w:t>
      </w:r>
      <w:proofErr w:type="spellStart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Pr="00DE0242" w:rsidRDefault="00DD0CC4" w:rsidP="00DD0CC4"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>
        <w:t>TipoIncidente</w:t>
      </w:r>
      <w:proofErr w:type="spellEnd"/>
      <w:proofErr w:type="gramStart"/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proofErr w:type="gram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NO se ha escuchado ninguna palabra crítica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”.</w:t>
      </w:r>
    </w:p>
    <w:p w:rsidR="00DD0CC4" w:rsidRDefault="00DD0CC4" w:rsidP="00DD0CC4">
      <w:proofErr w:type="gramStart"/>
      <w:r w:rsidRPr="004C5610">
        <w:rPr>
          <w:color w:val="2F5496" w:themeColor="accent1" w:themeShade="BF"/>
        </w:rPr>
        <w:t>clasificada(</w:t>
      </w:r>
      <w:proofErr w:type="spellStart"/>
      <w:proofErr w:type="gramEnd"/>
      <w:r>
        <w:t>TipoIncidente</w:t>
      </w:r>
      <w:proofErr w:type="spellEnd"/>
      <w:r>
        <w:t>, Palabra</w:t>
      </w:r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usa para indicar que el riesgo asociado a la palabra “Palabra” para un incidente del tipo “</w:t>
      </w:r>
      <w:proofErr w:type="spellStart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TipoIncidente</w:t>
      </w:r>
      <w:proofErr w:type="spellEnd"/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” ya ha sido contado.</w:t>
      </w:r>
    </w:p>
    <w:p w:rsidR="00DD0CC4" w:rsidRPr="000E01DF" w:rsidRDefault="000E01DF" w:rsidP="00C4421B">
      <w:pPr>
        <w:rPr>
          <w:color w:val="2F5496" w:themeColor="accent1" w:themeShade="BF"/>
        </w:rPr>
      </w:pPr>
      <w:proofErr w:type="gramStart"/>
      <w:r w:rsidRPr="000E01DF">
        <w:rPr>
          <w:color w:val="2F5496" w:themeColor="accent1" w:themeShade="BF"/>
        </w:rPr>
        <w:t>frase(</w:t>
      </w:r>
      <w:proofErr w:type="gramEnd"/>
      <w:r w:rsidRPr="000E01DF">
        <w:t>Palabra1, Palabra2</w:t>
      </w:r>
      <w:r w:rsidRPr="000E01DF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 xml:space="preserve"> </w:t>
      </w:r>
      <w:r w:rsidRPr="000E01DF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>
        <w:rPr>
          <w:color w:val="2F5496" w:themeColor="accent1" w:themeShade="BF"/>
        </w:rPr>
        <w:t xml:space="preserve"> </w:t>
      </w:r>
      <w:r w:rsidRPr="000E01DF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Indica que Palabra1 y Palabra2 forman una frase.</w:t>
      </w:r>
    </w:p>
    <w:sectPr w:rsidR="00DD0CC4" w:rsidRPr="000E01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E4B" w:rsidRDefault="00355E4B" w:rsidP="00A527DA">
      <w:pPr>
        <w:spacing w:after="0" w:line="240" w:lineRule="auto"/>
      </w:pPr>
      <w:r>
        <w:separator/>
      </w:r>
    </w:p>
  </w:endnote>
  <w:endnote w:type="continuationSeparator" w:id="0">
    <w:p w:rsidR="00355E4B" w:rsidRDefault="00355E4B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E4B" w:rsidRDefault="00355E4B" w:rsidP="00A527DA">
      <w:pPr>
        <w:spacing w:after="0" w:line="240" w:lineRule="auto"/>
      </w:pPr>
      <w:r>
        <w:separator/>
      </w:r>
    </w:p>
  </w:footnote>
  <w:footnote w:type="continuationSeparator" w:id="0">
    <w:p w:rsidR="00355E4B" w:rsidRDefault="00355E4B" w:rsidP="00A5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469" w:rsidRDefault="007E1469" w:rsidP="007E1469">
    <w:pPr>
      <w:pStyle w:val="Encabezado"/>
      <w:jc w:val="right"/>
    </w:pPr>
    <w:r>
      <w:rPr>
        <w:color w:val="000000"/>
      </w:rPr>
      <w:t>ANEXO A: Reglas y predicados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045"/>
    <w:multiLevelType w:val="hybridMultilevel"/>
    <w:tmpl w:val="CA141EDE"/>
    <w:lvl w:ilvl="0" w:tplc="D26CFDC2">
      <w:numFmt w:val="bullet"/>
      <w:lvlText w:val="&gt;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58E"/>
    <w:rsid w:val="00071D6A"/>
    <w:rsid w:val="000813E1"/>
    <w:rsid w:val="000E01DF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3B66"/>
    <w:rsid w:val="002A6168"/>
    <w:rsid w:val="002A73CA"/>
    <w:rsid w:val="002B0459"/>
    <w:rsid w:val="002D21DD"/>
    <w:rsid w:val="002E783B"/>
    <w:rsid w:val="00342243"/>
    <w:rsid w:val="0034346D"/>
    <w:rsid w:val="00353A76"/>
    <w:rsid w:val="00355E4B"/>
    <w:rsid w:val="00357BE9"/>
    <w:rsid w:val="00390798"/>
    <w:rsid w:val="003B1834"/>
    <w:rsid w:val="003E1344"/>
    <w:rsid w:val="004051E6"/>
    <w:rsid w:val="00433409"/>
    <w:rsid w:val="0043705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57768"/>
    <w:rsid w:val="00574874"/>
    <w:rsid w:val="005C09B2"/>
    <w:rsid w:val="005F50EF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307B5"/>
    <w:rsid w:val="007566B5"/>
    <w:rsid w:val="007812F3"/>
    <w:rsid w:val="007A0E92"/>
    <w:rsid w:val="007D482A"/>
    <w:rsid w:val="007E1469"/>
    <w:rsid w:val="007E40E5"/>
    <w:rsid w:val="00805EDF"/>
    <w:rsid w:val="0086169B"/>
    <w:rsid w:val="008646E9"/>
    <w:rsid w:val="00874904"/>
    <w:rsid w:val="00876DAF"/>
    <w:rsid w:val="00896365"/>
    <w:rsid w:val="008C5668"/>
    <w:rsid w:val="008E541E"/>
    <w:rsid w:val="008F79BE"/>
    <w:rsid w:val="00904352"/>
    <w:rsid w:val="00953181"/>
    <w:rsid w:val="00956E83"/>
    <w:rsid w:val="0096359D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D5790"/>
    <w:rsid w:val="00BE7AB6"/>
    <w:rsid w:val="00C05D8D"/>
    <w:rsid w:val="00C334F5"/>
    <w:rsid w:val="00C4421B"/>
    <w:rsid w:val="00C44DD1"/>
    <w:rsid w:val="00C669AA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0CC4"/>
    <w:rsid w:val="00DD7E50"/>
    <w:rsid w:val="00DE0242"/>
    <w:rsid w:val="00E10745"/>
    <w:rsid w:val="00E22ED1"/>
    <w:rsid w:val="00E34F64"/>
    <w:rsid w:val="00E64AC1"/>
    <w:rsid w:val="00E8005E"/>
    <w:rsid w:val="00E846FB"/>
    <w:rsid w:val="00EB7876"/>
    <w:rsid w:val="00EC31A2"/>
    <w:rsid w:val="00F02F2A"/>
    <w:rsid w:val="00F10692"/>
    <w:rsid w:val="00F22EE4"/>
    <w:rsid w:val="00F309EE"/>
    <w:rsid w:val="00F32F18"/>
    <w:rsid w:val="00F412EE"/>
    <w:rsid w:val="00F53014"/>
    <w:rsid w:val="00F95950"/>
    <w:rsid w:val="00F97E6C"/>
    <w:rsid w:val="00FA2FEC"/>
    <w:rsid w:val="00FB024E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1387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69"/>
  </w:style>
  <w:style w:type="paragraph" w:styleId="Piedepgina">
    <w:name w:val="footer"/>
    <w:basedOn w:val="Normal"/>
    <w:link w:val="PiedepginaCar"/>
    <w:uiPriority w:val="99"/>
    <w:unhideWhenUsed/>
    <w:rsid w:val="007E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8487-9CEC-47FC-977C-D38E38D8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EXO</cp:lastModifiedBy>
  <cp:revision>28</cp:revision>
  <dcterms:created xsi:type="dcterms:W3CDTF">2017-06-21T17:44:00Z</dcterms:created>
  <dcterms:modified xsi:type="dcterms:W3CDTF">2017-08-17T16:28:00Z</dcterms:modified>
</cp:coreProperties>
</file>