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B2A4A"/>
          <w:sz w:val="52"/>
        </w:rPr>
        <w:t>VIA vs Competitors + Post-Deploy Re-Audit</w:t>
      </w:r>
    </w:p>
    <w:p>
      <w:pPr>
        <w:jc w:val="center"/>
      </w:pPr>
      <w:r>
        <w:rPr>
          <w:rFonts w:ascii="Arial" w:hAnsi="Arial"/>
          <w:b w:val="0"/>
          <w:color w:val="2563EB"/>
          <w:sz w:val="28"/>
        </w:rPr>
        <w:t>SEO / GEO / AEO · 2026-08-03</w:t>
      </w:r>
    </w:p>
    <w:p>
      <w:pPr>
        <w:jc w:val="center"/>
      </w:pPr>
      <w:r>
        <w:rPr>
          <w:rFonts w:ascii="Arial" w:hAnsi="Arial"/>
          <w:b w:val="0"/>
          <w:color w:val="1E293B"/>
          <w:sz w:val="22"/>
        </w:rPr>
        <w:t>Live crawl: emilsvetlichnyy.github.io/chart-maker</w:t>
      </w:r>
    </w:p>
    <w:p>
      <w:pPr>
        <w:pStyle w:val="Heading1"/>
      </w:pPr>
      <w:r>
        <w:t>1. Indexation status</w:t>
      </w:r>
    </w:p>
    <w:p>
      <w:r>
        <w:rPr>
          <w:rFonts w:ascii="Arial" w:hAnsi="Arial"/>
          <w:b w:val="0"/>
          <w:color w:val="1E293B"/>
          <w:sz w:val="22"/>
        </w:rPr>
        <w:t>LIVE site serves the post-fix build (36 sitemap URLs, About, Learn, schemas, keyword blocks). Google/Bing site: queries returned ZERO indexed /chart-maker/ URLs at audit time. App Store pages dominate branded search. A true post-index ranking audit is premature — this is readiness + competitor gap analysis.</w:t>
      </w:r>
    </w:p>
    <w:p>
      <w:r>
        <w:rPr>
          <w:rFonts w:ascii="Arial" w:hAnsi="Arial"/>
          <w:b/>
          <w:color w:val="1E293B"/>
          <w:sz w:val="22"/>
        </w:rPr>
        <w:t>Next: submit sitemap in Google Search Console and Bing Webmaster; then re-check site: in 7–14 days.</w:t>
      </w:r>
    </w:p>
    <w:p>
      <w:pPr>
        <w:pStyle w:val="Heading1"/>
      </w:pPr>
      <w:r>
        <w:t>2. Post-deploy re-audit (live)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2A4A" w:val="clear"/>
          </w:tcPr>
          <w:p>
            <w:r>
              <w:rPr>
                <w:b/>
                <w:color w:val="FFFFFF"/>
                <w:sz w:val="20"/>
              </w:rPr>
              <w:t>Dimension</w:t>
            </w:r>
          </w:p>
        </w:tc>
        <w:tc>
          <w:tcPr>
            <w:tcW w:type="dxa" w:w="2340"/>
            <w:shd w:fill="1B2A4A" w:val="clear"/>
          </w:tcPr>
          <w:p>
            <w:r>
              <w:rPr>
                <w:b/>
                <w:color w:val="FFFFFF"/>
                <w:sz w:val="20"/>
              </w:rPr>
              <w:t>Before fixes</w:t>
            </w:r>
          </w:p>
        </w:tc>
        <w:tc>
          <w:tcPr>
            <w:tcW w:type="dxa" w:w="2340"/>
            <w:shd w:fill="1B2A4A" w:val="clear"/>
          </w:tcPr>
          <w:p>
            <w:r>
              <w:rPr>
                <w:b/>
                <w:color w:val="FFFFFF"/>
                <w:sz w:val="20"/>
              </w:rPr>
              <w:t>Live now</w:t>
            </w:r>
          </w:p>
        </w:tc>
        <w:tc>
          <w:tcPr>
            <w:tcW w:type="dxa" w:w="2340"/>
            <w:shd w:fill="1B2A4A" w:val="clear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340"/>
          </w:tcPr>
          <w:p>
            <w:r>
              <w:t>SEO</w:t>
            </w:r>
          </w:p>
        </w:tc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Strong</w:t>
            </w:r>
          </w:p>
        </w:tc>
      </w:tr>
      <w:tr>
        <w:tc>
          <w:tcPr>
            <w:tcW w:type="dxa" w:w="2340"/>
          </w:tcPr>
          <w:p>
            <w:r>
              <w:t>GEO</w:t>
            </w:r>
          </w:p>
        </w:tc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On Track</w:t>
            </w:r>
          </w:p>
        </w:tc>
      </w:tr>
      <w:tr>
        <w:tc>
          <w:tcPr>
            <w:tcW w:type="dxa" w:w="2340"/>
          </w:tcPr>
          <w:p>
            <w:r>
              <w:t>AEO</w:t>
            </w:r>
          </w:p>
        </w:tc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Strong</w:t>
            </w:r>
          </w:p>
        </w:tc>
      </w:tr>
    </w:tbl>
    <w:p>
      <w:r>
        <w:rPr>
          <w:rFonts w:ascii="Arial" w:hAnsi="Arial"/>
          <w:b w:val="0"/>
          <w:color w:val="1E293B"/>
          <w:sz w:val="20"/>
        </w:rPr>
        <w:t>Verified live: Home chart-maker×16; Pie WebApplication+HowTo+FAQ; About 200; sitemap 36 locs; llms.txt present.</w:t>
      </w:r>
    </w:p>
    <w:p>
      <w:pPr>
        <w:pStyle w:val="Heading1"/>
      </w:pPr>
      <w:r>
        <w:t>3. Competitor matrix (relative 1–5)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B2A4A" w:val="clear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1560"/>
            <w:shd w:fill="1B2A4A" w:val="clear"/>
          </w:tcPr>
          <w:p>
            <w:r>
              <w:rPr>
                <w:b/>
                <w:color w:val="FFFFFF"/>
                <w:sz w:val="18"/>
              </w:rPr>
              <w:t>Depth</w:t>
            </w:r>
          </w:p>
        </w:tc>
        <w:tc>
          <w:tcPr>
            <w:tcW w:type="dxa" w:w="1560"/>
            <w:shd w:fill="1B2A4A" w:val="clear"/>
          </w:tcPr>
          <w:p>
            <w:r>
              <w:rPr>
                <w:b/>
                <w:color w:val="FFFFFF"/>
                <w:sz w:val="18"/>
              </w:rPr>
              <w:t>Schema/AEO</w:t>
            </w:r>
          </w:p>
        </w:tc>
        <w:tc>
          <w:tcPr>
            <w:tcW w:type="dxa" w:w="1560"/>
            <w:shd w:fill="1B2A4A" w:val="clear"/>
          </w:tcPr>
          <w:p>
            <w:r>
              <w:rPr>
                <w:b/>
                <w:color w:val="FFFFFF"/>
                <w:sz w:val="18"/>
              </w:rPr>
              <w:t>Keywords</w:t>
            </w:r>
          </w:p>
        </w:tc>
        <w:tc>
          <w:tcPr>
            <w:tcW w:type="dxa" w:w="1560"/>
            <w:shd w:fill="1B2A4A" w:val="clear"/>
          </w:tcPr>
          <w:p>
            <w:r>
              <w:rPr>
                <w:b/>
                <w:color w:val="FFFFFF"/>
                <w:sz w:val="18"/>
              </w:rPr>
              <w:t>Education IA</w:t>
            </w:r>
          </w:p>
        </w:tc>
        <w:tc>
          <w:tcPr>
            <w:tcW w:type="dxa" w:w="1560"/>
            <w:shd w:fill="1B2A4A" w:val="clear"/>
          </w:tcPr>
          <w:p>
            <w:r>
              <w:rPr>
                <w:b/>
                <w:color w:val="FFFFFF"/>
                <w:sz w:val="18"/>
              </w:rPr>
              <w:t>Trust/honesty</w:t>
            </w:r>
          </w:p>
        </w:tc>
      </w:tr>
      <w:tr>
        <w:tc>
          <w:tcPr>
            <w:tcW w:type="dxa" w:w="1560"/>
          </w:tcPr>
          <w:p>
            <w:r>
              <w:t>VIA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5</w:t>
            </w:r>
          </w:p>
        </w:tc>
        <w:tc>
          <w:tcPr>
            <w:tcW w:type="dxa" w:w="1560"/>
          </w:tcPr>
          <w:p>
            <w:r>
              <w:t>4</w:t>
            </w:r>
          </w:p>
        </w:tc>
        <w:tc>
          <w:tcPr>
            <w:tcW w:type="dxa" w:w="1560"/>
          </w:tcPr>
          <w:p>
            <w:r>
              <w:t>4</w:t>
            </w:r>
          </w:p>
        </w:tc>
        <w:tc>
          <w:tcPr>
            <w:tcW w:type="dxa" w:w="1560"/>
          </w:tcPr>
          <w:p>
            <w:r>
              <w:t>5</w:t>
            </w:r>
          </w:p>
        </w:tc>
      </w:tr>
      <w:tr>
        <w:tc>
          <w:tcPr>
            <w:tcW w:type="dxa" w:w="1560"/>
          </w:tcPr>
          <w:p>
            <w:r>
              <w:t>Datawrapper Academy</w:t>
            </w:r>
          </w:p>
        </w:tc>
        <w:tc>
          <w:tcPr>
            <w:tcW w:type="dxa" w:w="1560"/>
          </w:tcPr>
          <w:p>
            <w:r>
              <w:t>4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5</w:t>
            </w:r>
          </w:p>
        </w:tc>
        <w:tc>
          <w:tcPr>
            <w:tcW w:type="dxa" w:w="1560"/>
          </w:tcPr>
          <w:p>
            <w:r>
              <w:t>4</w:t>
            </w:r>
          </w:p>
        </w:tc>
      </w:tr>
      <w:tr>
        <w:tc>
          <w:tcPr>
            <w:tcW w:type="dxa" w:w="1560"/>
          </w:tcPr>
          <w:p>
            <w:r>
              <w:t>Chart.js Docs</w:t>
            </w:r>
          </w:p>
        </w:tc>
        <w:tc>
          <w:tcPr>
            <w:tcW w:type="dxa" w:w="1560"/>
          </w:tcPr>
          <w:p>
            <w:r>
              <w:t>4</w:t>
            </w:r>
          </w:p>
        </w:tc>
        <w:tc>
          <w:tcPr>
            <w:tcW w:type="dxa" w:w="1560"/>
          </w:tcPr>
          <w:p>
            <w:r>
              <w:t>1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4</w:t>
            </w:r>
          </w:p>
        </w:tc>
      </w:tr>
      <w:tr>
        <w:tc>
          <w:tcPr>
            <w:tcW w:type="dxa" w:w="1560"/>
          </w:tcPr>
          <w:p>
            <w:r>
              <w:t>Google Charts Docs</w:t>
            </w:r>
          </w:p>
        </w:tc>
        <w:tc>
          <w:tcPr>
            <w:tcW w:type="dxa" w:w="1560"/>
          </w:tcPr>
          <w:p>
            <w:r>
              <w:t>5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4</w:t>
            </w:r>
          </w:p>
        </w:tc>
      </w:tr>
      <w:tr>
        <w:tc>
          <w:tcPr>
            <w:tcW w:type="dxa" w:w="1560"/>
          </w:tcPr>
          <w:p>
            <w:r>
              <w:t>Venngage blog</w:t>
            </w:r>
          </w:p>
        </w:tc>
        <w:tc>
          <w:tcPr>
            <w:tcW w:type="dxa" w:w="1560"/>
          </w:tcPr>
          <w:p>
            <w:r>
              <w:t>4</w:t>
            </w:r>
          </w:p>
        </w:tc>
        <w:tc>
          <w:tcPr>
            <w:tcW w:type="dxa" w:w="1560"/>
          </w:tcPr>
          <w:p>
            <w:r>
              <w:t>1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4</w:t>
            </w:r>
          </w:p>
        </w:tc>
        <w:tc>
          <w:tcPr>
            <w:tcW w:type="dxa" w:w="1560"/>
          </w:tcPr>
          <w:p>
            <w:r>
              <w:t>3</w:t>
            </w:r>
          </w:p>
        </w:tc>
      </w:tr>
      <w:tr>
        <w:tc>
          <w:tcPr>
            <w:tcW w:type="dxa" w:w="1560"/>
          </w:tcPr>
          <w:p>
            <w:r>
              <w:t>Serverless chart maker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1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1</w:t>
            </w:r>
          </w:p>
        </w:tc>
        <w:tc>
          <w:tcPr>
            <w:tcW w:type="dxa" w:w="1560"/>
          </w:tcPr>
          <w:p>
            <w:r>
              <w:t>3</w:t>
            </w:r>
          </w:p>
        </w:tc>
      </w:tr>
    </w:tbl>
    <w:p>
      <w:pPr>
        <w:pStyle w:val="Heading2"/>
      </w:pPr>
      <w:r>
        <w:t>VIA wins</w:t>
      </w:r>
    </w:p>
    <w:p>
      <w:r>
        <w:rPr>
          <w:rFonts w:ascii="Arial" w:hAnsi="Arial"/>
          <w:b w:val="0"/>
          <w:color w:val="1E293B"/>
          <w:sz w:val="20"/>
        </w:rPr>
        <w:t>• Schema density (FAQ/HowTo/WebApplication/About/SoftwareApplication) vs thin competitor marketing HTML</w:t>
      </w:r>
    </w:p>
    <w:p>
      <w:r>
        <w:rPr>
          <w:rFonts w:ascii="Arial" w:hAnsi="Arial"/>
          <w:b w:val="0"/>
          <w:color w:val="1E293B"/>
          <w:sz w:val="20"/>
        </w:rPr>
        <w:t>• Honest limits (no Excel import / no handoff) — citeable for GEO</w:t>
      </w:r>
    </w:p>
    <w:p>
      <w:r>
        <w:rPr>
          <w:rFonts w:ascii="Arial" w:hAnsi="Arial"/>
          <w:b w:val="0"/>
          <w:color w:val="1E293B"/>
          <w:sz w:val="20"/>
        </w:rPr>
        <w:t>• Hub IA: Learn / Compare / Chart types / Tools</w:t>
      </w:r>
    </w:p>
    <w:p>
      <w:r>
        <w:rPr>
          <w:rFonts w:ascii="Arial" w:hAnsi="Arial"/>
          <w:b w:val="0"/>
          <w:color w:val="1E293B"/>
          <w:sz w:val="20"/>
        </w:rPr>
        <w:t>• Verified 10-type product inventory tied to App Store CTA</w:t>
      </w:r>
    </w:p>
    <w:p>
      <w:pPr>
        <w:pStyle w:val="Heading2"/>
      </w:pPr>
      <w:r>
        <w:t>Competitors win</w:t>
      </w:r>
    </w:p>
    <w:p>
      <w:r>
        <w:rPr>
          <w:rFonts w:ascii="Arial" w:hAnsi="Arial"/>
          <w:b w:val="0"/>
          <w:color w:val="1E293B"/>
          <w:sz w:val="20"/>
        </w:rPr>
        <w:t>• Word depth (Google Pie ~3700w; Chart.js doughnut ~1000w; VIA often 300–600w)</w:t>
      </w:r>
    </w:p>
    <w:p>
      <w:r>
        <w:rPr>
          <w:rFonts w:ascii="Arial" w:hAnsi="Arial"/>
          <w:b w:val="0"/>
          <w:color w:val="1E293B"/>
          <w:sz w:val="20"/>
        </w:rPr>
        <w:t>• Domain authority / backlinks</w:t>
      </w:r>
    </w:p>
    <w:p>
      <w:r>
        <w:rPr>
          <w:rFonts w:ascii="Arial" w:hAnsi="Arial"/>
          <w:b w:val="0"/>
          <w:color w:val="1E293B"/>
          <w:sz w:val="20"/>
        </w:rPr>
        <w:t>• Visual Academy teaching (Datawrapper)</w:t>
      </w:r>
    </w:p>
    <w:p>
      <w:r>
        <w:rPr>
          <w:rFonts w:ascii="Arial" w:hAnsi="Arial"/>
          <w:b w:val="0"/>
          <w:color w:val="1E293B"/>
          <w:sz w:val="20"/>
        </w:rPr>
        <w:t>• SERP ownership of “pie chart maker” (Canva/Venngage) — VIA not indexed yet</w:t>
      </w:r>
    </w:p>
    <w:p>
      <w:pPr>
        <w:pStyle w:val="Heading1"/>
      </w:pPr>
      <w:r>
        <w:t>4. Priority gaps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2A4A" w:val="clear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3120"/>
            <w:shd w:fill="1B2A4A" w:val="clear"/>
          </w:tcPr>
          <w:p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3120"/>
            <w:shd w:fill="1B2A4A" w:val="clear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3120"/>
          </w:tcPr>
          <w:p>
            <w:r>
              <w:t>Critical</w:t>
            </w:r>
          </w:p>
        </w:tc>
        <w:tc>
          <w:tcPr>
            <w:tcW w:type="dxa" w:w="3120"/>
          </w:tcPr>
          <w:p>
            <w:r>
              <w:t>Not indexed</w:t>
            </w:r>
          </w:p>
        </w:tc>
        <w:tc>
          <w:tcPr>
            <w:tcW w:type="dxa" w:w="3120"/>
          </w:tcPr>
          <w:p>
            <w:r>
              <w:t>GSC + Bing submit sitemap.xml</w:t>
            </w:r>
          </w:p>
        </w:tc>
      </w:tr>
      <w:tr>
        <w:tc>
          <w:tcPr>
            <w:tcW w:type="dxa" w:w="3120"/>
          </w:tcPr>
          <w:p>
            <w:r>
              <w:t>High</w:t>
            </w:r>
          </w:p>
        </w:tc>
        <w:tc>
          <w:tcPr>
            <w:tcW w:type="dxa" w:w="3120"/>
          </w:tcPr>
          <w:p>
            <w:r>
              <w:t>Thin vs docs giants</w:t>
            </w:r>
          </w:p>
        </w:tc>
        <w:tc>
          <w:tcPr>
            <w:tcW w:type="dxa" w:w="3120"/>
          </w:tcPr>
          <w:p>
            <w:r>
              <w:t>Worked examples → 800–1500 words/type</w:t>
            </w:r>
          </w:p>
        </w:tc>
      </w:tr>
      <w:tr>
        <w:tc>
          <w:tcPr>
            <w:tcW w:type="dxa" w:w="3120"/>
          </w:tcPr>
          <w:p>
            <w:r>
              <w:t>High</w:t>
            </w:r>
          </w:p>
        </w:tc>
        <w:tc>
          <w:tcPr>
            <w:tcW w:type="dxa" w:w="3120"/>
          </w:tcPr>
          <w:p>
            <w:r>
              <w:t>No external citations</w:t>
            </w:r>
          </w:p>
        </w:tc>
        <w:tc>
          <w:tcPr>
            <w:tcW w:type="dxa" w:w="3120"/>
          </w:tcPr>
          <w:p>
            <w:r>
              <w:t>Cite Few/Cairo/Academy on Learn</w:t>
            </w:r>
          </w:p>
        </w:tc>
      </w:tr>
      <w:tr>
        <w:tc>
          <w:tcPr>
            <w:tcW w:type="dxa" w:w="3120"/>
          </w:tcPr>
          <w:p>
            <w:r>
              <w:t>Medium</w:t>
            </w:r>
          </w:p>
        </w:tc>
        <w:tc>
          <w:tcPr>
            <w:tcW w:type="dxa" w:w="3120"/>
          </w:tcPr>
          <w:p>
            <w:r>
              <w:t>github.io trust</w:t>
            </w:r>
          </w:p>
        </w:tc>
        <w:tc>
          <w:tcPr>
            <w:tcW w:type="dxa" w:w="3120"/>
          </w:tcPr>
          <w:p>
            <w:r>
              <w:t>Custom domain when ready</w:t>
            </w:r>
          </w:p>
        </w:tc>
      </w:tr>
      <w:tr>
        <w:tc>
          <w:tcPr>
            <w:tcW w:type="dxa" w:w="3120"/>
          </w:tcPr>
          <w:p>
            <w:r>
              <w:t>Quick Win</w:t>
            </w:r>
          </w:p>
        </w:tc>
        <w:tc>
          <w:tcPr>
            <w:tcW w:type="dxa" w:w="3120"/>
          </w:tcPr>
          <w:p>
            <w:r>
              <w:t>IndexNow key file</w:t>
            </w:r>
          </w:p>
        </w:tc>
        <w:tc>
          <w:tcPr>
            <w:tcW w:type="dxa" w:w="3120"/>
          </w:tcPr>
          <w:p>
            <w:r>
              <w:t>Deploy *.txt key; ping api.indexnow.org</w:t>
            </w:r>
          </w:p>
        </w:tc>
      </w:tr>
    </w:tbl>
    <w:p>
      <w:pPr>
        <w:pStyle w:val="Heading1"/>
      </w:pPr>
      <w:r>
        <w:t>5. Indexation checklist</w:t>
      </w:r>
    </w:p>
    <w:p>
      <w:r>
        <w:rPr>
          <w:rFonts w:ascii="Arial" w:hAnsi="Arial"/>
          <w:b w:val="0"/>
          <w:color w:val="1E293B"/>
          <w:sz w:val="20"/>
        </w:rPr>
        <w:t>• GSC URL-prefix property for https://emilsvetlichnyy.github.io/chart-maker/ → submit sitemap</w:t>
      </w:r>
    </w:p>
    <w:p>
      <w:r>
        <w:rPr>
          <w:rFonts w:ascii="Arial" w:hAnsi="Arial"/>
          <w:b w:val="0"/>
          <w:color w:val="1E293B"/>
          <w:sz w:val="20"/>
        </w:rPr>
        <w:t>• Bing Webmaster → submit same sitemap; use IndexNow key at /{key}.txt</w:t>
      </w:r>
    </w:p>
    <w:p>
      <w:r>
        <w:rPr>
          <w:rFonts w:ascii="Arial" w:hAnsi="Arial"/>
          <w:b w:val="0"/>
          <w:color w:val="1E293B"/>
          <w:sz w:val="20"/>
        </w:rPr>
        <w:t>• Request indexing: /, /pie-chart/, /bar-chart/, /learn/choose-a-chart-type/, /compare/pie-vs-bar/, /about/</w:t>
      </w:r>
    </w:p>
    <w:p>
      <w:r>
        <w:rPr>
          <w:rFonts w:ascii="Arial" w:hAnsi="Arial"/>
          <w:b w:val="0"/>
          <w:color w:val="1E293B"/>
          <w:sz w:val="20"/>
        </w:rPr>
        <w:t>• When site: returns URLs — re-run Full Audit for SERP/AI Overview presence</w:t>
      </w:r>
    </w:p>
    <w:p>
      <w:pPr>
        <w:pStyle w:val="Heading1"/>
      </w:pPr>
      <w:r>
        <w:t>6. Verdict</w:t>
      </w:r>
    </w:p>
    <w:p>
      <w:r>
        <w:rPr>
          <w:rFonts w:ascii="Arial" w:hAnsi="Arial"/>
          <w:b w:val="0"/>
          <w:color w:val="1E293B"/>
          <w:sz w:val="22"/>
        </w:rPr>
        <w:t>Post-deploy readiness: PASS. Competitive depth: PARTIAL. Indexation: WAITING on GSC/Bing. Schedule ranking re-audit after pages appear in site: results.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