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Calibri" w:hAnsi="Calibri" w:eastAsia="Microsoft YaHei"/>
          <w:b/>
          <w:color w:val="2E74B5"/>
          <w:sz w:val="24"/>
        </w:rPr>
        <w:t>QTCAE</w:t>
      </w:r>
    </w:p>
    <w:p>
      <w:pPr>
        <w:spacing w:before="120" w:after="200"/>
      </w:pPr>
      <w:r>
        <w:rPr>
          <w:rFonts w:ascii="Calibri" w:hAnsi="Calibri" w:eastAsia="Microsoft YaHei"/>
          <w:b/>
          <w:color w:val="16324F"/>
          <w:sz w:val="54"/>
        </w:rPr>
        <w:t>后处理功能增强开发计划</w:t>
      </w:r>
    </w:p>
    <w:p>
      <w:pPr>
        <w:spacing w:after="440"/>
      </w:pPr>
      <w:r>
        <w:rPr>
          <w:rFonts w:ascii="Calibri" w:hAnsi="Calibri" w:eastAsia="Microsoft YaHei"/>
          <w:color w:val="1F4D78"/>
          <w:sz w:val="28"/>
        </w:rPr>
        <w:t>基于 QTCAE 与参考 CAE 软件源码对标的三阶段实施路线</w:t>
      </w:r>
    </w:p>
    <w:p>
      <w:pPr>
        <w:spacing w:after="80"/>
      </w:pPr>
      <w:r>
        <w:rPr>
          <w:rFonts w:ascii="Calibri" w:hAnsi="Calibri" w:eastAsia="Microsoft YaHei"/>
          <w:b/>
          <w:color w:val="16324F"/>
          <w:sz w:val="21"/>
        </w:rPr>
        <w:t>文档版本：</w:t>
      </w:r>
      <w:r>
        <w:rPr>
          <w:rFonts w:ascii="Calibri" w:hAnsi="Calibri" w:eastAsia="Microsoft YaHei"/>
          <w:color w:val="1F2937"/>
          <w:sz w:val="21"/>
        </w:rPr>
        <w:t>1.0</w:t>
      </w:r>
    </w:p>
    <w:p>
      <w:pPr>
        <w:spacing w:after="80"/>
      </w:pPr>
      <w:r>
        <w:rPr>
          <w:rFonts w:ascii="Calibri" w:hAnsi="Calibri" w:eastAsia="Microsoft YaHei"/>
          <w:b/>
          <w:color w:val="16324F"/>
          <w:sz w:val="21"/>
        </w:rPr>
        <w:t>编制日期：</w:t>
      </w:r>
      <w:r>
        <w:rPr>
          <w:rFonts w:ascii="Calibri" w:hAnsi="Calibri" w:eastAsia="Microsoft YaHei"/>
          <w:color w:val="1F2937"/>
          <w:sz w:val="21"/>
        </w:rPr>
        <w:t>2026 年 8 月 13 日</w:t>
      </w:r>
    </w:p>
    <w:p>
      <w:pPr>
        <w:spacing w:after="80"/>
      </w:pPr>
      <w:r>
        <w:rPr>
          <w:rFonts w:ascii="Calibri" w:hAnsi="Calibri" w:eastAsia="Microsoft YaHei"/>
          <w:b/>
          <w:color w:val="16324F"/>
          <w:sz w:val="21"/>
        </w:rPr>
        <w:t>适用范围：</w:t>
      </w:r>
      <w:r>
        <w:rPr>
          <w:rFonts w:ascii="Calibri" w:hAnsi="Calibri" w:eastAsia="Microsoft YaHei"/>
          <w:color w:val="1F2937"/>
          <w:sz w:val="21"/>
        </w:rPr>
        <w:t>QTCAE 后处理模块</w:t>
      </w:r>
    </w:p>
    <w:p>
      <w:pPr>
        <w:spacing w:after="80"/>
      </w:pPr>
      <w:r>
        <w:rPr>
          <w:rFonts w:ascii="Calibri" w:hAnsi="Calibri" w:eastAsia="Microsoft YaHei"/>
          <w:b/>
          <w:color w:val="16324F"/>
          <w:sz w:val="21"/>
        </w:rPr>
        <w:t>实施基线：</w:t>
      </w:r>
      <w:r>
        <w:rPr>
          <w:rFonts w:ascii="Calibri" w:hAnsi="Calibri" w:eastAsia="Microsoft YaHei"/>
          <w:color w:val="1F2937"/>
          <w:sz w:val="21"/>
        </w:rPr>
        <w:t>Qt 6 Widgets + C++20 + VTK 9.4</w:t>
      </w:r>
    </w:p>
    <w:p>
      <w:pPr>
        <w:spacing w:after="80"/>
      </w:pPr>
      <w:r>
        <w:rPr>
          <w:rFonts w:ascii="Calibri" w:hAnsi="Calibri" w:eastAsia="Microsoft YaHei"/>
          <w:b/>
          <w:color w:val="16324F"/>
          <w:sz w:val="21"/>
        </w:rPr>
        <w:t>开发分支：</w:t>
      </w:r>
      <w:r>
        <w:rPr>
          <w:rFonts w:ascii="Calibri" w:hAnsi="Calibri" w:eastAsia="Microsoft YaHei"/>
          <w:color w:val="1F2937"/>
          <w:sz w:val="21"/>
        </w:rPr>
        <w:t>后续实施以 main 主线为准</w:t>
      </w:r>
    </w:p>
    <w:p>
      <w:pPr>
        <w:spacing w:after="80"/>
      </w:pPr>
      <w:r>
        <w:rPr>
          <w:rFonts w:ascii="Calibri" w:hAnsi="Calibri" w:eastAsia="Microsoft YaHei"/>
          <w:b/>
          <w:color w:val="16324F"/>
          <w:sz w:val="21"/>
        </w:rPr>
        <w:t>计划性质：</w:t>
      </w:r>
      <w:r>
        <w:rPr>
          <w:rFonts w:ascii="Calibri" w:hAnsi="Calibri" w:eastAsia="Microsoft YaHei"/>
          <w:color w:val="1F2937"/>
          <w:sz w:val="21"/>
        </w:rPr>
        <w:t>源码对标后的推荐路线，工期为单人开发粗略估算</w:t>
      </w:r>
    </w:p>
    <w:p>
      <w:pPr>
        <w:spacing w:before="320" w:after="280"/>
        <w:pBdr>
          <w:bottom w:val="single" w:sz="18" w:space="6" w:color="2E74B5"/>
        </w:pBdr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核心决策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先完成结构静力基本后处理闭环，再扩展时序查询，最后进入剖切、等值面和路径等高级能力。不要复制参考软件的单体 UI 架构。</w:t>
            </w:r>
          </w:p>
        </w:tc>
      </w:tr>
    </w:tbl>
    <w:p>
      <w:pPr>
        <w:spacing w:after="40"/>
      </w:pPr>
    </w:p>
    <w:p>
      <w:pPr>
        <w:spacing w:before="960"/>
        <w:jc w:val="center"/>
      </w:pPr>
      <w:r>
        <w:rPr>
          <w:rFonts w:ascii="Calibri" w:hAnsi="Calibri" w:eastAsia="Microsoft YaHei"/>
          <w:color w:val="667085"/>
          <w:sz w:val="20"/>
        </w:rPr>
        <w:t>内部开发规划文档</w:t>
      </w:r>
    </w:p>
    <w:p>
      <w:r>
        <w:br w:type="page"/>
      </w:r>
    </w:p>
    <w:p>
      <w:pPr>
        <w:pStyle w:val="Heading1"/>
        <w:keepNext/>
      </w:pPr>
      <w:r>
        <w:t>文档导航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1. 计划摘要与决策建议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2. 当前能力基线与主要差距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3. 目标架构与开发原则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4. 三阶段总体路线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5. P01：结构静力基本后处理封闭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6. P02：时序结果与交互查询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7. P03：空间过滤与高级分析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8. 排期、依赖与版本建议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9. 测试、质量门禁与风险控制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10. 推荐下一项开发指令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附录：对标证据与功能优先级</w:t>
      </w:r>
    </w:p>
    <w:p>
      <w:pPr>
        <w:pStyle w:val="Heading1"/>
        <w:keepNext/>
      </w:pPr>
      <w:r>
        <w:t>使用说明</w:t>
      </w:r>
    </w:p>
    <w:p>
      <w:pPr/>
      <w:r>
        <w:rPr>
          <w:rFonts w:ascii="Calibri" w:hAnsi="Calibri" w:eastAsia="Microsoft YaHei"/>
          <w:color w:val="1F2937"/>
          <w:sz w:val="22"/>
        </w:rPr>
        <w:t>本计划按照可独立生成开发指令的粒度拆分任务。每个子任务完成后应立即编译、运行测试并停止，待人工验收后再进入下一项。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P0：第一版结构静力后处理必须具备，阻塞基本使用。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P1：显著提升专业性和效率，但不阻塞第一版使用。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P2：高级分析与复杂交互，待基础能力稳定后实施。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10" w:space="0" w:color="8A6500"/>
          <w:left w:val="single" w:sz="10" w:space="0" w:color="8A6500"/>
          <w:bottom w:val="single" w:sz="10" w:space="0" w:color="8A6500"/>
          <w:right w:val="single" w:sz="10" w:space="0" w:color="8A6500"/>
          <w:insideH w:val="single" w:sz="10" w:space="0" w:color="8A6500"/>
          <w:insideV w:val="single" w:sz="10" w:space="0" w:color="8A6500"/>
        </w:tblBorders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8A6500"/>
                <w:sz w:val="21"/>
              </w:rPr>
              <w:t xml:space="preserve">范围约束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计划仅覆盖后处理增强；不在本计划中重构 Solver、Core、前处理几何或网格体系。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计划摘要与决策建议</w:t>
      </w:r>
    </w:p>
    <w:p>
      <w:pPr/>
      <w:r>
        <w:rPr>
          <w:rFonts w:ascii="Calibri" w:hAnsi="Calibri" w:eastAsia="Microsoft YaHei"/>
          <w:color w:val="1F2937"/>
          <w:sz w:val="22"/>
        </w:rPr>
        <w:t>QTCAE 已经具备可运行的 VTK 后处理视窗，并支持 VTU/VTK 结果读取、点数据和单元数据、标量与矢量分量、位移变形、应力分量与 Von Mises、颜色条、自动极值，以及 solid/bolt 结果序列的按帧加载。当前短板不是“能否显示结果”，而是结果语义、显示状态、查询能力和高级分析尚未形成完整产品闭环。</w:t>
      </w:r>
    </w:p>
    <w:p>
      <w:pPr>
        <w:pStyle w:val="Heading2"/>
        <w:keepNext/>
      </w:pPr>
      <w:r>
        <w:t>1.1 推荐决策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P01 优先补齐手动范围、色谱、自动变形倍率、原始与变形叠加、可靠极值定位和语义化结果树。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P02 在现有按需帧加载基础上增加播放、缓存、Probe 和时间历程，不一次性加载全部大文件。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P03 再引入剖切、切片、阈值、等值面、矢量箭头、路径结果和结果对比。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建立轻量 PostprocessingSession / ResultDisplayState 应用层，避免后处理状态继续散落在主窗口与 VTK 控件中。</w:t>
      </w:r>
    </w:p>
    <w:p>
      <w:pPr>
        <w:pStyle w:val="Heading2"/>
        <w:keepNext/>
      </w:pPr>
      <w:r>
        <w:t>1.2 预期成果</w:t>
      </w:r>
    </w:p>
    <w:p>
      <w:pPr/>
      <w:r>
        <w:rPr>
          <w:rFonts w:ascii="Calibri" w:hAnsi="Calibri" w:eastAsia="Microsoft YaHei"/>
          <w:color w:val="1F2937"/>
          <w:sz w:val="22"/>
        </w:rPr>
        <w:t>三阶段完成后，QTCAE 将具备面向结构静力分析的完整结果浏览流程：从结果载入、语义识别、云图和变形，到极值与 Probe，再到多帧动画和空间过滤。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10" w:space="0" w:color="9B1C1C"/>
          <w:left w:val="single" w:sz="10" w:space="0" w:color="9B1C1C"/>
          <w:bottom w:val="single" w:sz="10" w:space="0" w:color="9B1C1C"/>
          <w:right w:val="single" w:sz="10" w:space="0" w:color="9B1C1C"/>
          <w:insideH w:val="single" w:sz="10" w:space="0" w:color="9B1C1C"/>
          <w:insideV w:val="single" w:sz="10" w:space="0" w:color="9B1C1C"/>
        </w:tblBorders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不建议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不要直接照搬参考软件以 MainForm 为中心、通过文件名和字符串驱动 Actor 的实现；该方式功能多，但状态耦合重、可测试性弱。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2. 当前能力基线与主要差距</w:t>
      </w:r>
    </w:p>
    <w:p>
      <w:pPr>
        <w:pStyle w:val="Heading2"/>
        <w:keepNext/>
      </w:pPr>
      <w:r>
        <w:t>2.1 QTCAE 已实现能力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读取 .vtu 与 Legacy .vtk 非结构网格结果。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读取点数据和单元数据，支持数值标量、矢量分量与模。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识别位移向量并使用 vtkWarpVector 显示变形。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支持应力分量和 Von Mises 派生结果。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支持表面、表面加边、线框等显示模式，以及 Scalar Bar 显示与隐藏。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计算字段最小值和最大值，点数据可获得极值节点位置。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扫描 solid/bolt 文件序列，按需加载当前帧并手动切换。</w:t>
      </w:r>
    </w:p>
    <w:p>
      <w:pPr>
        <w:pStyle w:val="Heading2"/>
        <w:keepNext/>
      </w:pPr>
      <w:r>
        <w:t>2.2 参考软件可借鉴能力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自动与手动云图范围切换。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播放、暂停和 AVI 动画输出。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剖切、切片、阈值和点/单元数据转换。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基于坐标附近节点的时间历程曲线。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PNG 输出和按 Body 控制可见性。</w:t>
      </w:r>
    </w:p>
    <w:p>
      <w:pPr>
        <w:pStyle w:val="Heading2"/>
        <w:keepNext/>
      </w:pPr>
      <w:r>
        <w:t>2.3 当前最缺的五项能力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Ind w:w="120" w:type="dxa"/>
      </w:tblPr>
      <w:tblGrid>
        <w:gridCol w:w="650"/>
        <w:gridCol w:w="2050"/>
        <w:gridCol w:w="5410"/>
        <w:gridCol w:w="1250"/>
      </w:tblGrid>
      <w:tr>
        <w:trPr>
          <w:tblHeader w:val="true"/>
          <w:cantSplit/>
        </w:trP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序号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能力</w:t>
            </w:r>
          </w:p>
        </w:tc>
        <w:tc>
          <w:tcPr>
            <w:tcW w:type="dxa" w:w="5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具体差距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语义化结果模型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字段物理类型、单位、分析步/帧元数据和稳定结果树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云图范围与色谱</w:t>
            </w:r>
          </w:p>
        </w:tc>
        <w:tc>
          <w:tcPr>
            <w:tcW w:type="dxa" w:w="5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手动范围、跨帧锁定、可选色谱、点/单元平滑</w:t>
            </w:r>
          </w:p>
        </w:tc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变形显示闭环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自动倍率、手动倍率、原始+变形叠加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结果查询</w:t>
            </w:r>
          </w:p>
        </w:tc>
        <w:tc>
          <w:tcPr>
            <w:tcW w:type="dxa" w:w="5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三维极值标记、Probe、节点/单元查询</w:t>
            </w:r>
          </w:p>
        </w:tc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P0/P1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时序播放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播放控制、相邻帧缓存、状态保持与内存约束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目标架构与开发原则</w:t>
      </w:r>
    </w:p>
    <w:p>
      <w:pPr>
        <w:pStyle w:val="Heading2"/>
        <w:keepNext/>
      </w:pPr>
      <w:r>
        <w:t>3.1 建议数据流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Ind w:w="120" w:type="dxa"/>
      </w:tblPr>
      <w:tblGrid>
        <w:gridCol w:w="700"/>
        <w:gridCol w:w="2350"/>
        <w:gridCol w:w="6310"/>
      </w:tblGrid>
      <w:tr>
        <w:trPr>
          <w:tblHeader w:val="true"/>
          <w:cantSplit/>
        </w:trPr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层级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模块</w:t>
            </w:r>
          </w:p>
        </w:tc>
        <w:tc>
          <w:tcPr>
            <w:tcW w:type="dxa" w:w="6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结果文件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VTU、Legacy VTK、结果序列目录</w:t>
            </w:r>
          </w:p>
        </w:tc>
      </w:tr>
      <w:tr>
        <w:trPr>
          <w:cantSplit/>
        </w:trPr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结果解析</w:t>
            </w:r>
          </w:p>
        </w:tc>
        <w:tc>
          <w:tcPr>
            <w:tcW w:type="dxa" w:w="6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VtkResultReader / SequenceLoader；只负责读取与错误报告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结果数据模型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ResultDataset、字段元数据、分析步/帧、单位和语义类型</w:t>
            </w:r>
          </w:p>
        </w:tc>
      </w:tr>
      <w:tr>
        <w:trPr>
          <w:cantSplit/>
        </w:trPr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显示会话</w:t>
            </w:r>
          </w:p>
        </w:tc>
        <w:tc>
          <w:tcPr>
            <w:tcW w:type="dxa" w:w="6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PostprocessingSession 保存当前帧、字段、范围、色谱、变形倍率与显示模式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VTK 管线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Mapper、Warp、CellToPoint、过滤器和 Actor</w:t>
            </w:r>
          </w:p>
        </w:tc>
      </w:tr>
      <w:tr>
        <w:trPr>
          <w:cantSplit/>
        </w:trPr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界面呈现</w:t>
            </w:r>
          </w:p>
        </w:tc>
        <w:tc>
          <w:tcPr>
            <w:tcW w:type="dxa" w:w="6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结果树、控制面板、三维视图、颜色条、极值/Probe 标注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模块边界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EmilCAE_Core 保持纯领域层，不依赖 Qt、VTK、OpenCASCADE、Gmsh 或 Solver 实现。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Solver 和 SolverInterface 不引入 GUI、Qt、OpenCASCADE、Gmsh 或 VTK。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VTK 对象仅存在于 Workbench 可视化实现层或专用 Postprocessor Adapter。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结果语义和显示状态 DTO 尽量不暴露 vtkSmartPointer，便于单元测试。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主窗口只协调命令、树和状态栏，不直接维护复杂 VTK 管线。</w:t>
      </w:r>
    </w:p>
    <w:p>
      <w:pPr>
        <w:pStyle w:val="Heading2"/>
        <w:keepNext/>
      </w:pPr>
      <w:r>
        <w:t>3.3 设计约束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不通过 Actor 名称、文件名或界面文字作为唯一标识。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所有耗时结果加载必须可报告错误；P02 之后应避免阻塞 UI。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跨帧切换必须保持相机、字段、范围、变形倍率和显示模式。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每个子任务均需实际编译并运行测试，不伪造结果。</w:t>
      </w:r>
    </w:p>
    <w:p>
      <w:r>
        <w:br w:type="page"/>
      </w:r>
    </w:p>
    <w:p>
      <w:pPr>
        <w:pStyle w:val="Heading1"/>
        <w:keepNext/>
      </w:pPr>
      <w:r>
        <w:t>4. 三阶段总体路线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Ind w:w="120" w:type="dxa"/>
      </w:tblPr>
      <w:tblGrid>
        <w:gridCol w:w="700"/>
        <w:gridCol w:w="1950"/>
        <w:gridCol w:w="3430"/>
        <w:gridCol w:w="1000"/>
        <w:gridCol w:w="2280"/>
      </w:tblGrid>
      <w:tr>
        <w:trPr>
          <w:tblHeader w:val="true"/>
          <w:cantSplit/>
        </w:trPr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阶段</w:t>
            </w:r>
          </w:p>
        </w:tc>
        <w:tc>
          <w:tcPr>
            <w:tcW w:type="dxa" w:w="1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阶段目标</w:t>
            </w:r>
          </w:p>
        </w:tc>
        <w:tc>
          <w:tcPr>
            <w:tcW w:type="dxa" w:w="3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核心范围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建议工期</w:t>
            </w:r>
          </w:p>
        </w:tc>
        <w:tc>
          <w:tcPr>
            <w:tcW w:type="dxa" w:w="22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完成标志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P01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结构静力基本后处理封闭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结果语义、范围/色谱、点/单元显示、变形、极值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 周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常用结构静力结果可可靠查看</w:t>
            </w:r>
          </w:p>
        </w:tc>
      </w:tr>
      <w:tr>
        <w:trPr>
          <w:cantSplit/>
        </w:trPr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P02</w:t>
            </w:r>
          </w:p>
        </w:tc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时序结果与交互查询</w:t>
            </w:r>
          </w:p>
        </w:tc>
        <w:tc>
          <w:tcPr>
            <w:tcW w:type="dxa" w:w="34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播放缓存、状态保持、Probe、时间历程、截图/CSV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 周</w:t>
            </w:r>
          </w:p>
        </w:tc>
        <w:tc>
          <w:tcPr>
            <w:tcW w:type="dxa" w:w="22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多帧结果可流畅浏览和查询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P03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空间过滤与高级分析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剖切、切片、阈值、等值面、矢量、路径、对比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 周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具备专业高级后处理工具集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1F2937"/>
          <w:sz w:val="22"/>
        </w:rPr>
        <w:t>工期按单人连续开发、现有依赖可用且需求不变估算。每个阶段结束后安排一次人工验收和稳定性修复，再进入下一阶段。</w:t>
      </w:r>
    </w:p>
    <w:p>
      <w:pPr>
        <w:pStyle w:val="Heading2"/>
        <w:keepNext/>
      </w:pPr>
      <w:r>
        <w:t>4.1 阶段依赖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P01 的 ResultDisplayState 是 P02 跨帧状态保持和 P03 过滤器组合的前置基础。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P01 的统一极值与数据关联处理是 P02 Probe 和时间历程的前置基础。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P02 的帧会话和缓存机制是后续动画输出、多帧比较的前置基础。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P03 的单一过滤器先独立稳定，再考虑多个过滤器组合。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10" w:space="0" w:color="8A6500"/>
          <w:left w:val="single" w:sz="10" w:space="0" w:color="8A6500"/>
          <w:bottom w:val="single" w:sz="10" w:space="0" w:color="8A6500"/>
          <w:right w:val="single" w:sz="10" w:space="0" w:color="8A6500"/>
          <w:insideH w:val="single" w:sz="10" w:space="0" w:color="8A6500"/>
          <w:insideV w:val="single" w:sz="10" w:space="0" w:color="8A6500"/>
        </w:tblBorders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8A6500"/>
                <w:sz w:val="21"/>
              </w:rPr>
              <w:t xml:space="preserve">阶段门禁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P01 未通过结构静力基本验收前，不进入动画或高级过滤；P02 未解决内存与状态一致性前，不进入视频导出。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5. P01：结构静力基本后处理封闭</w:t>
      </w:r>
    </w:p>
    <w:p>
      <w:pPr/>
      <w:r>
        <w:rPr>
          <w:rFonts w:ascii="Calibri" w:hAnsi="Calibri" w:eastAsia="Microsoft YaHei"/>
          <w:color w:val="1F2937"/>
          <w:sz w:val="22"/>
        </w:rPr>
        <w:t>P01 是最高优先级阶段，目标是让用户能够稳定完成“载入结果—选择物理量—查看云图—查看变形—读取极值”的完整流程。建议拆为八个可独立验收的开发指令。</w:t>
      </w:r>
    </w:p>
    <w:p>
      <w:pPr>
        <w:pStyle w:val="Heading2"/>
        <w:keepNext/>
      </w:pPr>
      <w:r>
        <w:t>P01.1  后处理会话与显示状态模型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把当前帧、字段、范围、色谱、显示模式和变形倍率从控件零散状态收拢为轻量会话。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无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新增 ResultDataset / ResultDisplayState / PostprocessingSession 等轻量类型。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定义状态变更接口和错误结果，不把 VTK 类型暴露给 Core 或 Solver。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WorkbenchMainWindow 只订阅状态并转发界面命令。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加载单文件和序列后能够建立统一会话。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切换工作区不会丢失当前显示状态。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新增纯逻辑单元测试覆盖默认值、更新和重置。</w:t>
      </w:r>
    </w:p>
    <w:p>
      <w:pPr>
        <w:pStyle w:val="Heading2"/>
        <w:keepNext/>
      </w:pPr>
      <w:r>
        <w:t>P01.2  结果字段语义与单位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将通用数组名称归类为位移、应力、应变、温度和普通标量/矢量。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P01.1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定义 ResultQuantityType、位置类型、分量、单位和派生量元数据。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支持位移 X/Y/Z/模，应力六分量/Von Mises，应变分量/等效值的可配置识别。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无法识别的数组保留为通用结果，不伪造物理含义。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常见字段命名可正确归类。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未知字段仍可显示且明确标记为通用数据。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单位缺失时显示“未提供”，不猜测。</w:t>
      </w:r>
    </w:p>
    <w:p>
      <w:r>
        <w:br w:type="page"/>
      </w:r>
    </w:p>
    <w:p>
      <w:pPr>
        <w:pStyle w:val="Heading2"/>
        <w:keepNext/>
      </w:pPr>
      <w:r>
        <w:t>P01.3  语义化结果树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把文件数组列表升级为分析结果、字段、分量和派生量层级。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P01.2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结果树节点保存稳定 ID，不依赖显示文字查找。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单文件显示结果集；序列显示帧与部件，字段层级在当前结果集下复用。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节点属性显示位置类型、单位、分量数、范围和帧信息。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位移、应力、应变、温度和通用字段能按层级浏览。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双击字段可更新云图，树和控制面板状态一致。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切换帧后保持同一语义字段，缺失时给出明确提示。</w:t>
      </w:r>
    </w:p>
    <w:p>
      <w:pPr>
        <w:pStyle w:val="Heading2"/>
        <w:keepNext/>
      </w:pPr>
      <w:r>
        <w:t>P01.4  云图范围与色谱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提供自动范围、手动范围、跨帧锁定和基础色谱选择。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P01.1、P01.3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增加自动/手动范围切换、最小值和最大值校验。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支持蓝红、Viridis、灰度三种色谱。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序列模式可锁定当前范围，避免每帧颜色含义变化。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手动范围输入有效且错误范围被拒绝。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色谱和 Scalar Bar 同步更新。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跨帧范围锁定后数值—颜色映射保持一致。</w:t>
      </w:r>
    </w:p>
    <w:p>
      <w:pPr>
        <w:pStyle w:val="Heading2"/>
        <w:keepNext/>
      </w:pPr>
      <w:r>
        <w:t>P01.5  点/单元结果与平滑控制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明确区分节点云图和单元云图，并提供单元到节点平滑选项。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P01.3、P01.4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复用 VTK 数据关联，明确 Point Data / Cell Data。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为单元结果增加原始非光滑与 CellToPoint 平滑显示。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保持极值计算基于原始数组，避免平滑后数值被误认为原始结果。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节点和单元结果显示正确。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平滑切换不会改变原始数据。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属性面板明确标识当前数据位置与平滑状态。</w:t>
      </w:r>
    </w:p>
    <w:p>
      <w:r>
        <w:br w:type="page"/>
      </w:r>
    </w:p>
    <w:p>
      <w:pPr>
        <w:pStyle w:val="Heading2"/>
        <w:keepNext/>
      </w:pPr>
      <w:r>
        <w:t>P01.6  变形倍率与叠加显示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补齐自动倍率、手动倍率、未变形、变形和叠加显示。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P01.1、P01.2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根据模型包围盒与最大位移计算安全的自动倍率。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保留手动倍率，校验非数值、负值和极端值。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支持仅原始、仅变形、原始+变形三种模式。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自动倍率在零位移和极小位移时不会溢出。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叠加模式颜色和透明度可区分。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切换帧后倍率策略和显示模式保持。</w:t>
      </w:r>
    </w:p>
    <w:p>
      <w:pPr>
        <w:pStyle w:val="Heading2"/>
        <w:keepNext/>
      </w:pPr>
      <w:r>
        <w:t>P01.7  极值定位与三维标注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让最大值和最小值既可读数，也能在三维视图中定位。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P01.4、P01.5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统一点数据和单元数据的极值位置计算。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增加最大/最小标记、数值标签和显示/隐藏控制。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字段、帧或显示模式变化时安全刷新标注。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点数据和单元数据都能显示极值位置。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标记与当前字段和帧一致，不残留旧标记。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无有效数据时给出中文错误而不崩溃。</w:t>
      </w:r>
    </w:p>
    <w:p>
      <w:pPr>
        <w:pStyle w:val="Heading2"/>
        <w:keepNext/>
      </w:pPr>
      <w:r>
        <w:t>P01.8  P01 测试与稳定性封板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完成结构静力基本后处理的自动测试和人工回归。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P01.1 至 P01.7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增加字段语义、范围、色谱状态、倍率、极值和会话恢复测试。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使用至少一个位移/应力 VTU、一个 Legacy VTK 和一个多帧序列样例。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检查中文路径、空数组、NaN/Inf、缺失位移和大文件错误路径。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所有自动测试通过。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单文件和序列人工验收通过。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关闭、切换工作区和重复加载无崩溃。</w:t>
      </w:r>
    </w:p>
    <w:p>
      <w:r>
        <w:br w:type="page"/>
      </w:r>
    </w:p>
    <w:p>
      <w:pPr>
        <w:pStyle w:val="Heading1"/>
        <w:keepNext/>
      </w:pPr>
      <w:r>
        <w:t>6. P02：时序结果与交互查询</w:t>
      </w:r>
    </w:p>
    <w:p>
      <w:pPr/>
      <w:r>
        <w:rPr>
          <w:rFonts w:ascii="Calibri" w:hAnsi="Calibri" w:eastAsia="Microsoft YaHei"/>
          <w:color w:val="1F2937"/>
          <w:sz w:val="22"/>
        </w:rPr>
        <w:t>P02 在现有 solid/bolt 按帧加载能力上增加播放、缓存和查询。核心原则是“只加载当前帧和少量相邻帧”，并保持用户的显示上下文。</w:t>
      </w:r>
    </w:p>
    <w:p>
      <w:pPr>
        <w:pStyle w:val="Heading2"/>
        <w:keepNext/>
      </w:pPr>
      <w:r>
        <w:t>P02.1  序列播放控制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在手动帧切换基础上增加播放、暂停、停止、循环和帧率控制。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P01 完成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增加时间轴、播放状态和 1–30 FPS 设置。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播放时更新帧号和时间元数据。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切换工作区或重新载入序列时安全停止。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播放、暂停、停止和循环均可用。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快速切换不会跳到无效帧。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关闭程序时无后台定时器悬挂。</w:t>
      </w:r>
    </w:p>
    <w:p>
      <w:pPr>
        <w:pStyle w:val="Heading2"/>
        <w:keepNext/>
      </w:pPr>
      <w:r>
        <w:t>P02.2  按需加载与相邻帧缓存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降低大结果序列的切换延迟并限制内存。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P02.1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保留当前帧，预取前后各 1 帧或使用可配置小型 LRU 缓存。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缓存键包含序列、帧和部件，避免结果串用。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提供缓存清理、内存上限和读取失败回退。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不会一次性加载全部大文件。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顺序播放时切换延迟显著降低。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反复打开不同序列后内存可回收。</w:t>
      </w:r>
    </w:p>
    <w:p>
      <w:pPr>
        <w:pStyle w:val="Heading2"/>
        <w:keepNext/>
      </w:pPr>
      <w:r>
        <w:t>P02.3  跨帧显示状态保持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保证切换帧时相机、字段、范围、色谱、显示模式和变形倍率不重置。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P01.1、P02.2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以 ResultDisplayState 作为唯一状态来源。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处理某帧缺少字段、部件或位移数组的情况。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solid 与 bolt 可独立显示/隐藏。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连续切换 30 帧状态保持一致。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缺失字段时提示并采用可预测回退。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部件可见性不会互相覆盖。</w:t>
      </w:r>
    </w:p>
    <w:p>
      <w:r>
        <w:br w:type="page"/>
      </w:r>
    </w:p>
    <w:p>
      <w:pPr>
        <w:pStyle w:val="Heading2"/>
        <w:keepNext/>
      </w:pPr>
      <w:r>
        <w:t>P02.4  三维 Probe 与节点/单元查询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通过点击三维结果模型读取当前字段、节点或单元信息。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P01.5、P01.7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使用 VTK picking，不自行编写射线求交。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显示节点/单元 ID、坐标、字段值和当前帧。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点数据和单元数据按数据关联正确查询。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Probe 可在表面稳定拾取。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空白点击清除查询标记。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模型切换、隐藏和销毁后不保留悬空引用。</w:t>
      </w:r>
    </w:p>
    <w:p>
      <w:pPr>
        <w:pStyle w:val="Heading2"/>
        <w:keepNext/>
      </w:pPr>
      <w:r>
        <w:t>P02.5  时间历程曲线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对当前 Probe 位置或稳定节点/单元 ID 提取各帧结果。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P02.3、P02.4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曲线数据与帧号/物理时间对应。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支持当前字段分量或模。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明确数据缺失、网格拓扑变化和部件不存在的帧。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曲线与逐帧查询结果一致。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缺失帧用空值/断点表达，不错误插值。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曲线窗口关闭后资源释放。</w:t>
      </w:r>
    </w:p>
    <w:p>
      <w:pPr>
        <w:pStyle w:val="Heading2"/>
        <w:keepNext/>
      </w:pPr>
      <w:r>
        <w:t>P02.6  截图与查询数据导出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输出可复用的图片和查询数据。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P02.4、P02.5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支持 PNG 截图，保留当前相机、云图和颜色条。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支持极值、Probe 和时间历程 CSV 导出。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导出文件包含字段、单位、帧和时间元数据。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中文路径和含空格路径可正常保存。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取消导出不报错。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不导出伪造或缺失数值。</w:t>
      </w:r>
    </w:p>
    <w:p>
      <w:pPr>
        <w:pStyle w:val="Heading2"/>
        <w:keepNext/>
      </w:pPr>
      <w:r>
        <w:t>P02.7  P02 性能与稳定性封板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验证大序列播放、缓存、Probe 和曲线的稳定性。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P02.1 至 P02.6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记录首帧、顺序帧和随机帧加载时间。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检查播放 10 分钟后的内存曲线。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覆盖文件缺失、帧不连续、solid/bolt 不配对和损坏文件。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无明显持续内存增长。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主窗口在读取失败后仍可继续使用。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自动测试与人工回归全部通过。</w:t>
      </w:r>
    </w:p>
    <w:p>
      <w:r>
        <w:br w:type="page"/>
      </w:r>
    </w:p>
    <w:p>
      <w:pPr>
        <w:pStyle w:val="Heading1"/>
        <w:keepNext/>
      </w:pPr>
      <w:r>
        <w:t>7. P03：空间过滤与高级分析</w:t>
      </w:r>
    </w:p>
    <w:p>
      <w:pPr/>
      <w:r>
        <w:rPr>
          <w:rFonts w:ascii="Calibri" w:hAnsi="Calibri" w:eastAsia="Microsoft YaHei"/>
          <w:color w:val="1F2937"/>
          <w:sz w:val="22"/>
        </w:rPr>
        <w:t>P03 仅在 P01/P02 的会话、状态和查询机制稳定后实施。每种过滤器先单独实现和验证，再评估组合，不从第一版开始构建复杂节点式管线。</w:t>
      </w:r>
    </w:p>
    <w:p>
      <w:pPr>
        <w:pStyle w:val="Heading2"/>
        <w:keepNext/>
      </w:pPr>
      <w:r>
        <w:t>P03.1  剖切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用平面移除一侧数据并显示剖切后的结果。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P02 完成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使用 vtkTableBasedClipDataSet 或当前 VTK 版本兼容接口。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提供法向、原点、方向预设和反向。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保留云图、变形和颜色条状态。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交互调整平面时视图稳定。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关闭剖切后恢复原始显示。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极值和 Probe 明确作用于过滤后或原始数据。</w:t>
      </w:r>
    </w:p>
    <w:p>
      <w:pPr>
        <w:pStyle w:val="Heading2"/>
        <w:keepNext/>
      </w:pPr>
      <w:r>
        <w:t>P03.2  切片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显示指定平面与结果网格的交线/截面。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P03.1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使用 vtkCutter。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支持 X/Y/Z 和自定义平面。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切片 Actor 具有独立可见性和显示样式。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切片位置和方向可编辑。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多次开关不累积重复 Actor。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切片云图与当前字段一致。</w:t>
      </w:r>
    </w:p>
    <w:p>
      <w:pPr>
        <w:pStyle w:val="Heading2"/>
        <w:keepNext/>
      </w:pPr>
      <w:r>
        <w:t>P03.3  阈值过滤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按当前标量范围提取满足条件的节点或单元区域。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P01.4、P03.1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使用 vtkThreshold。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支持大于、小于和区间三种方式。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范围输入复用 P01 的校验和单位显示。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点/单元字段均按 VTK 数据关联正确处理。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无结果时明确提示。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过滤器关闭后原模型恢复。</w:t>
      </w:r>
    </w:p>
    <w:p>
      <w:r>
        <w:br w:type="page"/>
      </w:r>
    </w:p>
    <w:p>
      <w:pPr>
        <w:pStyle w:val="Heading2"/>
        <w:keepNext/>
      </w:pPr>
      <w:r>
        <w:t>P03.4  点/单元数据转换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为云图、过滤和查询提供明确的 PointToCell / CellToPoint 转换。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P01.5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转换结果作为临时显示数据，不覆盖原始数组。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界面明确标识原始与转换数据。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极值默认基于原始数据，允许显式切换。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转换前后数据关联显示正确。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切换字段或帧后不残留旧转换结果。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测试覆盖空数组和非数值数组。</w:t>
      </w:r>
    </w:p>
    <w:p>
      <w:pPr>
        <w:pStyle w:val="Heading2"/>
        <w:keepNext/>
      </w:pPr>
      <w:r>
        <w:t>P03.5  等值面与矢量箭头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提供标量等值面和矢量方向/幅值展示。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P03.4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使用 vtkContourFilter 构建等值面。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使用 vtkGlyph3D 或兼容管线显示矢量箭头。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提供采样密度和缩放控制，避免箭头过密。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等值面数值与当前字段一致。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矢量箭头不会因零向量或极值导致崩溃。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大模型下可通过采样保持交互。</w:t>
      </w:r>
    </w:p>
    <w:p>
      <w:pPr>
        <w:pStyle w:val="Heading2"/>
        <w:keepNext/>
      </w:pPr>
      <w:r>
        <w:t>P03.6  路径结果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沿用户定义的简单折线采样结果并输出曲线。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P02.4、P02.5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第一版支持两点直线或少量控制点折线。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显示路径、采样点和数值曲线。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可导出 CSV。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路径采样与 Probe 结果一致。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路径超出模型时有明确空段。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不实现复杂几何测地路径。</w:t>
      </w:r>
    </w:p>
    <w:p>
      <w:pPr>
        <w:pStyle w:val="Heading2"/>
        <w:keepNext/>
      </w:pPr>
      <w:r>
        <w:t>P03.7  多结果对比与视频导出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在基础功能稳定后提供有限的结果对比和动画文件输出。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P02、P03.1 至 P03.6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第一版只支持同一模型两组结果的并排或差值对比。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视频导出复用 P02 播放状态，不另建第二套动画逻辑。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明确编码器和部署依赖。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对比结果使用一致单位和范围。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拓扑不一致时拒绝差值并提示。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视频导出失败不影响当前会话。</w:t>
      </w:r>
    </w:p>
    <w:p>
      <w:pPr>
        <w:pStyle w:val="Heading2"/>
        <w:keepNext/>
      </w:pPr>
      <w:r>
        <w:t>P03.8  P03 封板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完成高级后处理的组合验证、性能评估和文档。</w:t>
        <w:br/>
      </w:r>
      <w:r>
        <w:rPr>
          <w:rFonts w:ascii="Calibri" w:hAnsi="Calibri" w:eastAsia="Microsoft YaHei"/>
          <w:b/>
          <w:color w:val="1F4D78"/>
          <w:sz w:val="21"/>
        </w:rPr>
        <w:t>前置依赖：</w:t>
      </w:r>
      <w:r>
        <w:rPr>
          <w:rFonts w:ascii="Calibri" w:hAnsi="Calibri" w:eastAsia="Microsoft YaHei"/>
          <w:color w:val="1F2937"/>
          <w:sz w:val="21"/>
        </w:rPr>
        <w:t>P03.1 至 P03.7</w:t>
      </w:r>
      <w:r/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主要交付物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逐个过滤器测试，并测试允许的有限组合。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验证大模型下的交互响应和资源释放。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补充中文使用说明和限制说明。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1"/>
        </w:rPr>
        <w:t>验收条件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所有自动测试通过。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高级功能失败后可恢复原显示。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无 Actor、Mapper 或过滤器生命周期泄漏。</w:t>
      </w:r>
    </w:p>
    <w:p>
      <w:r>
        <w:br w:type="page"/>
      </w:r>
    </w:p>
    <w:p>
      <w:pPr>
        <w:pStyle w:val="Heading1"/>
        <w:keepNext/>
      </w:pPr>
      <w:r>
        <w:t>8. 排期、依赖与版本建议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Ind w:w="120" w:type="dxa"/>
      </w:tblPr>
      <w:tblGrid>
        <w:gridCol w:w="1100"/>
        <w:gridCol w:w="1500"/>
        <w:gridCol w:w="4460"/>
        <w:gridCol w:w="2300"/>
      </w:tblGrid>
      <w:tr>
        <w:trPr>
          <w:tblHeader w:val="true"/>
          <w:cantSplit/>
        </w:trP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建议周期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任务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主要工作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里程碑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 1 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P01.1–P01.2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会话/状态模型、字段语义与单位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P01 逻辑测试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 2 周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P01.3–P01.5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语义结果树、范围/色谱、点/单元显示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基本云图闭环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 3 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P01.6–P01.8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变形叠加、极值标注、稳定性封板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建议版本 v0.2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 4 周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P02.1–P02.3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播放、缓存、跨帧状态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流畅序列浏览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 5 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P02.4–P02.5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Probe、节点/单元查询、时间历程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交互查询闭环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 6 周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P02.6–P02.7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截图/CSV、性能封板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建议版本 v0.3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 7 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P03.1–P03.3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剖切、切片、阈值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基础空间过滤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 8 周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P03.4–P03.5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数据转换、等值面、矢量箭头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高级显示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 9 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P03.6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路径结果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路径查询闭环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 10 周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P03.7–P03.8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对比、视频、组合回归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建议版本 v0.4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 版本与 Git 建议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后续实现以 main 主线为集成基线；开发分支使用 codex/ 或明确的 feature 分支。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每个子任务单独提交，提交说明聚焦单一能力，避免混入构建产物和大型结果文件。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P01、P02、P03 分别通过人工验收后再打里程碑标签或发布候选版本。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版本号仅为建议；发布前应结合现有仓库版本策略确认。</w:t>
      </w:r>
    </w:p>
    <w:p>
      <w:pPr>
        <w:pStyle w:val="Heading2"/>
        <w:keepNext/>
      </w:pPr>
      <w:r>
        <w:t>8.2 建议提交粒度</w:t>
      </w:r>
    </w:p>
    <w:p>
      <w:pPr/>
      <w:r>
        <w:rPr>
          <w:rFonts w:ascii="Calibri" w:hAnsi="Calibri" w:eastAsia="Microsoft YaHei"/>
          <w:color w:val="1F2937"/>
          <w:sz w:val="22"/>
        </w:rPr>
        <w:t>每个 Pxx.x 子任务对应一个独立开发指令、一个或少量逻辑相关提交。跨任务重构必须单独说明，避免在功能提交中隐藏架构变化。</w:t>
      </w:r>
    </w:p>
    <w:p>
      <w:r>
        <w:br w:type="page"/>
      </w:r>
    </w:p>
    <w:p>
      <w:pPr>
        <w:pStyle w:val="Heading1"/>
        <w:keepNext/>
      </w:pPr>
      <w:r>
        <w:t>9. 测试、质量门禁与风险控制</w:t>
      </w:r>
    </w:p>
    <w:p>
      <w:pPr>
        <w:pStyle w:val="Heading2"/>
        <w:keepNext/>
      </w:pPr>
      <w:r>
        <w:t>9.1 每个子任务的固定门禁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检查 git diff 和 git status，确认只修改任务相关文件。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执行 cmake.exe --build --preset windows-msvc-debug。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执行 ctest.exe --preset windows-msvc-debug --output-on-failure。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启动 Workbench，按任务验收项人工验证。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检查 build、exe、dll、pdb、临时结果和大型仿真文件未进入 Git。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记录实际测试结果；未验证项目明确标记为“未验证”。</w:t>
      </w:r>
    </w:p>
    <w:p>
      <w:pPr>
        <w:pStyle w:val="Heading2"/>
        <w:keepNext/>
      </w:pPr>
      <w:r>
        <w:t>9.2 测试数据集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小型 VTU：包含节点位移、节点应力和单元应力。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Legacy VTK：验证兼容路径和点/单元数组。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solid/bolt 序列：至少 31 帧，包含帧不连续、缺少部件和损坏文件场景。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边界数据：空数组、常量场、NaN/Inf、零位移、极小/极大数值。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中文路径和带空格路径。</w:t>
      </w:r>
    </w:p>
    <w:p>
      <w:pPr>
        <w:pStyle w:val="Heading2"/>
        <w:keepNext/>
      </w:pPr>
      <w:r>
        <w:t>9.3 主要风险与缓解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Ind w:w="120" w:type="dxa"/>
      </w:tblPr>
      <w:tblGrid>
        <w:gridCol w:w="800"/>
        <w:gridCol w:w="2000"/>
        <w:gridCol w:w="2800"/>
        <w:gridCol w:w="376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等级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风险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影响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缓解措施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状态继续散落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切换帧后字段、范围和变形倍率互相覆盖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先完成 P01.1，所有界面从统一状态读取</w:t>
            </w:r>
          </w:p>
        </w:tc>
      </w:tr>
      <w:tr>
        <w:trPr>
          <w:cantSplit/>
        </w:trP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大序列内存增长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一次加载全部帧或缓存未释放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按需加载 + 小型 LRU + 内存回归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结果语义误判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数组名不统一导致把普通向量当位移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可配置规则 + 未知字段保守处理</w:t>
            </w:r>
          </w:p>
        </w:tc>
      </w:tr>
      <w:tr>
        <w:trPr>
          <w:cantSplit/>
        </w:trP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</w:t>
            </w:r>
          </w:p>
        </w:tc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点/单元数据混淆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云图、极值和 Probe 使用了错误关联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显式 DataAssociation + 独立测试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过滤器生命周期泄漏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反复开关产生重复 Actor/Mapper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集中管线所有权 + 开关回归</w:t>
            </w:r>
          </w:p>
        </w:tc>
      </w:tr>
      <w:tr>
        <w:trPr>
          <w:cantSplit/>
        </w:trP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</w:t>
            </w:r>
          </w:p>
        </w:tc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部署依赖扩大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视频编码或新 VTK 模块导致 Release 缺 DLL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P03 前先确定最小依赖和打包策略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10. 推荐下一项开发指令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建议从这里开始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P01.1：后处理会话与结果显示状态模型。它是手动范围、跨帧状态、动画、Probe 和过滤器组合的共同基础。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 指令应包含的范围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只新增轻量数据结构和状态协调，不改变 VTK 文件读取能力。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定义当前数据集、帧、字段、数据位置、范围模式、色谱、显示模式、变形模式和倍率。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WorkbenchMainWindow 只转发命令；VtkPostViewWidget 根据状态更新管线。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不把 vtkSmartPointer、Qt Widgets 或 OCC 类型引入 Core/Solver。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为状态默认值、合法性校验、更新和重置增加自动测试。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完成后实际构建、测试和启动，立即停止，不顺带实现 P01.2。</w:t>
      </w:r>
    </w:p>
    <w:p>
      <w:pPr>
        <w:pStyle w:val="Heading2"/>
        <w:keepNext/>
      </w:pPr>
      <w:r>
        <w:t>10.2 完成定义</w:t>
      </w:r>
    </w:p>
    <w:p>
      <w:pPr/>
      <w:r>
        <w:rPr>
          <w:rFonts w:ascii="Calibri" w:hAnsi="Calibri" w:eastAsia="Microsoft YaHei"/>
          <w:color w:val="1F2937"/>
          <w:sz w:val="22"/>
        </w:rPr>
        <w:t>当单文件与序列结果都能建立统一显示状态，切换前/后处理工作区后状态不丢失，现有云图、变形和帧切换功能没有回归，并且自动测试通过，即可认为 P01.1 完成。</w:t>
      </w:r>
    </w:p>
    <w:p>
      <w:pPr>
        <w:pStyle w:val="Heading2"/>
        <w:keepNext/>
      </w:pPr>
      <w:r>
        <w:t>10.3 暂时不要做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复杂插件式后处理过滤器图。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多窗口同步比较。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任意路径积分和永久过滤器管线。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大规模视频编码和多格式动画导出。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复制参考软件的 MainForm、Actor 字符串索引或文件名驱动架构。</w:t>
      </w:r>
    </w:p>
    <w:p>
      <w:r>
        <w:br w:type="page"/>
      </w:r>
    </w:p>
    <w:p>
      <w:pPr>
        <w:pStyle w:val="Heading1"/>
        <w:keepNext/>
      </w:pPr>
      <w:r>
        <w:t>附录 A：源码对标证据</w:t>
      </w:r>
    </w:p>
    <w:p>
      <w:pPr>
        <w:pStyle w:val="Heading2"/>
        <w:keepNext/>
      </w:pPr>
      <w:r>
        <w:t>A.1 QTCAE 关键文件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apps/workbench/VtkResultReader.cpp — VTU/VTK 结果读取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apps/workbench/ResultField.hpp — 结果字段描述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apps/workbench/ResultFieldProcessor.cpp — 标量、矢量分量和 Von Mises 处理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apps/workbench/VtkPostViewWidget.cpp — VTK 显示、变形和颜色条管线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apps/workbench/VtkResultSequenceScanner.cpp — 结果序列扫描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apps/workbench/VtkResultSequenceLoader.cpp — 当前帧按需加载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apps/workbench/ResultControlWidget.cpp — 后处理控制界面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apps/workbench/WorkbenchMainWindow.cpp — 结果导入、结果树与工作区协调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libs/postprocessor/src/PostprocessorService.cpp — 当前后处理库占位服务</w:t>
      </w:r>
    </w:p>
    <w:p>
      <w:pPr>
        <w:pStyle w:val="Heading2"/>
        <w:keepNext/>
      </w:pPr>
      <w:r>
        <w:t>A.2 参考软件关键文件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D:\Devexpress_Escaas_clone\Devexpress\devexpress_escaas\ESCAAS\MainForm.cs — 主窗体、结果读取和大量 VTK 操作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D:\Devexpress_Escaas_clone\Devexpress\devexpress_escaas\ESCAAS\ucResultShow.cs — 结果显示控制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D:\Devexpress_Escaas_clone\Devexpress\devexpress_escaas\ESCAAS\ucResultTree.cs — 结果树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D:\Devexpress_Escaas_clone\Devexpress\devexpress_escaas\ESCAAS\ScalarBarWidget.cs — 颜色条交互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D:\Devexpress_Escaas_clone\Devexpress\devexpress_escaas\ESCAAS\ResultSet\ucResultCurve.cs — 时间历程曲线</w:t>
      </w:r>
    </w:p>
    <w:p>
      <w:pPr>
        <w:pStyle w:val="PlanBullet"/>
      </w:pPr>
      <w:r>
        <w:rPr>
          <w:rFonts w:ascii="Calibri" w:hAnsi="Calibri" w:eastAsia="Microsoft YaHei"/>
          <w:color w:val="1F2937"/>
          <w:sz w:val="22"/>
        </w:rPr>
        <w:t>D:\Devexpress_Escaas_clone\Devexpress\devexpress_escaas\ESCAAS\ResultSet\* — 其他结果设置控件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10" w:space="0" w:color="8A6500"/>
          <w:left w:val="single" w:sz="10" w:space="0" w:color="8A6500"/>
          <w:bottom w:val="single" w:sz="10" w:space="0" w:color="8A6500"/>
          <w:right w:val="single" w:sz="10" w:space="0" w:color="8A6500"/>
          <w:insideH w:val="single" w:sz="10" w:space="0" w:color="8A6500"/>
          <w:insideV w:val="single" w:sz="10" w:space="0" w:color="8A6500"/>
        </w:tblBorders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8A6500"/>
                <w:sz w:val="21"/>
              </w:rPr>
              <w:t xml:space="preserve">复用边界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只借鉴参考软件的功能分解和 VTK 过滤器选择；不直接复制其代码、单体窗体结构、旧版 VTK 绑定或字符串驱动对象管理。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B：功能优先级总表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Ind w:w="120" w:type="dxa"/>
      </w:tblPr>
      <w:tblGrid>
        <w:gridCol w:w="3650"/>
        <w:gridCol w:w="1900"/>
        <w:gridCol w:w="1000"/>
        <w:gridCol w:w="2810"/>
      </w:tblGrid>
      <w:tr>
        <w:trPr>
          <w:tblHeader w:val="true"/>
          <w:cantSplit/>
        </w:trPr>
        <w:tc>
          <w:tcPr>
            <w:tcW w:type="dxa" w:w="3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功能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QTCAE 当前状态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优先级</w:t>
            </w:r>
          </w:p>
        </w:tc>
        <w:tc>
          <w:tcPr>
            <w:tcW w:type="dxa" w:w="2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计划位置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结果载入、位移、应力、Von Mises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已实现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P01 回归并语义化</w:t>
            </w:r>
          </w:p>
        </w:tc>
      </w:tr>
      <w:tr>
        <w:trPr>
          <w:cantSplit/>
        </w:trPr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Scalar Bar 与自动范围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已实现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2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P01 保持并增强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手动范围与跨帧锁定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未实现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P01.4</w:t>
            </w:r>
          </w:p>
        </w:tc>
      </w:tr>
      <w:tr>
        <w:trPr>
          <w:cantSplit/>
        </w:trPr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色谱选择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未实现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2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P01.4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点/单元平滑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部分实现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P01.5</w:t>
            </w:r>
          </w:p>
        </w:tc>
      </w:tr>
      <w:tr>
        <w:trPr>
          <w:cantSplit/>
        </w:trPr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变形与手动倍率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已实现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2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P01.6 增强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自动倍率与原始+变形叠加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未实现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P01.6</w:t>
            </w:r>
          </w:p>
        </w:tc>
      </w:tr>
      <w:tr>
        <w:trPr>
          <w:cantSplit/>
        </w:trPr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极值读数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部分实现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2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P01.7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三维极值标记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未实现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P01.7</w:t>
            </w:r>
          </w:p>
        </w:tc>
      </w:tr>
      <w:tr>
        <w:trPr>
          <w:cantSplit/>
        </w:trPr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手动帧切换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已实现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2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P02 回归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动画播放与缓存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未实现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P02.1–P02.3</w:t>
            </w:r>
          </w:p>
        </w:tc>
      </w:tr>
      <w:tr>
        <w:trPr>
          <w:cantSplit/>
        </w:trPr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Probe、节点/单元查询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未实现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2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P02.4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时间历程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未实现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P02.5</w:t>
            </w:r>
          </w:p>
        </w:tc>
      </w:tr>
      <w:tr>
        <w:trPr>
          <w:cantSplit/>
        </w:trPr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剖切、切片、阈值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未实现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P2</w:t>
            </w:r>
          </w:p>
        </w:tc>
        <w:tc>
          <w:tcPr>
            <w:tcW w:type="dxa" w:w="2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P03.1–P03.3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等值面、矢量箭头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未实现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P2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P03.5</w:t>
            </w:r>
          </w:p>
        </w:tc>
      </w:tr>
      <w:tr>
        <w:trPr>
          <w:cantSplit/>
        </w:trPr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路径、对比、视频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未实现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P2</w:t>
            </w:r>
          </w:p>
        </w:tc>
        <w:tc>
          <w:tcPr>
            <w:tcW w:type="dxa" w:w="2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P03.6–P03.7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67085"/>
        <w:sz w:val="17"/>
      </w:rPr>
      <w:t>QTCAE · 后处理功能增强开发计划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1080"/>
        </w:tabs>
        <w:ind w:left="1080" w:hanging="360"/>
        <w:spacing w:after="160" w:line="28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Bullet">
    <w:name w:val="Plan Bullet"/>
    <w:pPr>
      <w:spacing w:after="160" w:line="280" w:lineRule="auto"/>
      <w:ind w:left="720" w:hanging="360"/>
      <w:numPr>
        <w:ilvl w:val="0"/>
        <w:numId w:val="10"/>
      </w:numPr>
    </w:pPr>
    <w:rPr>
      <w:rFonts w:ascii="Calibri" w:hAnsi="Calibri" w:eastAsia="Microsoft YaHei"/>
      <w:sz w:val="22"/>
    </w:rPr>
  </w:style>
  <w:style w:type="paragraph" w:customStyle="1" w:styleId="PlanBullet2">
    <w:name w:val="Plan Bullet 2"/>
    <w:pPr>
      <w:spacing w:after="160" w:line="280" w:lineRule="auto"/>
      <w:ind w:left="1080" w:hanging="360"/>
      <w:numPr>
        <w:ilvl w:val="0"/>
        <w:numId w:val="11"/>
      </w:numPr>
    </w:pPr>
    <w:rPr>
      <w:rFonts w:ascii="Calibri" w:hAnsi="Calibr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QTCAE 后处理功能增强开发计划</dc:title>
  <dc:subject>基于 QTCAE 与参考 CAE 软件源码对标的三阶段开发路线</dc:subject>
  <dc:creator>QTCAE 项目</dc:creator>
  <cp:keywords>QTCAE, CAE, VTK, 后处理, 开发计划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