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w:t>
      </w:r>
      <w:r w:rsidRPr="00BC48EA">
        <w:rPr>
          <w:rFonts w:ascii="EYInterstate Light" w:hAnsi="EYInterstate Light"/>
          <w:b/>
          <w:bCs w:val="0"/>
          <w:color w:val="2E2E38"/>
          <w:sz w:val="60"/>
          <w:szCs w:val="60"/>
        </w:rPr>
        <w:t>Screening Report</w:t>
      </w:r>
    </w:p>
    <w:tbl>
      <w:tblPr>
        <w:tblStyle w:val="TableGrid"/>
        <w:tblpPr w:leftFromText="180" w:rightFromText="180" w:vertAnchor="text" w:horzAnchor="margin" w:tblpY="55"/>
        <w:tblW w:w="0" w:type="auto"/>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sidRPr="007C3966">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sidRPr="007C3966">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COCA COLA INDIA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r>
            <w:r w:rsidRPr="007C3966">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[COCA COLA india privateLIMITED]</w:t>
            </w:r>
            <w:r w:rsidRPr="007C3966">
              <w:rPr>
                <w:rFonts w:ascii="EYInterstate Light" w:hAnsi="EYInterstate Light"/>
                <w:b/>
                <w:bCs w:val="0"/>
                <w:color w:val="2E2E38"/>
                <w:sz w:val="28"/>
                <w:szCs w:val="28"/>
              </w:rPr>
              <w:t xml:space="preserve"/>
            </w:r>
            <w:r>
              <w:rPr>
                <w:rFonts w:ascii="EYInterstate Light" w:hAnsi="EYInterstate Light"/>
                <w:b/>
                <w:bCs w:val="0"/>
                <w:color w:val="2E2E38"/>
                <w:sz w:val="28"/>
                <w:szCs w:val="28"/>
              </w:rPr>
              <w:t/>
            </w:r>
            <w:r w:rsidRPr="007C3966">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sidRPr="00851C8F">
        <w:rPr>
          <w:rFonts w:ascii="EYInterstate" w:hAnsi="EYInterstate"/>
          <w:color w:val="2E2E38"/>
          <w:sz w:val="28"/>
          <w:szCs w:val="40"/>
        </w:rPr>
        <w:t xml:space="preserve"/>
      </w:r>
      <w:r>
        <w:rPr>
          <w:rFonts w:ascii="EYInterstate" w:hAnsi="EYInterstate"/>
          <w:color w:val="2E2E38"/>
          <w:sz w:val="28"/>
          <w:szCs w:val="40"/>
        </w:rPr>
        <w:t xml:space="preserve">20</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May 2026</w:t>
      </w:r>
      <w:r w:rsidRPr="00851C8F">
        <w:rPr>
          <w:rFonts w:ascii="EYInterstate" w:hAnsi="EYInterstate"/>
          <w:color w:val="2E2E38"/>
          <w:sz w:val="28"/>
          <w:szCs w:val="40"/>
        </w:rPr>
        <w:t xml:space="preserve"/>
      </w:r>
      <w:r w:rsidR="008226BD">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sidRPr="00604DD3">
            <w:rPr>
              <w:b/>
              <w:bCs/>
              <w:color w:val="A6A6A6" w:themeColor="background1" w:themeShade="A6"/>
              <w:sz w:val="36"/>
              <w:szCs w:val="36"/>
            </w:rPr>
            <w:t>Contents</w:t>
          </w:r>
          <w:r w:rsidRPr="00604DD3">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sidRPr="00B36C3B">
            <w:rPr>
              <w:b/>
            </w:rPr>
            <w:fldChar w:fldCharType="begin"/>
          </w:r>
          <w:r w:rsidRPr="00B36C3B">
            <w:rPr>
              <w:b/>
            </w:rPr>
            <w:instrText xml:space="preserve"> TOC \o "1-3" \h \z \u </w:instrText>
          </w:r>
          <w:r w:rsidRPr="00B36C3B">
            <w:rPr>
              <w:b/>
            </w:rPr>
            <w:fldChar w:fldCharType="separate"/>
          </w:r>
          <w:hyperlink w:anchor="_Toc226036952" w:history="1">
            <w:r w:rsidR="000F4FBE" w:rsidRPr="008B4897">
              <w:rPr>
                <w:rStyle w:val="Hyperlink"/>
              </w:rPr>
              <w:t>1.</w:t>
            </w:r>
            <w:r w:rsidR="000F4FBE">
              <w:rPr>
                <w:rFonts w:asciiTheme="minorHAnsi" w:eastAsiaTheme="minorEastAsia" w:hAnsiTheme="minorHAnsi" w:cstheme="minorBidi"/>
                <w:bCs w:val="0"/>
                <w:color w:val="auto"/>
                <w:kern w:val="2"/>
                <w:sz w:val="24"/>
                <w:szCs w:val="24"/>
                <w:lang w:val="en-IN" w:eastAsia="en-IN"/>
                <w14:ligatures w14:val="standardContextual"/>
              </w:rPr>
              <w:tab/>
            </w:r>
            <w:r w:rsidR="000F4FBE" w:rsidRPr="008B4897">
              <w:rPr>
                <w:rStyle w:val="Hyperlink"/>
              </w:rPr>
              <w:t>Company Profile</w:t>
            </w:r>
            <w:r w:rsidR="000F4FBE">
              <w:rPr>
                <w:webHidden/>
              </w:rPr>
              <w:tab/>
            </w:r>
            <w:r w:rsidR="000F4FBE">
              <w:rPr>
                <w:webHidden/>
              </w:rPr>
              <w:fldChar w:fldCharType="begin"/>
            </w:r>
            <w:r w:rsidR="000F4FBE">
              <w:rPr>
                <w:webHidden/>
              </w:rPr>
              <w:instrText xml:space="preserve"> PAGEREF _Toc226036952 \h </w:instrText>
            </w:r>
            <w:r w:rsidR="000F4FBE">
              <w:rPr>
                <w:webHidden/>
              </w:rPr>
            </w:r>
            <w:r w:rsidR="000F4FBE">
              <w:rPr>
                <w:webHidden/>
              </w:rPr>
              <w:fldChar w:fldCharType="separate"/>
            </w:r>
            <w:r w:rsidR="000F4FBE">
              <w:rPr>
                <w:webHidden/>
              </w:rPr>
              <w:t>3</w:t>
            </w:r>
            <w:r w:rsidR="000F4FBE">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sidRPr="008B4897">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sidRPr="008B4897">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sidRPr="008B4897">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sidRPr="008B4897">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sidRPr="008B4897">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sidRPr="008B4897">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sidRPr="008B4897">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sidRPr="008B4897">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sidRPr="008B4897">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sidRPr="008B4897">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sidRPr="008B4897">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sidRPr="008B4897">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sidRPr="008B4897">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sidRPr="008B4897">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sidRPr="008B4897">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sidRPr="008B4897">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sidRPr="00B36C3B">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COCA COLA india privateLIMITED</w:t>
            </w:r>
            <w:r>
              <w:rPr>
                <w:rFonts w:ascii="EYInterstate Light" w:hAnsi="EYInterstate Light" w:cs="Arial"/>
                <w:sz w:val="18"/>
                <w:szCs w:val="18"/>
                <w:lang w:val="en-US"/>
              </w:rPr>
              <w:t xml:space="preserve"/>
            </w:r>
            <w:r w:rsidRPr="002538AA">
              <w:rPr>
                <w:rFonts w:ascii="EYInterstate Light" w:hAnsi="EYInterstate Light" w:cs="Arial"/>
                <w:sz w:val="18"/>
                <w:szCs w:val="18"/>
                <w:lang w:val="en-US"/>
              </w:rPr>
              <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 xml:space="preserve">Supplier </w:t>
            </w:r>
            <w:r w:rsidR="000F6CCC">
              <w:rPr>
                <w:rFonts w:cs="Arial"/>
                <w:b/>
                <w:bCs/>
                <w:szCs w:val="18"/>
                <w:lang w:val="en"/>
              </w:rPr>
              <w:t>ID</w:t>
            </w:r>
          </w:p>
        </w:tc>
        <w:tc>
          <w:tcPr>
            <w:tcW w:w="3231" w:type="dxa"/>
            <w:vAlign w:val="center"/>
          </w:tcPr>
          <w:p w14:paraId="55A920EB" w14:textId="748F579F" w:rsidR="000F6CCC" w:rsidRDefault="000F6CCC" w:rsidP="000F6CCC">
            <w:r>
              <w:t xml:space="preserve"/>
            </w:r>
            <w:r>
              <w:t xml:space="preserve">N/A</w:t>
            </w:r>
            <w:r>
              <w:t xml:space="preserve"/>
            </w:r>
            <w:r w:rsidRPr="002538AA">
              <w:t/>
            </w:r>
            <w:r w:rsidRPr="00257576">
              <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8436B5">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COCA COLA INDIA PRIVATE LIMITED</w:t>
            </w:r>
            <w:r>
              <w:rPr>
                <w:rFonts w:ascii="EYInterstate Light" w:hAnsi="EYInterstate Light" w:cs="Arial"/>
                <w:sz w:val="18"/>
                <w:szCs w:val="18"/>
                <w:lang w:val="en-US"/>
              </w:rPr>
              <w:t xml:space="preserve"/>
            </w:r>
            <w:r w:rsidRPr="002538AA">
              <w:rPr>
                <w:rFonts w:ascii="EYInterstate Light" w:hAnsi="EYInterstate Light" w:cs="Arial"/>
                <w:sz w:val="18"/>
                <w:szCs w:val="18"/>
                <w:lang w:val="en-US"/>
              </w:rPr>
              <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Mulshi, Maharashtra</w:t>
            </w:r>
            <w:r>
              <w:t xml:space="preserve"/>
            </w:r>
            <w:r w:rsidRPr="002538AA">
              <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8436B5">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Plot Nos. 1109- 1110 Village Pirangut,Taluka -Mulshi,Pirangut, Mulshi, Pune, Maharashtra - 412115</w:t>
            </w:r>
            <w:r>
              <w:rPr>
                <w:rFonts w:ascii="EYInterstate Light" w:hAnsi="EYInterstate Light" w:cs="Arial"/>
                <w:sz w:val="18"/>
                <w:szCs w:val="18"/>
                <w:lang w:val="en-US"/>
              </w:rPr>
              <w:t xml:space="preserve"/>
            </w:r>
            <w:r w:rsidRPr="002538AA">
              <w:rPr>
                <w:rFonts w:ascii="EYInterstate Light" w:hAnsi="EYInterstate Light" w:cs="Arial"/>
                <w:sz w:val="18"/>
                <w:szCs w:val="18"/>
                <w:lang w:val="en-US"/>
              </w:rPr>
              <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whbnfu-hx_ypj9t6sxfeq">
              <w:r>
                <w:rPr>
                  <w:rStyle w:val="Hyperlink"/>
                </w:rPr>
                <w:t xml:space="preserve">https://www.coca-cola.com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sidRPr="002538AA">
              <w:rPr>
                <w:rFonts w:ascii="EYInterstate Light" w:hAnsi="EYInterstate Light" w:cs="Arial"/>
                <w:sz w:val="18"/>
                <w:szCs w:val="18"/>
                <w:lang w:val="en-US"/>
              </w:rPr>
              <w:t/>
            </w:r>
            <w:r w:rsidR="00EB4BBE">
              <w:rPr>
                <w:rFonts w:ascii="EYInterstate Light" w:hAnsi="EYInterstate Light" w:cs="Arial"/>
                <w:sz w:val="18"/>
                <w:szCs w:val="18"/>
                <w:lang w:val="en-US"/>
              </w:rPr>
              <w:t/>
            </w:r>
            <w:r w:rsidRPr="002538AA">
              <w:rPr>
                <w:rFonts w:ascii="EYInterstate Light" w:hAnsi="EYInterstate Light" w:cs="Arial"/>
                <w:sz w:val="18"/>
                <w:szCs w:val="18"/>
                <w:lang w:val="en-US"/>
              </w:rPr>
              <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w:t>
            </w:r>
            <w:r w:rsidR="00D74BCA">
              <w:rPr>
                <w:rFonts w:cs="Arial"/>
                <w:b/>
                <w:bCs/>
                <w:szCs w:val="18"/>
                <w:lang w:val="en"/>
              </w:rPr>
              <w:t>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Foreign Company Incorporated in India</w:t>
            </w:r>
            <w:r>
              <w:rPr>
                <w:rFonts w:cs="Arial"/>
                <w:szCs w:val="18"/>
                <w:lang w:val="en"/>
              </w:rPr>
              <w:t xml:space="preserve"/>
            </w:r>
            <w:r w:rsidRPr="002538AA">
              <w:rPr>
                <w:rFonts w:cs="Arial"/>
                <w:szCs w:val="18"/>
              </w:rPr>
              <w:t/>
            </w:r>
            <w:r w:rsidR="00EB4BBE">
              <w:rPr>
                <w:rFonts w:cs="Arial"/>
                <w:szCs w:val="18"/>
              </w:rPr>
              <w:t/>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sidRPr="002538AA">
              <w:rPr>
                <w:rFonts w:ascii="EYInterstate Light" w:hAnsi="EYInterstate Light" w:cs="Arial"/>
                <w:sz w:val="18"/>
                <w:szCs w:val="18"/>
                <w:lang w:val="en-US"/>
              </w:rPr>
              <w:t xml:space="preserve"/>
            </w:r>
            <w:r>
              <w:rPr>
                <w:rFonts w:ascii="EYInterstate Light" w:hAnsi="EYInterstate Light" w:cs="Arial"/>
                <w:sz w:val="18"/>
                <w:szCs w:val="18"/>
                <w:lang w:val="en-US"/>
              </w:rPr>
              <w:t xml:space="preserve">20/02/1992</w:t>
            </w:r>
            <w:r w:rsidRPr="002538AA">
              <w:rPr>
                <w:rFonts w:ascii="EYInterstate Light" w:hAnsi="EYInterstate Light" w:cs="Arial"/>
                <w:sz w:val="18"/>
                <w:szCs w:val="18"/>
                <w:lang w:val="en-US"/>
              </w:rPr>
              <w:t xml:space="preserve"/>
            </w:r>
            <w:r w:rsidR="00172ED4">
              <w:rPr>
                <w:rFonts w:ascii="EYInterstate Light" w:hAnsi="EYInterstate Light" w:cs="Arial"/>
                <w:sz w:val="18"/>
                <w:szCs w:val="18"/>
                <w:lang w:val="en-US"/>
              </w:rPr>
              <w:t/>
            </w:r>
            <w:r w:rsidRPr="002538AA">
              <w:rPr>
                <w:rFonts w:ascii="EYInterstate Light" w:hAnsi="EYInterstate Light" w:cs="Arial"/>
                <w:sz w:val="18"/>
                <w:szCs w:val="18"/>
                <w:lang w:val="en-US"/>
              </w:rPr>
              <w:t/>
            </w:r>
            <w:r w:rsidR="00172ED4">
              <w:rPr>
                <w:rFonts w:ascii="EYInterstate Light" w:hAnsi="EYInterstate Light" w:cs="Arial"/>
                <w:sz w:val="18"/>
                <w:szCs w:val="18"/>
                <w:lang w:val="en-US"/>
              </w:rPr>
              <w:t/>
            </w:r>
            <w:r w:rsidRPr="002538AA">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sidRPr="002538AA">
              <w:rPr>
                <w:rFonts w:cs="Arial"/>
                <w:szCs w:val="18"/>
              </w:rPr>
              <w:t xml:space="preserve"/>
            </w:r>
            <w:r>
              <w:rPr>
                <w:rFonts w:cs="Arial"/>
                <w:szCs w:val="18"/>
              </w:rPr>
              <w:t xml:space="preserve">U15549PN1992FTC065522</w:t>
            </w:r>
            <w:r w:rsidRPr="002538AA">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sidRPr="002538AA">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1
Subsidiaries: 1</w:t>
            </w:r>
            <w:r w:rsidRPr="002538AA">
              <w:rPr>
                <w:rFonts w:ascii="EYInterstate Light" w:hAnsi="EYInterstate Light" w:cs="Arial"/>
                <w:sz w:val="18"/>
                <w:szCs w:val="18"/>
                <w:lang w:val="en-US"/>
              </w:rPr>
              <w:t xml:space="preserve"/>
            </w:r>
            <w:r w:rsidR="00D74BCA">
              <w:rPr>
                <w:rFonts w:ascii="EYInterstate Light" w:hAnsi="EYInterstate Light" w:cs="Arial"/>
                <w:sz w:val="18"/>
                <w:szCs w:val="18"/>
                <w:lang w:val="en-US"/>
              </w:rPr>
              <w:t/>
            </w:r>
            <w:r w:rsidRPr="002538AA">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BRITCO FOODS COMPANY LIMITED</w:t>
            </w:r>
          </w:p>
          <w:p>
            <w:r>
              <w:br/>
              <w:t xml:space="preserve">BRITCO FOODS COMPANY PRIVATE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CF42CE">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50425569000</w:t>
            </w:r>
            <w:r>
              <w:rPr>
                <w:rFonts w:ascii="EYInterstate Light" w:hAnsi="EYInterstate Light" w:cs="Arial"/>
                <w:sz w:val="18"/>
                <w:szCs w:val="18"/>
                <w:lang w:val="en"/>
              </w:rPr>
              <w:t xml:space="preserve"/>
            </w:r>
            <w:r w:rsidRPr="005E5C04">
              <w:rPr>
                <w:rFonts w:ascii="EYInterstate Light" w:hAnsi="EYInterstate Light" w:cs="Arial"/>
                <w:sz w:val="18"/>
                <w:szCs w:val="18"/>
                <w:lang w:val="en"/>
              </w:rPr>
              <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sidRPr="00CF42CE">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r w:rsidRPr="005E5C04">
              <w:rPr>
                <w:rFonts w:cs="Arial"/>
                <w:color w:val="auto"/>
                <w:szCs w:val="18"/>
                <w:lang w:val="en"/>
              </w:rPr>
              <w:t/>
            </w:r>
            <w:r>
              <w:rPr>
                <w:rFonts w:cs="Arial"/>
                <w:color w:val="auto"/>
                <w:szCs w:val="18"/>
                <w:lang w:val="en"/>
              </w:rPr>
              <w:t xml:space="preserve"/>
            </w:r>
          </w:p>
        </w:tc>
      </w:tr>
    </w:tbl>
    <w:p w14:paraId="43A1FB0B" w14:textId="77777777" w:rsidR="00AD2A5C" w:rsidRDefault="00AD2A5C" w:rsidP="00E53733">
      <w:pPr>
        <w:pStyle w:val="NormalWeb"/>
        <w:spacing w:before="0" w:beforeAutospacing="0" w:after="120" w:afterAutospacing="0" w:line="240" w:lineRule="atLeast"/>
        <w:rPr>
          <w:rFonts w:ascii="EYInterstate Light" w:hAnsi="EYInterstate Light" w:cs="Arial"/>
          <w:sz w:val="18"/>
          <w:szCs w:val="18"/>
          <w:lang w:val="en"/>
        </w:rPr>
      </w:pPr>
    </w:p>
    <w:tbl>
      <w:tblPr>
        <w:tblW w:type="pct" w:w="7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gridCol w:w="4000"/>
      </w:tblGrid>
      <w:tr>
        <w:trPr>
          <w:trHeight w:val="500" w:hRule="atLeast"/>
        </w:trPr>
        <w:tc>
          <w:tcPr>
            <w:tcBorders>
              <w:top w:val="single" w:color="D3D3D3" w:sz="1"/>
              <w:left w:val="single" w:color="D3D3D3" w:sz="1"/>
              <w:bottom w:val="single" w:color="D3D3D3" w:sz="1"/>
              <w:right w:val="single" w:color="D3D3D3" w:sz="1"/>
            </w:tcBorders>
            <w:vAlign w:val="center"/>
          </w:tcPr>
          <w:p>
            <w:pPr>
              <w:jc w:val="center"/>
            </w:pPr>
            <w:r>
              <w:rPr>
                <w:b/>
                <w:bCs/>
                <w:sz w:val="28"/>
                <w:szCs w:val="28"/>
              </w:rPr>
              <w:t xml:space="preserve">OVERALL RISK RATING</w:t>
            </w:r>
          </w:p>
        </w:tc>
        <w:tc>
          <w:tcPr>
            <w:tcBorders>
              <w:top w:val="single" w:color="D3D3D3" w:sz="1"/>
              <w:left w:val="single" w:color="D3D3D3" w:sz="1"/>
              <w:bottom w:val="single" w:color="D3D3D3" w:sz="1"/>
              <w:right w:val="single" w:color="D3D3D3" w:sz="1"/>
            </w:tcBorders>
            <w:shd w:fill="FF0000"/>
            <w:vAlign w:val="center"/>
          </w:tcPr>
          <w:p>
            <w:pPr>
              <w:jc w:val="center"/>
            </w:pPr>
            <w:r>
              <w:rPr>
                <w:b/>
                <w:bCs/>
                <w:caps/>
                <w:color w:val="FFFFFF"/>
                <w:sz w:val="28"/>
                <w:szCs w:val="28"/>
              </w:rPr>
              <w:t xml:space="preserve">High</w:t>
            </w:r>
          </w:p>
        </w:tc>
      </w:tr>
    </w:tbl>
    <w:p w14:paraId="161ED558" w14:textId="13622711" w:rsidR="00172ED4" w:rsidRPr="00172ED4" w:rsidRDefault="00172ED4">
      <w:pPr>
        <w:rPr>
          <w:rFonts w:eastAsiaTheme="minorEastAsia" w:cs="Arial"/>
          <w:color w:val="auto"/>
          <w:szCs w:val="18"/>
          <w:lang w:val="en" w:eastAsia="en-I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 xml:space="preserve">Executive </w:t>
            </w:r>
            <w:r w:rsidR="00172ED4">
              <w:rPr>
                <w:sz w:val="24"/>
                <w:szCs w:val="24"/>
              </w:rPr>
              <w:t xml:space="preserve">Rating </w:t>
            </w:r>
            <w:r>
              <w:rPr>
                <w:sz w:val="24"/>
                <w:szCs w:val="24"/>
              </w:rPr>
              <w:t>Summary</w:t>
            </w:r>
            <w:bookmarkEnd w:id="3"/>
          </w:p>
        </w:tc>
      </w:tr>
    </w:tbl>
    <w:p w14:paraId="480A8FAE" w14:textId="7CA832A5" w:rsidR="00805638" w:rsidRDefault="00805638" w:rsidP="00805638">
      <w:pPr>
        <w:pStyle w:val="EYNormal"/>
        <w:spacing w:after="120" w:line="260" w:lineRule="atLeast"/>
        <w:rPr>
          <w:rFonts w:cs="Arial"/>
          <w:color w:val="000000"/>
          <w:sz w:val="18"/>
          <w:szCs w:val="18"/>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r w:rsidR="000A6302">
        <w:rPr>
          <w:rFonts w:cs="Arial"/>
          <w:color w:val="000000"/>
          <w:sz w:val="18"/>
          <w:szCs w:val="18"/>
        </w:rPr>
        <w:t>:</w:t>
      </w:r>
    </w:p>
    <w:tbl>
      <w:tblPr>
        <w:tblW w:type="pct" w:w="75%"/>
        <w:jc w:val="left"/>
        <w:tblBorders>
          <w:top w:val="single" w:color="D3D3D3" w:sz="1"/>
          <w:left w:val="single" w:color="D3D3D3" w:sz="1"/>
          <w:bottom w:val="single" w:color="D3D3D3" w:sz="1"/>
          <w:right w:val="single" w:color="D3D3D3" w:sz="1"/>
          <w:insideH w:val="single" w:color="auto" w:sz="4"/>
          <w:insideV w:val="single" w:color="auto" w:sz="4"/>
        </w:tblBorders>
      </w:tblPr>
      <w:tblGrid>
        <w:gridCol w:w="100"/>
        <w:gridCol w:w="100"/>
      </w:tblGrid>
      <w:tr>
        <w:trPr>
          <w:trHeight w:val="500" w:hRule="atLeast"/>
        </w:trPr>
        <w:tc>
          <w:tcPr>
            <w:tcW w:type="pct" w:w="80%"/>
            <w:tcBorders>
              <w:top w:val="single" w:color="D3D3D3" w:sz="1"/>
              <w:left w:val="single" w:color="D3D3D3" w:sz="1"/>
              <w:bottom w:val="single" w:color="D3D3D3" w:sz="1"/>
              <w:right w:val="single" w:color="D3D3D3" w:sz="1"/>
            </w:tcBorders>
            <w:shd w:fill="595959"/>
            <w:vAlign w:val="center"/>
          </w:tcPr>
          <w:p>
            <w:pPr>
              <w:jc w:val="center"/>
            </w:pPr>
            <w:r>
              <w:rPr>
                <w:b/>
                <w:bCs/>
                <w:color w:val="ffffff"/>
              </w:rPr>
              <w:t xml:space="preserve">Risk Areas</w:t>
            </w:r>
          </w:p>
        </w:tc>
        <w:tc>
          <w:tcPr>
            <w:tcBorders>
              <w:top w:val="single" w:color="D3D3D3" w:sz="1"/>
              <w:left w:val="single" w:color="D3D3D3" w:sz="1"/>
              <w:bottom w:val="single" w:color="D3D3D3" w:sz="1"/>
              <w:right w:val="single" w:color="D3D3D3" w:sz="1"/>
            </w:tcBorders>
            <w:shd w:fill="595959"/>
            <w:vAlign w:val="center"/>
          </w:tcPr>
          <w:p>
            <w:pPr>
              <w:jc w:val="center"/>
            </w:pPr>
            <w:r>
              <w:rPr>
                <w:b/>
                <w:bCs/>
                <w:color w:val="ffffff"/>
              </w:rPr>
              <w:t xml:space="preserve">Risk Rating</w:t>
            </w:r>
          </w:p>
        </w:tc>
      </w:tr>
      <w:tr>
        <w:trPr>
          <w:trHeight w:val="500" w:hRule="atLeast"/>
        </w:trPr>
        <w:tc>
          <w:tcPr>
            <w:tcBorders>
              <w:top w:val="single" w:color="D3D3D3" w:sz="1"/>
              <w:left w:val="single" w:color="D3D3D3" w:sz="1"/>
              <w:bottom w:val="single" w:color="D3D3D3" w:sz="1"/>
              <w:right w:val="single" w:color="D3D3D3" w:sz="1"/>
            </w:tcBorders>
            <w:vAlign w:val="center"/>
          </w:tcPr>
          <w:p>
            <w:r>
              <w:rPr>
                <w:rFonts w:ascii="EYInterstate Light" w:cs="EYInterstate Light" w:eastAsia="EYInterstate Light" w:hAnsi="EYInterstate Light"/>
              </w:rPr>
              <w:t xml:space="preserve">Entity Existence</w:t>
            </w:r>
          </w:p>
        </w:tc>
        <w:tc>
          <w:tcPr>
            <w:tcBorders>
              <w:top w:val="single" w:color="D3D3D3" w:sz="1"/>
              <w:left w:val="single" w:color="D3D3D3" w:sz="1"/>
              <w:bottom w:val="single" w:color="D3D3D3" w:sz="1"/>
              <w:right w:val="single" w:color="D3D3D3" w:sz="1"/>
            </w:tcBorders>
            <w:shd w:fill="FFE600"/>
            <w:vAlign w:val="center"/>
          </w:tcPr>
          <w:p>
            <w:pPr>
              <w:jc w:val="center"/>
            </w:pPr>
            <w:r>
              <w:rPr>
                <w:rFonts w:ascii="EYInterstate Light" w:cs="EYInterstate Light" w:eastAsia="EYInterstate Light" w:hAnsi="EYInterstate Light"/>
                <w:color w:val="000000"/>
                <w:sz w:val="20"/>
                <w:szCs w:val="20"/>
              </w:rPr>
              <w:t xml:space="preserve">Medium</w:t>
            </w:r>
          </w:p>
        </w:tc>
      </w:tr>
      <w:tr>
        <w:trPr>
          <w:trHeight w:val="500" w:hRule="atLeast"/>
        </w:trPr>
        <w:tc>
          <w:tcPr>
            <w:tcBorders>
              <w:top w:val="single" w:color="D3D3D3" w:sz="1"/>
              <w:left w:val="single" w:color="D3D3D3" w:sz="1"/>
              <w:bottom w:val="single" w:color="D3D3D3" w:sz="1"/>
              <w:right w:val="single" w:color="D3D3D3" w:sz="1"/>
            </w:tcBorders>
            <w:vAlign w:val="center"/>
          </w:tcPr>
          <w:p>
            <w:r>
              <w:rPr>
                <w:rFonts w:ascii="EYInterstate Light" w:cs="EYInterstate Light" w:eastAsia="EYInterstate Light" w:hAnsi="EYInterstate Light"/>
              </w:rPr>
              <w:t xml:space="preserve">Legal</w:t>
            </w:r>
          </w:p>
        </w:tc>
        <w:tc>
          <w:tcPr>
            <w:tcBorders>
              <w:top w:val="single" w:color="D3D3D3" w:sz="1"/>
              <w:left w:val="single" w:color="D3D3D3" w:sz="1"/>
              <w:bottom w:val="single" w:color="D3D3D3" w:sz="1"/>
              <w:right w:val="single" w:color="D3D3D3" w:sz="1"/>
            </w:tcBorders>
            <w:shd w:fill="FF0000"/>
            <w:vAlign w:val="center"/>
          </w:tcPr>
          <w:p>
            <w:pPr>
              <w:jc w:val="center"/>
            </w:pPr>
            <w:r>
              <w:rPr>
                <w:rFonts w:ascii="EYInterstate Light" w:cs="EYInterstate Light" w:eastAsia="EYInterstate Light" w:hAnsi="EYInterstate Light"/>
                <w:color w:val="FFFFFF"/>
                <w:sz w:val="20"/>
                <w:szCs w:val="20"/>
              </w:rPr>
              <w:t xml:space="preserve">High</w:t>
            </w:r>
          </w:p>
        </w:tc>
      </w:tr>
      <w:tr>
        <w:trPr>
          <w:trHeight w:val="500" w:hRule="atLeast"/>
        </w:trPr>
        <w:tc>
          <w:tcPr>
            <w:tcBorders>
              <w:top w:val="single" w:color="D3D3D3" w:sz="1"/>
              <w:left w:val="single" w:color="D3D3D3" w:sz="1"/>
              <w:bottom w:val="single" w:color="D3D3D3" w:sz="1"/>
              <w:right w:val="single" w:color="D3D3D3" w:sz="1"/>
            </w:tcBorders>
            <w:vAlign w:val="center"/>
          </w:tcPr>
          <w:p>
            <w:r>
              <w:rPr>
                <w:rFonts w:ascii="EYInterstate Light" w:cs="EYInterstate Light" w:eastAsia="EYInterstate Light" w:hAnsi="EYInterstate Light"/>
              </w:rPr>
              <w:t xml:space="preserve">Financial</w:t>
            </w:r>
          </w:p>
        </w:tc>
        <w:tc>
          <w:tcPr>
            <w:tcBorders>
              <w:top w:val="single" w:color="D3D3D3" w:sz="1"/>
              <w:left w:val="single" w:color="D3D3D3" w:sz="1"/>
              <w:bottom w:val="single" w:color="D3D3D3" w:sz="1"/>
              <w:right w:val="single" w:color="D3D3D3" w:sz="1"/>
            </w:tcBorders>
            <w:shd w:fill="FFE600"/>
            <w:vAlign w:val="center"/>
          </w:tcPr>
          <w:p>
            <w:pPr>
              <w:jc w:val="center"/>
            </w:pPr>
            <w:r>
              <w:rPr>
                <w:rFonts w:ascii="EYInterstate Light" w:cs="EYInterstate Light" w:eastAsia="EYInterstate Light" w:hAnsi="EYInterstate Light"/>
                <w:color w:val="000000"/>
                <w:sz w:val="20"/>
                <w:szCs w:val="20"/>
              </w:rPr>
              <w:t xml:space="preserve">Medium</w:t>
            </w:r>
          </w:p>
        </w:tc>
      </w:tr>
      <w:tr>
        <w:trPr>
          <w:trHeight w:val="500" w:hRule="atLeast"/>
        </w:trPr>
        <w:tc>
          <w:tcPr>
            <w:tcBorders>
              <w:top w:val="single" w:color="D3D3D3" w:sz="1"/>
              <w:left w:val="single" w:color="D3D3D3" w:sz="1"/>
              <w:bottom w:val="single" w:color="D3D3D3" w:sz="1"/>
              <w:right w:val="single" w:color="D3D3D3" w:sz="1"/>
            </w:tcBorders>
            <w:vAlign w:val="center"/>
          </w:tcPr>
          <w:p>
            <w:r>
              <w:rPr>
                <w:rFonts w:ascii="EYInterstate Light" w:cs="EYInterstate Light" w:eastAsia="EYInterstate Light" w:hAnsi="EYInterstate Light"/>
              </w:rPr>
              <w:t xml:space="preserve">Adverse Media</w:t>
            </w:r>
          </w:p>
        </w:tc>
        <w:tc>
          <w:tcPr>
            <w:tcBorders>
              <w:top w:val="single" w:color="D3D3D3" w:sz="1"/>
              <w:left w:val="single" w:color="D3D3D3" w:sz="1"/>
              <w:bottom w:val="single" w:color="D3D3D3" w:sz="1"/>
              <w:right w:val="single" w:color="D3D3D3" w:sz="1"/>
            </w:tcBorders>
            <w:shd w:fill="FF0000"/>
            <w:vAlign w:val="center"/>
          </w:tcPr>
          <w:p>
            <w:pPr>
              <w:jc w:val="center"/>
            </w:pPr>
            <w:r>
              <w:rPr>
                <w:rFonts w:ascii="EYInterstate Light" w:cs="EYInterstate Light" w:eastAsia="EYInterstate Light" w:hAnsi="EYInterstate Light"/>
                <w:color w:val="FFFFFF"/>
                <w:sz w:val="20"/>
                <w:szCs w:val="20"/>
              </w:rPr>
              <w:t xml:space="preserve">High</w:t>
            </w:r>
          </w:p>
        </w:tc>
      </w:tr>
      <w:tr>
        <w:trPr>
          <w:trHeight w:val="500" w:hRule="atLeast"/>
        </w:trPr>
        <w:tc>
          <w:tcPr>
            <w:tcBorders>
              <w:top w:val="single" w:color="D3D3D3" w:sz="1"/>
              <w:left w:val="single" w:color="D3D3D3" w:sz="1"/>
              <w:bottom w:val="single" w:color="D3D3D3" w:sz="1"/>
              <w:right w:val="single" w:color="D3D3D3" w:sz="1"/>
            </w:tcBorders>
            <w:vAlign w:val="center"/>
          </w:tcPr>
          <w:p>
            <w:r>
              <w:rPr>
                <w:rFonts w:ascii="EYInterstate Light" w:cs="EYInterstate Light" w:eastAsia="EYInterstate Light" w:hAnsi="EYInterstate Light"/>
              </w:rPr>
              <w:t xml:space="preserve">Cyber</w:t>
            </w:r>
          </w:p>
        </w:tc>
        <w:tc>
          <w:tcPr>
            <w:tcBorders>
              <w:top w:val="single" w:color="D3D3D3" w:sz="1"/>
              <w:left w:val="single" w:color="D3D3D3" w:sz="1"/>
              <w:bottom w:val="single" w:color="D3D3D3" w:sz="1"/>
              <w:right w:val="single" w:color="D3D3D3" w:sz="1"/>
            </w:tcBorders>
            <w:shd w:fill="2DB757"/>
            <w:vAlign w:val="center"/>
          </w:tcPr>
          <w:p>
            <w:pPr>
              <w:jc w:val="center"/>
            </w:pPr>
            <w:r>
              <w:rPr>
                <w:rFonts w:ascii="EYInterstate Light" w:cs="EYInterstate Light" w:eastAsia="EYInterstate Light" w:hAnsi="EYInterstate Light"/>
                <w:color w:val="000000"/>
                <w:sz w:val="20"/>
                <w:szCs w:val="20"/>
              </w:rPr>
              <w:t xml:space="preserve">Low</w:t>
            </w:r>
          </w:p>
        </w:tc>
      </w:tr>
    </w:tbl>
    <w:p w14:paraId="6C45817D" w14:textId="53F38D10" w:rsidR="001428E9" w:rsidRDefault="001428E9" w:rsidP="002D7E19">
      <w:pPr>
        <w:widowControl w:val="0"/>
        <w:tabs>
          <w:tab w:val="left" w:pos="1080"/>
        </w:tabs>
        <w:ind w:right="27"/>
        <w:jc w:val="both"/>
        <w:rPr>
          <w:rFonts w:eastAsia="Arial" w:cs="Arial"/>
          <w:color w:val="2E2E38" w:themeColor="text1"/>
        </w:rPr>
      </w:pPr>
    </w:p>
    <w:p w14:paraId="27DCCDF3" w14:textId="77777777" w:rsidR="002D7E19" w:rsidRPr="002D7E19" w:rsidRDefault="002D7E19" w:rsidP="002D7E19">
      <w:pPr>
        <w:widowControl w:val="0"/>
        <w:tabs>
          <w:tab w:val="left" w:pos="1080"/>
        </w:tabs>
        <w:ind w:right="27"/>
        <w:jc w:val="both"/>
        <w:rPr>
          <w:rFonts w:eastAsia="Arial" w:cs="Arial"/>
          <w:color w:val="2E2E38" w:themeColor="text1"/>
        </w:rPr>
      </w:pPr>
    </w:p>
    <w:p>
      <w:pPr>
        <w:pageBreakBefore/>
      </w:pPr>
    </w:p>
    <w:p w14:paraId="2344A9F6"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sidRPr="003E1C54">
              <w:rPr>
                <w:sz w:val="24"/>
                <w:szCs w:val="24"/>
              </w:rPr>
              <w:t xml:space="preserve">Detailed </w:t>
            </w:r>
            <w:r>
              <w:rPr>
                <w:sz w:val="24"/>
                <w:szCs w:val="24"/>
              </w:rPr>
              <w:t>F</w:t>
            </w:r>
            <w:r w:rsidRPr="003E1C54">
              <w:rPr>
                <w:sz w:val="24"/>
                <w:szCs w:val="24"/>
              </w:rPr>
              <w:t>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4325B4D9" w:rsidR="007864AD" w:rsidRDefault="00E74B20">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Google Address Validation</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Medium</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f2f2f2"/>
                </w:tcPr>
                <w:p>
                  <w:pPr>
                    <w:jc w:val="center"/>
                  </w:pPr>
                  <w:r>
                    <w:rPr>
                      <w:b/>
                      <w:bCs/>
                    </w:rPr>
                    <w:t xml:space="preserve">Factor</w:t>
                  </w:r>
                </w:p>
              </w:tc>
              <w:tc>
                <w:tcPr>
                  <w:tcW w:type="pct" w:w="50%"/>
                  <w:shd w:fill="f2f2f2"/>
                </w:tcPr>
                <w:p>
                  <w:pPr>
                    <w:jc w:val="center"/>
                  </w:pPr>
                  <w:r>
                    <w:rPr>
                      <w:b/>
                      <w:bCs/>
                    </w:rPr>
                    <w:t xml:space="preserve">Value</w:t>
                  </w:r>
                </w:p>
              </w:tc>
            </w:tr>
            <w:tr>
              <w:tc>
                <w:tcPr>
                  <w:tcW w:type="pct" w:w="50%"/>
                  <w:shd w:fill="ffffff"/>
                </w:tcPr>
                <w:p>
                  <w:pPr>
                    <w:jc w:val="center"/>
                  </w:pPr>
                  <w:r>
                    <w:t xml:space="preserve">Address</w:t>
                  </w:r>
                </w:p>
              </w:tc>
              <w:tc>
                <w:tcPr>
                  <w:tcW w:type="pct" w:w="50%"/>
                  <w:shd w:fill="ffffff"/>
                </w:tcPr>
                <w:p>
                  <w:pPr>
                    <w:jc w:val="center"/>
                  </w:pPr>
                  <w:r>
                    <w:t xml:space="preserve">Plot Nos. 1109- 1110 Village Pirangut,Taluka -Mulshi,Pirangut, Mulshi, Pune, Maharashtra - 412115</w:t>
                  </w:r>
                </w:p>
              </w:tc>
            </w:tr>
            <w:tr>
              <w:tc>
                <w:tcPr>
                  <w:tcW w:type="pct" w:w="50%"/>
                  <w:shd w:fill="ffffff"/>
                </w:tcPr>
                <w:p>
                  <w:pPr>
                    <w:jc w:val="center"/>
                  </w:pPr>
                  <w:r>
                    <w:t xml:space="preserve">Zone</w:t>
                  </w:r>
                </w:p>
              </w:tc>
              <w:tc>
                <w:tcPr>
                  <w:tcW w:type="pct" w:w="50%"/>
                  <w:shd w:fill="ffffff"/>
                </w:tcPr>
                <w:p>
                  <w:pPr>
                    <w:jc w:val="center"/>
                  </w:pPr>
                  <w:r>
                    <w:t xml:space="preserve">Mixed</w:t>
                  </w:r>
                </w:p>
              </w:tc>
            </w:tr>
            <w:tr>
              <w:tc>
                <w:tcPr>
                  <w:tcW w:type="pct" w:w="50%"/>
                  <w:shd w:fill="ffffff"/>
                </w:tcPr>
                <w:p>
                  <w:pPr>
                    <w:jc w:val="center"/>
                  </w:pPr>
                  <w:r>
                    <w:t xml:space="preserve">Reason</w:t>
                  </w:r>
                </w:p>
              </w:tc>
              <w:tc>
                <w:tcPr>
                  <w:tcW w:type="pct" w:w="50%"/>
                  <w:shd w:fill="ffffff"/>
                </w:tcPr>
                <w:p>
                  <w:pPr>
                    <w:jc w:val="center"/>
                  </w:pPr>
                  <w:r>
                    <w:t xml:space="preserve">The area features various residential options along with numerous commercial establishments such as banks, hospitals, and shops.</w:t>
                  </w:r>
                </w:p>
              </w:tc>
            </w:tr>
          </w:tbl>
          <w:p/>
          <w:p>
            <w:r>
              <w:br/>
              <w:t xml:space="preserve"/>
            </w:r>
            <w:r>
              <w:rPr>
                <w:b/>
                <w:bCs/>
              </w:rPr>
              <w:t xml:space="preserve">Source:</w:t>
            </w:r>
            <w:r>
              <w:t xml:space="preserve"> EY Network Alliance Databases</w:t>
            </w:r>
            <w:r>
              <w:br/>
              <w:t xml:space="preserve"/>
            </w:r>
          </w:p>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Domain Validation</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Low</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f2f2f2"/>
                </w:tcPr>
                <w:p>
                  <w:pPr>
                    <w:jc w:val="center"/>
                  </w:pPr>
                  <w:r>
                    <w:rPr>
                      <w:b/>
                      <w:bCs/>
                    </w:rPr>
                    <w:t xml:space="preserve">Factor</w:t>
                  </w:r>
                </w:p>
              </w:tc>
              <w:tc>
                <w:tcPr>
                  <w:tcW w:type="pct" w:w="50%"/>
                  <w:shd w:fill="f2f2f2"/>
                </w:tcPr>
                <w:p>
                  <w:pPr>
                    <w:jc w:val="center"/>
                  </w:pPr>
                  <w:r>
                    <w:rPr>
                      <w:b/>
                      <w:bCs/>
                    </w:rPr>
                    <w:t xml:space="preserve">Value</w:t>
                  </w:r>
                </w:p>
              </w:tc>
            </w:tr>
            <w:tr>
              <w:tc>
                <w:tcPr>
                  <w:tcW w:type="pct" w:w="50%"/>
                  <w:shd w:fill="ffffff"/>
                </w:tcPr>
                <w:p>
                  <w:pPr>
                    <w:jc w:val="center"/>
                  </w:pPr>
                  <w:r>
                    <w:t xml:space="preserve">Domain Name</w:t>
                  </w:r>
                </w:p>
              </w:tc>
              <w:tc>
                <w:tcPr>
                  <w:tcW w:type="pct" w:w="50%"/>
                  <w:shd w:fill="ffffff"/>
                </w:tcPr>
                <w:p>
                  <w:pPr>
                    <w:jc w:val="center"/>
                  </w:pPr>
                  <w:r>
                    <w:t xml:space="preserve">coca-cola.com</w:t>
                  </w:r>
                </w:p>
              </w:tc>
            </w:tr>
            <w:tr>
              <w:tc>
                <w:tcPr>
                  <w:tcW w:type="pct" w:w="50%"/>
                  <w:shd w:fill="ffffff"/>
                </w:tcPr>
                <w:p>
                  <w:pPr>
                    <w:jc w:val="center"/>
                  </w:pPr>
                  <w:r>
                    <w:t xml:space="preserve">Creation Date</w:t>
                  </w:r>
                </w:p>
              </w:tc>
              <w:tc>
                <w:tcPr>
                  <w:tcW w:type="pct" w:w="50%"/>
                  <w:shd w:fill="ffffff"/>
                </w:tcPr>
                <w:p>
                  <w:pPr>
                    <w:jc w:val="center"/>
                  </w:pPr>
                  <w:r>
                    <w:t xml:space="preserve">14-10-1994</w:t>
                  </w:r>
                </w:p>
              </w:tc>
            </w:tr>
            <w:tr>
              <w:tc>
                <w:tcPr>
                  <w:tcW w:type="pct" w:w="50%"/>
                  <w:shd w:fill="ffffff"/>
                </w:tcPr>
                <w:p>
                  <w:pPr>
                    <w:jc w:val="center"/>
                  </w:pPr>
                  <w:r>
                    <w:t xml:space="preserve">Expiration Date</w:t>
                  </w:r>
                </w:p>
              </w:tc>
              <w:tc>
                <w:tcPr>
                  <w:tcW w:type="pct" w:w="50%"/>
                  <w:shd w:fill="ffffff"/>
                </w:tcPr>
                <w:p>
                  <w:pPr>
                    <w:jc w:val="center"/>
                  </w:pPr>
                  <w:r>
                    <w:t xml:space="preserve">13-10-2026</w:t>
                  </w:r>
                </w:p>
              </w:tc>
            </w:tr>
            <w:tr>
              <w:tc>
                <w:tcPr>
                  <w:tcW w:type="pct" w:w="50%"/>
                  <w:shd w:fill="ffffff"/>
                </w:tcPr>
                <w:p>
                  <w:pPr>
                    <w:jc w:val="center"/>
                  </w:pPr>
                  <w:r>
                    <w:t xml:space="preserve">Updated Date</w:t>
                  </w:r>
                </w:p>
              </w:tc>
              <w:tc>
                <w:tcPr>
                  <w:tcW w:type="pct" w:w="50%"/>
                  <w:shd w:fill="ffffff"/>
                </w:tcPr>
                <w:p>
                  <w:pPr>
                    <w:jc w:val="center"/>
                  </w:pPr>
                  <w:r>
                    <w:t xml:space="preserve">11-09-2025</w:t>
                  </w:r>
                </w:p>
              </w:tc>
            </w:tr>
            <w:tr>
              <w:tc>
                <w:tcPr>
                  <w:tcW w:type="pct" w:w="50%"/>
                  <w:shd w:fill="ffffff"/>
                </w:tcPr>
                <w:p>
                  <w:pPr>
                    <w:jc w:val="center"/>
                  </w:pPr>
                  <w:r>
                    <w:t xml:space="preserve">Registrant Org</w:t>
                  </w:r>
                </w:p>
              </w:tc>
              <w:tc>
                <w:tcPr>
                  <w:tcW w:type="pct" w:w="50%"/>
                  <w:shd w:fill="ffffff"/>
                </w:tcPr>
                <w:p>
                  <w:pPr>
                    <w:jc w:val="center"/>
                  </w:pPr>
                  <w:r>
                    <w:t xml:space="preserve">the coca-cola company</w:t>
                  </w:r>
                </w:p>
              </w:tc>
            </w:tr>
            <w:tr>
              <w:tc>
                <w:tcPr>
                  <w:tcW w:type="pct" w:w="50%"/>
                  <w:shd w:fill="ffffff"/>
                </w:tcPr>
                <w:p>
                  <w:pPr>
                    <w:jc w:val="center"/>
                  </w:pPr>
                  <w:r>
                    <w:t xml:space="preserve">Registrant Country</w:t>
                  </w:r>
                </w:p>
              </w:tc>
              <w:tc>
                <w:tcPr>
                  <w:tcW w:type="pct" w:w="50%"/>
                  <w:shd w:fill="ffffff"/>
                </w:tcPr>
                <w:p>
                  <w:pPr>
                    <w:jc w:val="center"/>
                  </w:pPr>
                  <w:r>
                    <w:t xml:space="preserve">us</w:t>
                  </w:r>
                </w:p>
              </w:tc>
            </w:tr>
            <w:tr>
              <w:tc>
                <w:tcPr>
                  <w:tcW w:type="pct" w:w="50%"/>
                  <w:shd w:fill="ffffff"/>
                </w:tcPr>
                <w:p>
                  <w:pPr>
                    <w:jc w:val="center"/>
                  </w:pPr>
                  <w:r>
                    <w:t xml:space="preserve">Registrar</w:t>
                  </w:r>
                </w:p>
              </w:tc>
              <w:tc>
                <w:tcPr>
                  <w:tcW w:type="pct" w:w="50%"/>
                  <w:shd w:fill="ffffff"/>
                </w:tcPr>
                <w:p>
                  <w:pPr>
                    <w:jc w:val="center"/>
                  </w:pPr>
                  <w:r>
                    <w:t xml:space="preserve">markmonitor, inc.</w:t>
                  </w:r>
                </w:p>
              </w:tc>
            </w:tr>
            <w:tr>
              <w:tc>
                <w:tcPr>
                  <w:tcW w:type="pct" w:w="50%"/>
                  <w:shd w:fill="ffffff"/>
                </w:tcPr>
                <w:p>
                  <w:pPr>
                    <w:jc w:val="center"/>
                  </w:pPr>
                  <w:r>
                    <w:t xml:space="preserve">Registrar Url</w:t>
                  </w:r>
                </w:p>
              </w:tc>
              <w:tc>
                <w:tcPr>
                  <w:tcW w:type="pct" w:w="50%"/>
                  <w:shd w:fill="ffffff"/>
                </w:tcPr>
                <w:p>
                  <w:pPr>
                    <w:jc w:val="center"/>
                  </w:pPr>
                  <w:hyperlink w:history="1" r:id="rIdwh_xpi9nfjqdojrvo7ino">
                    <w:r>
                      <w:rPr>
                        <w:rStyle w:val="Hyperlink"/>
                      </w:rPr>
                      <w:t xml:space="preserve">http://www.markmonitor.com</w:t>
                    </w:r>
                  </w:hyperlink>
                </w:p>
              </w:tc>
            </w:tr>
            <w:tr>
              <w:tc>
                <w:tcPr>
                  <w:tcW w:type="pct" w:w="50%"/>
                  <w:shd w:fill="ffffff"/>
                </w:tcPr>
                <w:p>
                  <w:pPr>
                    <w:jc w:val="center"/>
                  </w:pPr>
                  <w:r>
                    <w:t xml:space="preserve">Emails</w:t>
                  </w:r>
                </w:p>
              </w:tc>
              <w:tc>
                <w:tcPr>
                  <w:tcW w:type="pct" w:w="50%"/>
                  <w:shd w:fill="ffffff"/>
                </w:tcPr>
                <w:p>
                  <w:pPr>
                    <w:jc w:val="center"/>
                  </w:pPr>
                  <w:r>
                    <w:t xml:space="preserve">abusecomplaints@markmonitor.com, whoisrequest@markmonitor.com</w:t>
                  </w:r>
                </w:p>
              </w:tc>
            </w:tr>
            <w:tr>
              <w:tc>
                <w:tcPr>
                  <w:tcW w:type="pct" w:w="50%"/>
                  <w:shd w:fill="ffffff"/>
                </w:tcPr>
                <w:p>
                  <w:pPr>
                    <w:jc w:val="center"/>
                  </w:pPr>
                  <w:r>
                    <w:t xml:space="preserve">Dnssec</w:t>
                  </w:r>
                </w:p>
              </w:tc>
              <w:tc>
                <w:tcPr>
                  <w:tcW w:type="pct" w:w="50%"/>
                  <w:shd w:fill="ffffff"/>
                </w:tcPr>
                <w:p>
                  <w:pPr>
                    <w:jc w:val="center"/>
                  </w:pPr>
                  <w:r>
                    <w:t xml:space="preserve">unsigned</w:t>
                  </w:r>
                </w:p>
              </w:tc>
            </w:tr>
            <w:tr>
              <w:tc>
                <w:tcPr>
                  <w:tcW w:type="pct" w:w="50%"/>
                  <w:shd w:fill="ffffff"/>
                </w:tcPr>
                <w:p>
                  <w:pPr>
                    <w:jc w:val="center"/>
                  </w:pPr>
                  <w:r>
                    <w:t xml:space="preserve">Vendor Onboarding Date (Client Database)</w:t>
                  </w:r>
                </w:p>
              </w:tc>
              <w:tc>
                <w:tcPr>
                  <w:tcW w:type="pct" w:w="50%"/>
                  <w:shd w:fill="ffffff"/>
                </w:tcPr>
                <w:p>
                  <w:pPr>
                    <w:jc w:val="center"/>
                  </w:pPr>
                  <w:r>
                    <w:t xml:space="preserve"/>
                  </w:r>
                </w:p>
              </w:tc>
            </w:tr>
          </w:tbl>
          <w:p/>
          <w:p>
            <w:r>
              <w:br/>
              <w:t xml:space="preserve"/>
            </w:r>
            <w:r>
              <w:rPr>
                <w:b/>
                <w:bCs/>
              </w:rPr>
              <w:t xml:space="preserve">Source:</w:t>
            </w:r>
            <w:r>
              <w:t xml:space="preserve"> EY Network Alliance Databases</w:t>
            </w:r>
            <w:r>
              <w:br/>
              <w:t xml:space="preserve"/>
            </w:r>
          </w:p>
          <w:p/>
        </w:tc>
      </w:tr>
    </w:tbl>
    <w:p/>
    <w:p>
      <w:pPr>
        <w:spacing w:after="100" w:before="200"/>
      </w:pPr>
      <w:r>
        <w:rPr>
          <w:b/>
          <w:bCs/>
          <w:sz w:val="24"/>
          <w:szCs w:val="24"/>
        </w:rPr>
        <w:t xml:space="preserve">Address Validation</w:t>
      </w:r>
    </w:p>
    <w:tbl>
      <w:tblPr>
        <w:tblW w:type="pct" w:w="100%"/>
        <w:tblBorders>
          <w:top w:val="single" w:color="D3D3D3" w:sz="6"/>
          <w:left w:val="single" w:color="D3D3D3" w:sz="6"/>
          <w:bottom w:val="single" w:color="D3D3D3" w:sz="6"/>
          <w:right w:val="single" w:color="D3D3D3" w:sz="6"/>
          <w:insideH w:val="single" w:color="auto" w:sz="4"/>
          <w:insideV w:val="single" w:color="auto" w:sz="4"/>
        </w:tblBorders>
      </w:tblPr>
      <w:tblGrid>
        <w:gridCol w:w="100"/>
        <w:gridCol w:w="100"/>
        <w:gridCol w:w="100"/>
      </w:tblGrid>
      <w:tr>
        <w:tc>
          <w:tcPr>
            <w:tcW w:type="pct" w:w="33%"/>
            <w:tcBorders>
              <w:top w:val="single" w:color="D3D3D3" w:sz="6"/>
              <w:left w:val="single" w:color="D3D3D3" w:sz="6"/>
              <w:bottom w:val="single" w:color="D3D3D3" w:sz="6"/>
              <w:right w:val="none"/>
            </w:tcBorders>
            <w:shd w:fill="ffffff"/>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3D3D3" w:sz="6"/>
              <w:left w:val="none"/>
              <w:bottom w:val="single" w:color="D3D3D3" w:sz="6"/>
              <w:right w:val="none"/>
            </w:tcBorders>
            <w:shd w:fill="ffffff"/>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3D3D3" w:sz="6"/>
              <w:left w:val="none"/>
              <w:bottom w:val="single" w:color="D3D3D3" w:sz="6"/>
              <w:right w:val="single" w:color="D3D3D3" w:sz="6"/>
            </w:tcBorders>
            <w:shd w:fill="ffffff"/>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14500" cy="1143000"/>
                          </a:xfrm>
                          <a:prstGeom prst="rect">
                            <a:avLst/>
                          </a:prstGeom>
                        </pic:spPr>
                      </pic:pic>
                    </a:graphicData>
                  </a:graphic>
                </wp:inline>
              </w:drawing>
            </w:r>
          </w:p>
        </w:tc>
      </w:tr>
    </w:tbl>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0000"/>
            <w:vAlign w:val="center"/>
          </w:tcPr>
          <w:p>
            <w:pPr>
              <w:jc w:val="center"/>
            </w:pPr>
            <w:r>
              <w:rPr>
                <w:b/>
                <w:bCs/>
                <w:color w:val="FFFFFF"/>
              </w:rPr>
              <w:t xml:space="preserve">High</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757BF9F8" w:rsidR="00B550A2" w:rsidRPr="00B550A2" w:rsidRDefault="00E74B20" w:rsidP="00FB0541">
            <w:pPr>
              <w:rPr>
                <w:rFonts w:cs="Arial"/>
                <w:i/>
                <w:iCs/>
                <w:kern w:val="12"/>
                <w:sz w:val="16"/>
                <w:szCs w:val="16"/>
              </w:rPr>
            </w:pPr>
            <w:r w:rsidRPr="00E74B20">
              <w:rPr>
                <w:rFonts w:cs="Arial"/>
                <w:i/>
                <w:iCs/>
                <w:kern w:val="12"/>
                <w:sz w:val="16"/>
                <w:szCs w:val="16"/>
              </w:rPr>
              <w:t>This section shall list pending legal cases and open charges against the entity.</w:t>
            </w:r>
          </w:p>
        </w:tc>
      </w:tr>
    </w:tbl>
    <w:p w14:paraId="4C2DB437" w14:textId="77777777" w:rsidR="00B550A2" w:rsidRDefault="00B550A2" w:rsidP="00B550A2">
      <w:pPr>
        <w:rPr>
          <w:i/>
          <w:iCs/>
        </w:r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Legal History</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High</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p>
            <w:pPr>
              <w:spacing w:after="50" w:before="50"/>
            </w:pPr>
            <w:r>
              <w:rPr>
                <w:b w:val="false"/>
                <w:bCs w:val="false"/>
              </w:rPr>
              <w:t xml:space="preserve">Following are Legal History</w:t>
            </w:r>
          </w:p>
          <w:p>
            <w:pPr>
              <w:spacing w:after="50" w:before="50"/>
            </w:pPr>
            <w:r>
              <w:rPr>
                <w:b w:val="false"/>
                <w:bCs w:val="false"/>
              </w:rPr>
              <w:t xml:space="preserve">1. Date: 14.05.26 | Severity: medium | Status: Pending</w:t>
            </w:r>
          </w:p>
          <w:p>
            <w:pPr>
              <w:spacing w:after="50" w:before="50"/>
            </w:pPr>
            <w:r>
              <w:rPr>
                <w:b w:val="false"/>
                <w:bCs w:val="false"/>
              </w:rPr>
              <w:t xml:space="preserve">Case No. CS /611/2022 was filed before the Civil Judge Senior Division, Mansa under the category of Civil Cases. This matter pertains to Cases Filed Against This Corporate, where M/S SINGLA BAVERAGES, SHWETA SINGLA has initiated proceedings against COCA COLA INDIA PRIVATE LIMITED.</w:t>
            </w:r>
          </w:p>
          <w:p>
            <w:pPr>
              <w:spacing w:after="50" w:before="50"/>
            </w:pPr>
            <w:r>
              <w:rPr>
                <w:b w:val="false"/>
                <w:bCs w:val="false"/>
              </w:rPr>
              <w:t xml:space="preserve">2. Date: 08.05.26 | Severity: medium | Status: Pending</w:t>
            </w:r>
          </w:p>
          <w:p>
            <w:pPr>
              <w:spacing w:after="50" w:before="50"/>
            </w:pPr>
            <w:r>
              <w:rPr>
                <w:b w:val="false"/>
                <w:bCs w:val="false"/>
              </w:rPr>
              <w:t xml:space="preserve">Case No. RCS /66/2025 was filed before the TALUKA COURT, KHEDA under the category of Civil Cases. This matter pertains to Cases Filed Against This Corporate, where IQBALUNISA D.O. AHMEDMIYA NANUMIYA SAIYAD AND W.O.MAJARALI SAIYAD has initiated proceedings against COCA COLA INDIA PRIVATE LIMITED.</w:t>
            </w:r>
          </w:p>
          <w:p>
            <w:pPr>
              <w:spacing w:after="50" w:before="50"/>
            </w:pPr>
            <w:r>
              <w:rPr>
                <w:b w:val="false"/>
                <w:bCs w:val="false"/>
              </w:rPr>
              <w:t xml:space="preserve">3. Date: 02.03.20 | Severity: medium | Status: Pending</w:t>
            </w:r>
          </w:p>
          <w:p>
            <w:pPr>
              <w:spacing w:after="50" w:before="50"/>
            </w:pPr>
            <w:r>
              <w:rPr>
                <w:b w:val="false"/>
                <w:bCs w:val="false"/>
              </w:rPr>
              <w:t xml:space="preserve">Case No. ITXAL/497/2020 was filed before the High Court of Bombay under the category of Taxation Matters. This matter pertains to Cases Filed Against This Corporate, where THE PR. COMMISSIONER OF INCOME TAX-1 has initiated proceedings against COCA COLA INDIA PVT. LTD..</w:t>
            </w:r>
          </w:p>
          <w:p>
            <w:pPr>
              <w:spacing w:after="50" w:before="50"/>
            </w:pPr>
            <w:r>
              <w:rPr>
                <w:b w:val="false"/>
                <w:bCs w:val="false"/>
              </w:rPr>
              <w:t xml:space="preserve">4. Date: 02.03.20 | Severity: medium | Status: Pending</w:t>
            </w:r>
          </w:p>
          <w:p>
            <w:pPr>
              <w:spacing w:after="50" w:before="50"/>
            </w:pPr>
            <w:r>
              <w:rPr>
                <w:b w:val="false"/>
                <w:bCs w:val="false"/>
              </w:rPr>
              <w:t xml:space="preserve">Case No. ITXAL/498/2020 was filed before the High Court of Bombay under the category of Taxation Matters. This matter pertains to Cases Filed Against This Corporate, where THE PR. COMMISSIONER OF INCOEM TAX-1 has initiated proceedings against COCA COLA INDIA PVT. LTD..</w:t>
            </w:r>
          </w:p>
          <w:p>
            <w:pPr>
              <w:spacing w:after="50" w:before="50"/>
            </w:pPr>
            <w:r>
              <w:rPr>
                <w:b w:val="false"/>
                <w:bCs w:val="false"/>
              </w:rPr>
              <w:t xml:space="preserve">5. Date: 02.03.20 | Severity: medium | Status: Pending</w:t>
            </w:r>
          </w:p>
          <w:p>
            <w:pPr>
              <w:spacing w:after="50" w:before="50"/>
            </w:pPr>
            <w:r>
              <w:rPr>
                <w:b w:val="false"/>
                <w:bCs w:val="false"/>
              </w:rPr>
              <w:t xml:space="preserve">Case No. ITXAL/480/2020 was filed before the High Court of Bombay under the category of Taxation Matters. This matter pertains to Cases Filed Against This Corporate, where THE PR.COMMISSIONER OF INCOME TAX-1 has initiated proceedings against COCA COLA INDIA PVT LTD.</w:t>
            </w:r>
          </w:p>
          <w:p>
            <w:pPr>
              <w:spacing w:after="50" w:before="50"/>
            </w:pPr>
            <w:r>
              <w:rPr>
                <w:b w:val="false"/>
                <w:bCs w:val="false"/>
              </w:rPr>
              <w:t xml:space="preserve">6. Date: 02.03.20 | Severity: medium | Status: Pending</w:t>
            </w:r>
          </w:p>
          <w:p>
            <w:pPr>
              <w:spacing w:after="50" w:before="50"/>
            </w:pPr>
            <w:r>
              <w:rPr>
                <w:b w:val="false"/>
                <w:bCs w:val="false"/>
              </w:rPr>
              <w:t xml:space="preserve">Case No. ITXAL/499/2020 was filed before the High Court of Bombay under the category of Taxation Matters. This matter pertains to Cases Filed Against This Corporate, where PR. COMMISSIONER OF INCOME TAX-1 has initiated proceedings against COCA COLA INDIA PVT. LTD..</w:t>
            </w:r>
          </w:p>
          <w:p>
            <w:pPr>
              <w:spacing w:after="50" w:before="50"/>
            </w:pPr>
            <w:r>
              <w:rPr>
                <w:b w:val="false"/>
                <w:bCs w:val="false"/>
              </w:rPr>
              <w:t xml:space="preserve">7. Date: 02.03.20 | Severity: medium | Status: Pending</w:t>
            </w:r>
          </w:p>
          <w:p>
            <w:pPr>
              <w:spacing w:after="50" w:before="50"/>
            </w:pPr>
            <w:r>
              <w:rPr>
                <w:b w:val="false"/>
                <w:bCs w:val="false"/>
              </w:rPr>
              <w:t xml:space="preserve">Case No. ITXAL/489/2020 was filed before the High Court of Bombay under the category of Taxation Matters. This matter pertains to Cases Filed Against This Corporate, where THE PR.COMMISSIONER OF INCOME TAX - 1 has initiated proceedings against COCA COLA INDIA PVT.LTD..</w:t>
            </w:r>
          </w:p>
          <w:p>
            <w:pPr>
              <w:spacing w:after="50" w:before="50"/>
            </w:pPr>
            <w:r>
              <w:rPr>
                <w:b w:val="false"/>
                <w:bCs w:val="false"/>
              </w:rPr>
              <w:t xml:space="preserve">8. Date: 18.02.20 | Severity: medium | Status: Pending</w:t>
            </w:r>
          </w:p>
          <w:p>
            <w:pPr>
              <w:spacing w:after="50" w:before="50"/>
            </w:pPr>
            <w:r>
              <w:rPr>
                <w:b w:val="false"/>
                <w:bCs w:val="false"/>
              </w:rPr>
              <w:t xml:space="preserve">Case No. ITXAL/404/2020 was filed before the High Court of Bombay under the category of Taxation Matters. This matter pertains to Cases Filed By This Corporate, where COCA COLA INDIA PVT LTD has initiated proceedings against THE DEPUTY COMMISSIONER OF INCOME TAX CIRCLE 1(1),PUNE.</w:t>
            </w:r>
          </w:p>
          <w:p>
            <w:pPr>
              <w:spacing w:after="50" w:before="50"/>
            </w:pPr>
            <w:r>
              <w:rPr>
                <w:b w:val="false"/>
                <w:bCs w:val="false"/>
              </w:rPr>
              <w:t xml:space="preserve">9. Date: 18.02.20 | Severity: medium | Status: Pending</w:t>
            </w:r>
          </w:p>
          <w:p>
            <w:pPr>
              <w:spacing w:after="50" w:before="50"/>
            </w:pPr>
            <w:r>
              <w:rPr>
                <w:b w:val="false"/>
                <w:bCs w:val="false"/>
              </w:rPr>
              <w:t xml:space="preserve">Case No. ITXAL/409/2020 was filed before the High Court of Bombay under the category of Taxation Matters. This matter pertains to Cases Filed By This Corporate, where COCA-COLA INDIA PRIVATE LIMITED (FORMERLY BRITCO FOODS LIMITED) has initiated proceedings against THE DEPUTY COMMISSIONER OF INCOME TAX, CIRCLE 1 (1), PUNE.</w:t>
            </w:r>
          </w:p>
          <w:p>
            <w:pPr>
              <w:spacing w:after="50" w:before="50"/>
            </w:pPr>
            <w:r>
              <w:rPr>
                <w:b w:val="false"/>
                <w:bCs w:val="false"/>
              </w:rPr>
              <w:t xml:space="preserve">10. Date: 18.02.20 | Severity: medium | Status: Pending</w:t>
            </w:r>
          </w:p>
          <w:p>
            <w:pPr>
              <w:spacing w:after="50" w:before="50"/>
            </w:pPr>
            <w:r>
              <w:rPr>
                <w:b w:val="false"/>
                <w:bCs w:val="false"/>
              </w:rPr>
              <w:t xml:space="preserve">Case No. ITXAL/403/2020 was filed before the High Court of Bombay under the category of Taxation Matters. This matter pertains to Cases Filed By This Corporate, where COCA-COLA INDIA PRIVATE LIMITED has initiated proceedings against THE DEPUTY COMMISSIONERE OF INCOME TAX, CIRCLE 1(1), PUNE.</w:t>
            </w:r>
          </w:p>
          <w:p/>
          <w:p>
            <w:r>
              <w:br/>
              <w:t xml:space="preserve"/>
            </w:r>
            <w:r>
              <w:rPr>
                <w:b/>
                <w:bCs/>
              </w:rPr>
              <w:t xml:space="preserve">Source:</w:t>
            </w:r>
            <w:r>
              <w:t xml:space="preserve"> EY Network Alliance Databases</w:t>
            </w:r>
            <w:r>
              <w:br/>
              <w:t xml:space="preserve"/>
            </w:r>
          </w:p>
          <w:p/>
        </w:tc>
      </w:tr>
    </w:tbl>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2F7948CF" w:rsidR="001A7E53" w:rsidRDefault="00E74B20"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Finance - MSME Registration Status</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Medium</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f2f2f2"/>
                </w:tcPr>
                <w:p>
                  <w:pPr>
                    <w:jc w:val="center"/>
                  </w:pPr>
                  <w:r>
                    <w:rPr>
                      <w:b/>
                      <w:bCs/>
                    </w:rPr>
                    <w:t xml:space="preserve">Factor</w:t>
                  </w:r>
                </w:p>
              </w:tc>
              <w:tc>
                <w:tcPr>
                  <w:tcW w:type="pct" w:w="50%"/>
                  <w:shd w:fill="f2f2f2"/>
                </w:tcPr>
                <w:p>
                  <w:pPr>
                    <w:jc w:val="center"/>
                  </w:pPr>
                  <w:r>
                    <w:rPr>
                      <w:b/>
                      <w:bCs/>
                    </w:rPr>
                    <w:t xml:space="preserve">Value</w:t>
                  </w:r>
                </w:p>
              </w:tc>
            </w:tr>
            <w:tr>
              <w:tc>
                <w:tcPr>
                  <w:tcW w:type="pct" w:w="50%"/>
                  <w:shd w:fill="ffffff"/>
                </w:tcPr>
                <w:p>
                  <w:pPr>
                    <w:jc w:val="center"/>
                  </w:pPr>
                  <w:r>
                    <w:t xml:space="preserve">MSME Status (Verified)</w:t>
                  </w:r>
                </w:p>
              </w:tc>
              <w:tc>
                <w:tcPr>
                  <w:tcW w:type="pct" w:w="50%"/>
                  <w:shd w:fill="ffffff"/>
                </w:tcPr>
                <w:p>
                  <w:pPr>
                    <w:jc w:val="center"/>
                  </w:pPr>
                  <w:r>
                    <w:t xml:space="preserve">Unknown</w:t>
                  </w:r>
                </w:p>
              </w:tc>
            </w:tr>
            <w:tr>
              <w:tc>
                <w:tcPr>
                  <w:tcW w:type="pct" w:w="50%"/>
                  <w:shd w:fill="ffffff"/>
                </w:tcPr>
                <w:p>
                  <w:pPr>
                    <w:jc w:val="center"/>
                  </w:pPr>
                  <w:r>
                    <w:t xml:space="preserve">MSME Status (Client Database)</w:t>
                  </w:r>
                </w:p>
              </w:tc>
              <w:tc>
                <w:tcPr>
                  <w:tcW w:type="pct" w:w="50%"/>
                  <w:shd w:fill="ffffff"/>
                </w:tcPr>
                <w:p>
                  <w:pPr>
                    <w:jc w:val="center"/>
                  </w:pPr>
                  <w:r>
                    <w:t xml:space="preserve">Not Provided</w:t>
                  </w:r>
                </w:p>
              </w:tc>
            </w:tr>
            <w:tr>
              <w:tc>
                <w:tcPr>
                  <w:tcW w:type="pct" w:w="50%"/>
                  <w:shd w:fill="ffffff"/>
                </w:tcPr>
                <w:p>
                  <w:pPr>
                    <w:jc w:val="center"/>
                  </w:pPr>
                  <w:r>
                    <w:t xml:space="preserve">Reason</w:t>
                  </w:r>
                </w:p>
              </w:tc>
              <w:tc>
                <w:tcPr>
                  <w:tcW w:type="pct" w:w="50%"/>
                  <w:shd w:fill="ffffff"/>
                </w:tcPr>
                <w:p>
                  <w:pPr>
                    <w:jc w:val="center"/>
                  </w:pPr>
                  <w:r>
                    <w:t xml:space="preserve">MSME status unavailable or could not be confidently matched</w:t>
                  </w:r>
                </w:p>
              </w:tc>
            </w:tr>
          </w:tbl>
          <w:p/>
          <w:p>
            <w:r>
              <w:br/>
              <w:t xml:space="preserve"/>
            </w:r>
            <w:r>
              <w:rPr>
                <w:b/>
                <w:bCs/>
              </w:rPr>
              <w:t xml:space="preserve">Source:</w:t>
            </w:r>
            <w:r>
              <w:t xml:space="preserve"> EY Network Alliance Databases</w:t>
            </w:r>
            <w:r>
              <w:br/>
              <w:t xml:space="preserve"/>
            </w:r>
          </w:p>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Finance - Balance Sheet</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INFO</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2f2f2"/>
                </w:tcPr>
                <w:p>
                  <w:pPr>
                    <w:jc w:val="center"/>
                  </w:pPr>
                  <w:r>
                    <w:rPr>
                      <w:b/>
                      <w:bCs/>
                    </w:rPr>
                    <w:t xml:space="preserve">Factor</w:t>
                  </w:r>
                </w:p>
              </w:tc>
              <w:tc>
                <w:tcPr>
                  <w:tcW w:type="pct" w:w="25%"/>
                  <w:shd w:fill="f2f2f2"/>
                </w:tcPr>
                <w:p>
                  <w:pPr>
                    <w:jc w:val="center"/>
                  </w:pPr>
                  <w:r>
                    <w:rPr>
                      <w:b/>
                      <w:bCs/>
                    </w:rPr>
                    <w:t xml:space="preserve">2025</w:t>
                  </w:r>
                </w:p>
              </w:tc>
              <w:tc>
                <w:tcPr>
                  <w:tcW w:type="pct" w:w="25%"/>
                  <w:shd w:fill="f2f2f2"/>
                </w:tcPr>
                <w:p>
                  <w:pPr>
                    <w:jc w:val="center"/>
                  </w:pPr>
                  <w:r>
                    <w:rPr>
                      <w:b/>
                      <w:bCs/>
                    </w:rPr>
                    <w:t xml:space="preserve">2024</w:t>
                  </w:r>
                </w:p>
              </w:tc>
              <w:tc>
                <w:tcPr>
                  <w:tcW w:type="pct" w:w="25%"/>
                  <w:shd w:fill="f2f2f2"/>
                </w:tcPr>
                <w:p>
                  <w:pPr>
                    <w:jc w:val="center"/>
                  </w:pPr>
                  <w:r>
                    <w:rPr>
                      <w:b/>
                      <w:bCs/>
                    </w:rPr>
                    <w:t xml:space="preserve">2023</w:t>
                  </w:r>
                </w:p>
              </w:tc>
            </w:tr>
            <w:tr>
              <w:tc>
                <w:tcPr>
                  <w:tcW w:type="pct" w:w="25%"/>
                  <w:shd w:fill="ffffff"/>
                </w:tcPr>
                <w:p>
                  <w:pPr>
                    <w:jc w:val="center"/>
                  </w:pPr>
                  <w:r>
                    <w:t xml:space="preserve">Total Current Assets (₹ in Lakhs)</w:t>
                  </w:r>
                </w:p>
              </w:tc>
              <w:tc>
                <w:tcPr>
                  <w:tcW w:type="pct" w:w="25%"/>
                  <w:shd w:fill="ffffff"/>
                </w:tcPr>
                <w:p>
                  <w:pPr>
                    <w:jc w:val="center"/>
                  </w:pPr>
                  <w:r>
                    <w:t xml:space="preserve">204408.85</w:t>
                  </w:r>
                </w:p>
              </w:tc>
              <w:tc>
                <w:tcPr>
                  <w:tcW w:type="pct" w:w="25%"/>
                  <w:shd w:fill="ffffff"/>
                </w:tcPr>
                <w:p>
                  <w:pPr>
                    <w:jc w:val="center"/>
                  </w:pPr>
                  <w:r>
                    <w:t xml:space="preserve">175737.98</w:t>
                  </w:r>
                </w:p>
              </w:tc>
              <w:tc>
                <w:tcPr>
                  <w:tcW w:type="pct" w:w="25%"/>
                  <w:shd w:fill="ffffff"/>
                </w:tcPr>
                <w:p>
                  <w:pPr>
                    <w:jc w:val="center"/>
                  </w:pPr>
                  <w:r>
                    <w:t xml:space="preserve">282068.59</w:t>
                  </w:r>
                </w:p>
              </w:tc>
            </w:tr>
            <w:tr>
              <w:tc>
                <w:tcPr>
                  <w:tcW w:type="pct" w:w="25%"/>
                  <w:shd w:fill="ffffff"/>
                </w:tcPr>
                <w:p>
                  <w:pPr>
                    <w:jc w:val="center"/>
                  </w:pPr>
                  <w:r>
                    <w:t xml:space="preserve">Total Other Non Current Assets (₹ in Lakhs)</w:t>
                  </w:r>
                </w:p>
              </w:tc>
              <w:tc>
                <w:tcPr>
                  <w:tcW w:type="pct" w:w="25%"/>
                  <w:shd w:fill="ffffff"/>
                </w:tcPr>
                <w:p>
                  <w:pPr>
                    <w:jc w:val="center"/>
                  </w:pPr>
                  <w:r>
                    <w:t xml:space="preserve">69724.08</w:t>
                  </w:r>
                </w:p>
              </w:tc>
              <w:tc>
                <w:tcPr>
                  <w:tcW w:type="pct" w:w="25%"/>
                  <w:shd w:fill="ffffff"/>
                </w:tcPr>
                <w:p>
                  <w:pPr>
                    <w:jc w:val="center"/>
                  </w:pPr>
                  <w:r>
                    <w:t xml:space="preserve">69467.88</w:t>
                  </w:r>
                </w:p>
              </w:tc>
              <w:tc>
                <w:tcPr>
                  <w:tcW w:type="pct" w:w="25%"/>
                  <w:shd w:fill="ffffff"/>
                </w:tcPr>
                <w:p>
                  <w:pPr>
                    <w:jc w:val="center"/>
                  </w:pPr>
                  <w:r>
                    <w:t xml:space="preserve">62706.87</w:t>
                  </w:r>
                </w:p>
              </w:tc>
            </w:tr>
            <w:tr>
              <w:tc>
                <w:tcPr>
                  <w:tcW w:type="pct" w:w="25%"/>
                  <w:shd w:fill="ffffff"/>
                </w:tcPr>
                <w:p>
                  <w:pPr>
                    <w:jc w:val="center"/>
                  </w:pPr>
                  <w:r>
                    <w:t xml:space="preserve">Net Fixed Assets (₹ in Lakhs)</w:t>
                  </w:r>
                </w:p>
              </w:tc>
              <w:tc>
                <w:tcPr>
                  <w:tcW w:type="pct" w:w="25%"/>
                  <w:shd w:fill="ffffff"/>
                </w:tcPr>
                <w:p>
                  <w:pPr>
                    <w:jc w:val="center"/>
                  </w:pPr>
                  <w:r>
                    <w:t xml:space="preserve">58038.14</w:t>
                  </w:r>
                </w:p>
              </w:tc>
              <w:tc>
                <w:tcPr>
                  <w:tcW w:type="pct" w:w="25%"/>
                  <w:shd w:fill="ffffff"/>
                </w:tcPr>
                <w:p>
                  <w:pPr>
                    <w:jc w:val="center"/>
                  </w:pPr>
                  <w:r>
                    <w:t xml:space="preserve">50565.58</w:t>
                  </w:r>
                </w:p>
              </w:tc>
              <w:tc>
                <w:tcPr>
                  <w:tcW w:type="pct" w:w="25%"/>
                  <w:shd w:fill="ffffff"/>
                </w:tcPr>
                <w:p>
                  <w:pPr>
                    <w:jc w:val="center"/>
                  </w:pPr>
                  <w:r>
                    <w:t xml:space="preserve">34288.11</w:t>
                  </w:r>
                </w:p>
              </w:tc>
            </w:tr>
            <w:tr>
              <w:tc>
                <w:tcPr>
                  <w:tcW w:type="pct" w:w="25%"/>
                  <w:shd w:fill="ffffff"/>
                </w:tcPr>
                <w:p>
                  <w:pPr>
                    <w:jc w:val="center"/>
                  </w:pPr>
                  <w:r>
                    <w:t xml:space="preserve">Total Current Liabilities (₹ in Lakhs)</w:t>
                  </w:r>
                </w:p>
              </w:tc>
              <w:tc>
                <w:tcPr>
                  <w:tcW w:type="pct" w:w="25%"/>
                  <w:shd w:fill="ffffff"/>
                </w:tcPr>
                <w:p>
                  <w:pPr>
                    <w:jc w:val="center"/>
                  </w:pPr>
                  <w:r>
                    <w:t xml:space="preserve">180711.42</w:t>
                  </w:r>
                </w:p>
              </w:tc>
              <w:tc>
                <w:tcPr>
                  <w:tcW w:type="pct" w:w="25%"/>
                  <w:shd w:fill="ffffff"/>
                </w:tcPr>
                <w:p>
                  <w:pPr>
                    <w:jc w:val="center"/>
                  </w:pPr>
                  <w:r>
                    <w:t xml:space="preserve">170106.92</w:t>
                  </w:r>
                </w:p>
              </w:tc>
              <w:tc>
                <w:tcPr>
                  <w:tcW w:type="pct" w:w="25%"/>
                  <w:shd w:fill="ffffff"/>
                </w:tcPr>
                <w:p>
                  <w:pPr>
                    <w:jc w:val="center"/>
                  </w:pPr>
                  <w:r>
                    <w:t xml:space="preserve">185419.38</w:t>
                  </w:r>
                </w:p>
              </w:tc>
            </w:tr>
            <w:tr>
              <w:tc>
                <w:tcPr>
                  <w:tcW w:type="pct" w:w="25%"/>
                  <w:shd w:fill="ffffff"/>
                </w:tcPr>
                <w:p>
                  <w:pPr>
                    <w:jc w:val="center"/>
                  </w:pPr>
                  <w:r>
                    <w:t xml:space="preserve">Total Non Current Liabilities (₹ in Lakhs)</w:t>
                  </w:r>
                </w:p>
              </w:tc>
              <w:tc>
                <w:tcPr>
                  <w:tcW w:type="pct" w:w="25%"/>
                  <w:shd w:fill="ffffff"/>
                </w:tcPr>
                <w:p>
                  <w:pPr>
                    <w:jc w:val="center"/>
                  </w:pPr>
                  <w:r>
                    <w:t xml:space="preserve">13991.73</w:t>
                  </w:r>
                </w:p>
              </w:tc>
              <w:tc>
                <w:tcPr>
                  <w:tcW w:type="pct" w:w="25%"/>
                  <w:shd w:fill="ffffff"/>
                </w:tcPr>
                <w:p>
                  <w:pPr>
                    <w:jc w:val="center"/>
                  </w:pPr>
                  <w:r>
                    <w:t xml:space="preserve">13873.01</w:t>
                  </w:r>
                </w:p>
              </w:tc>
              <w:tc>
                <w:tcPr>
                  <w:tcW w:type="pct" w:w="25%"/>
                  <w:shd w:fill="ffffff"/>
                </w:tcPr>
                <w:p>
                  <w:pPr>
                    <w:jc w:val="center"/>
                  </w:pPr>
                  <w:r>
                    <w:t xml:space="preserve">6971.24</w:t>
                  </w:r>
                </w:p>
              </w:tc>
            </w:tr>
            <w:tr>
              <w:tc>
                <w:tcPr>
                  <w:tcW w:type="pct" w:w="25%"/>
                  <w:shd w:fill="ffffff"/>
                </w:tcPr>
                <w:p>
                  <w:pPr>
                    <w:jc w:val="center"/>
                  </w:pPr>
                  <w:r>
                    <w:t xml:space="preserve">Total Equity (₹ in Lakhs)</w:t>
                  </w:r>
                </w:p>
              </w:tc>
              <w:tc>
                <w:tcPr>
                  <w:tcW w:type="pct" w:w="25%"/>
                  <w:shd w:fill="ffffff"/>
                </w:tcPr>
                <w:p>
                  <w:pPr>
                    <w:jc w:val="center"/>
                  </w:pPr>
                  <w:r>
                    <w:t xml:space="preserve">143293.38</w:t>
                  </w:r>
                </w:p>
              </w:tc>
              <w:tc>
                <w:tcPr>
                  <w:tcW w:type="pct" w:w="25%"/>
                  <w:shd w:fill="ffffff"/>
                </w:tcPr>
                <w:p>
                  <w:pPr>
                    <w:jc w:val="center"/>
                  </w:pPr>
                  <w:r>
                    <w:t xml:space="preserve">113601.08</w:t>
                  </w:r>
                </w:p>
              </w:tc>
              <w:tc>
                <w:tcPr>
                  <w:tcW w:type="pct" w:w="25%"/>
                  <w:shd w:fill="ffffff"/>
                </w:tcPr>
                <w:p>
                  <w:pPr>
                    <w:jc w:val="center"/>
                  </w:pPr>
                  <w:r>
                    <w:t xml:space="preserve">187964.82</w:t>
                  </w:r>
                </w:p>
              </w:tc>
            </w:tr>
          </w:tbl>
          <w:p/>
          <w:p>
            <w:r>
              <w:br/>
              <w:t xml:space="preserve"/>
            </w:r>
            <w:r>
              <w:rPr>
                <w:b/>
                <w:bCs/>
              </w:rPr>
              <w:t xml:space="preserve">Source:</w:t>
            </w:r>
            <w:r>
              <w:t xml:space="preserve"> EY Network Alliance Databases</w:t>
            </w:r>
            <w:r>
              <w:br/>
              <w:t xml:space="preserve"/>
            </w:r>
          </w:p>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Finance - Profit And Loss</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INFO</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2f2f2"/>
                </w:tcPr>
                <w:p>
                  <w:pPr>
                    <w:jc w:val="center"/>
                  </w:pPr>
                  <w:r>
                    <w:rPr>
                      <w:b/>
                      <w:bCs/>
                    </w:rPr>
                    <w:t xml:space="preserve">Factor</w:t>
                  </w:r>
                </w:p>
              </w:tc>
              <w:tc>
                <w:tcPr>
                  <w:tcW w:type="pct" w:w="25%"/>
                  <w:shd w:fill="f2f2f2"/>
                </w:tcPr>
                <w:p>
                  <w:pPr>
                    <w:jc w:val="center"/>
                  </w:pPr>
                  <w:r>
                    <w:rPr>
                      <w:b/>
                      <w:bCs/>
                    </w:rPr>
                    <w:t xml:space="preserve">2025</w:t>
                  </w:r>
                </w:p>
              </w:tc>
              <w:tc>
                <w:tcPr>
                  <w:tcW w:type="pct" w:w="25%"/>
                  <w:shd w:fill="f2f2f2"/>
                </w:tcPr>
                <w:p>
                  <w:pPr>
                    <w:jc w:val="center"/>
                  </w:pPr>
                  <w:r>
                    <w:rPr>
                      <w:b/>
                      <w:bCs/>
                    </w:rPr>
                    <w:t xml:space="preserve">2024</w:t>
                  </w:r>
                </w:p>
              </w:tc>
              <w:tc>
                <w:tcPr>
                  <w:tcW w:type="pct" w:w="25%"/>
                  <w:shd w:fill="f2f2f2"/>
                </w:tcPr>
                <w:p>
                  <w:pPr>
                    <w:jc w:val="center"/>
                  </w:pPr>
                  <w:r>
                    <w:rPr>
                      <w:b/>
                      <w:bCs/>
                    </w:rPr>
                    <w:t xml:space="preserve">2023</w:t>
                  </w:r>
                </w:p>
              </w:tc>
            </w:tr>
            <w:tr>
              <w:tc>
                <w:tcPr>
                  <w:tcW w:type="pct" w:w="25%"/>
                  <w:shd w:fill="ffffff"/>
                </w:tcPr>
                <w:p>
                  <w:pPr>
                    <w:jc w:val="center"/>
                  </w:pPr>
                  <w:r>
                    <w:t xml:space="preserve">Net Revenue (₹ in Lakhs)</w:t>
                  </w:r>
                </w:p>
              </w:tc>
              <w:tc>
                <w:tcPr>
                  <w:tcW w:type="pct" w:w="25%"/>
                  <w:shd w:fill="ffffff"/>
                </w:tcPr>
                <w:p>
                  <w:pPr>
                    <w:jc w:val="center"/>
                  </w:pPr>
                  <w:r>
                    <w:t xml:space="preserve">504255.69</w:t>
                  </w:r>
                </w:p>
              </w:tc>
              <w:tc>
                <w:tcPr>
                  <w:tcW w:type="pct" w:w="25%"/>
                  <w:shd w:fill="ffffff"/>
                </w:tcPr>
                <w:p>
                  <w:pPr>
                    <w:jc w:val="center"/>
                  </w:pPr>
                  <w:r>
                    <w:t xml:space="preserve">471338.36</w:t>
                  </w:r>
                </w:p>
              </w:tc>
              <w:tc>
                <w:tcPr>
                  <w:tcW w:type="pct" w:w="25%"/>
                  <w:shd w:fill="ffffff"/>
                </w:tcPr>
                <w:p>
                  <w:pPr>
                    <w:jc w:val="center"/>
                  </w:pPr>
                  <w:r>
                    <w:t xml:space="preserve">452131.88</w:t>
                  </w:r>
                </w:p>
              </w:tc>
            </w:tr>
            <w:tr>
              <w:tc>
                <w:tcPr>
                  <w:tcW w:type="pct" w:w="25%"/>
                  <w:shd w:fill="ffffff"/>
                </w:tcPr>
                <w:p>
                  <w:pPr>
                    <w:jc w:val="center"/>
                  </w:pPr>
                  <w:r>
                    <w:t xml:space="preserve">Profit After Tax (₹ in Lakhs)</w:t>
                  </w:r>
                </w:p>
              </w:tc>
              <w:tc>
                <w:tcPr>
                  <w:tcW w:type="pct" w:w="25%"/>
                  <w:shd w:fill="ffffff"/>
                </w:tcPr>
                <w:p>
                  <w:pPr>
                    <w:jc w:val="center"/>
                  </w:pPr>
                  <w:r>
                    <w:t xml:space="preserve">61536.54</w:t>
                  </w:r>
                </w:p>
              </w:tc>
              <w:tc>
                <w:tcPr>
                  <w:tcW w:type="pct" w:w="25%"/>
                  <w:shd w:fill="ffffff"/>
                </w:tcPr>
                <w:p>
                  <w:pPr>
                    <w:jc w:val="center"/>
                  </w:pPr>
                  <w:r>
                    <w:t xml:space="preserve">42017.26</w:t>
                  </w:r>
                </w:p>
              </w:tc>
              <w:tc>
                <w:tcPr>
                  <w:tcW w:type="pct" w:w="25%"/>
                  <w:shd w:fill="ffffff"/>
                </w:tcPr>
                <w:p>
                  <w:pPr>
                    <w:jc w:val="center"/>
                  </w:pPr>
                  <w:r>
                    <w:t xml:space="preserve">72243.06</w:t>
                  </w:r>
                </w:p>
              </w:tc>
            </w:tr>
          </w:tbl>
          <w:p/>
          <w:p>
            <w:r>
              <w:br/>
              <w:t xml:space="preserve"/>
            </w:r>
            <w:r>
              <w:rPr>
                <w:b/>
                <w:bCs/>
              </w:rPr>
              <w:t xml:space="preserve">Source:</w:t>
            </w:r>
            <w:r>
              <w:t xml:space="preserve"> EY Network Alliance Databases</w:t>
            </w:r>
            <w:r>
              <w:br/>
              <w:t xml:space="preserve"/>
            </w:r>
          </w:p>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Finance - GST Registration Analysis</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Low</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2f2f2"/>
                </w:tcPr>
                <w:p>
                  <w:pPr>
                    <w:jc w:val="center"/>
                  </w:pPr>
                  <w:r>
                    <w:rPr>
                      <w:b/>
                      <w:bCs/>
                    </w:rPr>
                    <w:t xml:space="preserve">Date Of Registration</w:t>
                  </w:r>
                </w:p>
              </w:tc>
              <w:tc>
                <w:tcPr>
                  <w:tcW w:type="pct" w:w="25%"/>
                  <w:shd w:fill="f2f2f2"/>
                </w:tcPr>
                <w:p>
                  <w:pPr>
                    <w:jc w:val="center"/>
                  </w:pPr>
                  <w:r>
                    <w:rPr>
                      <w:b/>
                      <w:bCs/>
                    </w:rPr>
                    <w:t xml:space="preserve">State Of Registration</w:t>
                  </w:r>
                </w:p>
              </w:tc>
              <w:tc>
                <w:tcPr>
                  <w:tcW w:type="pct" w:w="25%"/>
                  <w:shd w:fill="f2f2f2"/>
                </w:tcPr>
                <w:p>
                  <w:pPr>
                    <w:jc w:val="center"/>
                  </w:pPr>
                  <w:r>
                    <w:rPr>
                      <w:b/>
                      <w:bCs/>
                    </w:rPr>
                    <w:t xml:space="preserve">Gst In</w:t>
                  </w:r>
                </w:p>
              </w:tc>
              <w:tc>
                <w:tcPr>
                  <w:tcW w:type="pct" w:w="25%"/>
                  <w:shd w:fill="f2f2f2"/>
                </w:tcPr>
                <w:p>
                  <w:pPr>
                    <w:jc w:val="center"/>
                  </w:pPr>
                  <w:r>
                    <w:rPr>
                      <w:b/>
                      <w:bCs/>
                    </w:rPr>
                    <w:t xml:space="preserve">Filing Timeliness</w:t>
                  </w:r>
                </w:p>
              </w:tc>
            </w:tr>
            <w:tr>
              <w:tc>
                <w:tcPr>
                  <w:tcW w:type="pct" w:w="25%"/>
                  <w:shd w:fill="ffffff"/>
                </w:tcPr>
                <w:p>
                  <w:pPr>
                    <w:jc w:val="center"/>
                  </w:pPr>
                  <w:r>
                    <w:t xml:space="preserve">28.11.18</w:t>
                  </w:r>
                </w:p>
              </w:tc>
              <w:tc>
                <w:tcPr>
                  <w:tcW w:type="pct" w:w="25%"/>
                  <w:shd w:fill="ffffff"/>
                </w:tcPr>
                <w:p>
                  <w:pPr>
                    <w:jc w:val="center"/>
                  </w:pPr>
                  <w:r>
                    <w:t xml:space="preserve">Andhra Pradesh</w:t>
                  </w:r>
                </w:p>
              </w:tc>
              <w:tc>
                <w:tcPr>
                  <w:tcW w:type="pct" w:w="25%"/>
                  <w:shd w:fill="ffffff"/>
                </w:tcPr>
                <w:p>
                  <w:pPr>
                    <w:jc w:val="center"/>
                  </w:pPr>
                  <w:r>
                    <w:t xml:space="preserve">37AAACB8573G2ZH</w:t>
                  </w:r>
                </w:p>
              </w:tc>
              <w:tc>
                <w:tcPr>
                  <w:tcW w:type="pct" w:w="25%"/>
                  <w:shd w:fill="ffffff"/>
                </w:tcPr>
                <w:p>
                  <w:pPr>
                    <w:jc w:val="center"/>
                  </w:pPr>
                  <w:r>
                    <w:t xml:space="preserve">Filed on Time</w:t>
                  </w:r>
                </w:p>
              </w:tc>
            </w:tr>
            <w:tr>
              <w:tc>
                <w:tcPr>
                  <w:tcW w:type="pct" w:w="25%"/>
                  <w:shd w:fill="ffffff"/>
                </w:tcPr>
                <w:p>
                  <w:pPr>
                    <w:jc w:val="center"/>
                  </w:pPr>
                  <w:r>
                    <w:t xml:space="preserve">06.03.25</w:t>
                  </w:r>
                </w:p>
              </w:tc>
              <w:tc>
                <w:tcPr>
                  <w:tcW w:type="pct" w:w="25%"/>
                  <w:shd w:fill="ffffff"/>
                </w:tcPr>
                <w:p>
                  <w:pPr>
                    <w:jc w:val="center"/>
                  </w:pPr>
                  <w:r>
                    <w:t xml:space="preserve">Haryana</w:t>
                  </w:r>
                </w:p>
              </w:tc>
              <w:tc>
                <w:tcPr>
                  <w:tcW w:type="pct" w:w="25%"/>
                  <w:shd w:fill="ffffff"/>
                </w:tcPr>
                <w:p>
                  <w:pPr>
                    <w:jc w:val="center"/>
                  </w:pPr>
                  <w:r>
                    <w:t xml:space="preserve">06AAACB8573G3ZL</w:t>
                  </w:r>
                </w:p>
              </w:tc>
              <w:tc>
                <w:tcPr>
                  <w:tcW w:type="pct" w:w="25%"/>
                  <w:shd w:fill="ffffff"/>
                </w:tcPr>
                <w:p>
                  <w:pPr>
                    <w:jc w:val="center"/>
                  </w:pPr>
                  <w:r>
                    <w:t xml:space="preserve">Filed on Time</w:t>
                  </w:r>
                </w:p>
              </w:tc>
            </w:tr>
            <w:tr>
              <w:tc>
                <w:tcPr>
                  <w:tcW w:type="pct" w:w="25%"/>
                  <w:shd w:fill="ffffff"/>
                </w:tcPr>
                <w:p>
                  <w:pPr>
                    <w:jc w:val="center"/>
                  </w:pPr>
                  <w:r>
                    <w:t xml:space="preserve">01.07.17</w:t>
                  </w:r>
                </w:p>
              </w:tc>
              <w:tc>
                <w:tcPr>
                  <w:tcW w:type="pct" w:w="25%"/>
                  <w:shd w:fill="ffffff"/>
                </w:tcPr>
                <w:p>
                  <w:pPr>
                    <w:jc w:val="center"/>
                  </w:pPr>
                  <w:r>
                    <w:t xml:space="preserve">Haryana</w:t>
                  </w:r>
                </w:p>
              </w:tc>
              <w:tc>
                <w:tcPr>
                  <w:tcW w:type="pct" w:w="25%"/>
                  <w:shd w:fill="ffffff"/>
                </w:tcPr>
                <w:p>
                  <w:pPr>
                    <w:jc w:val="center"/>
                  </w:pPr>
                  <w:r>
                    <w:t xml:space="preserve">06AAACB8573G1ZN</w:t>
                  </w:r>
                </w:p>
              </w:tc>
              <w:tc>
                <w:tcPr>
                  <w:tcW w:type="pct" w:w="25%"/>
                  <w:shd w:fill="ffffff"/>
                </w:tcPr>
                <w:p>
                  <w:pPr>
                    <w:jc w:val="center"/>
                  </w:pPr>
                  <w:r>
                    <w:t xml:space="preserve">Filed on Time</w:t>
                  </w:r>
                </w:p>
              </w:tc>
            </w:tr>
            <w:tr>
              <w:tc>
                <w:tcPr>
                  <w:tcW w:type="pct" w:w="25%"/>
                  <w:shd w:fill="ffffff"/>
                </w:tcPr>
                <w:p>
                  <w:pPr>
                    <w:jc w:val="center"/>
                  </w:pPr>
                  <w:r>
                    <w:t xml:space="preserve">12.04.19</w:t>
                  </w:r>
                </w:p>
              </w:tc>
              <w:tc>
                <w:tcPr>
                  <w:tcW w:type="pct" w:w="25%"/>
                  <w:shd w:fill="ffffff"/>
                </w:tcPr>
                <w:p>
                  <w:pPr>
                    <w:jc w:val="center"/>
                  </w:pPr>
                  <w:r>
                    <w:t xml:space="preserve">Haryana</w:t>
                  </w:r>
                </w:p>
              </w:tc>
              <w:tc>
                <w:tcPr>
                  <w:tcW w:type="pct" w:w="25%"/>
                  <w:shd w:fill="ffffff"/>
                </w:tcPr>
                <w:p>
                  <w:pPr>
                    <w:jc w:val="center"/>
                  </w:pPr>
                  <w:r>
                    <w:t xml:space="preserve">06AAACB8573G2ZM</w:t>
                  </w:r>
                </w:p>
              </w:tc>
              <w:tc>
                <w:tcPr>
                  <w:tcW w:type="pct" w:w="25%"/>
                  <w:shd w:fill="ffffff"/>
                </w:tcPr>
                <w:p>
                  <w:pPr>
                    <w:jc w:val="center"/>
                  </w:pPr>
                  <w:r>
                    <w:t xml:space="preserve">Filed on Time</w:t>
                  </w:r>
                </w:p>
              </w:tc>
            </w:tr>
            <w:tr>
              <w:tc>
                <w:tcPr>
                  <w:tcW w:type="pct" w:w="25%"/>
                  <w:shd w:fill="ffffff"/>
                </w:tcPr>
                <w:p>
                  <w:pPr>
                    <w:jc w:val="center"/>
                  </w:pPr>
                  <w:r>
                    <w:t xml:space="preserve">01.07.17</w:t>
                  </w:r>
                </w:p>
              </w:tc>
              <w:tc>
                <w:tcPr>
                  <w:tcW w:type="pct" w:w="25%"/>
                  <w:shd w:fill="ffffff"/>
                </w:tcPr>
                <w:p>
                  <w:pPr>
                    <w:jc w:val="center"/>
                  </w:pPr>
                  <w:r>
                    <w:t xml:space="preserve">Karnataka</w:t>
                  </w:r>
                </w:p>
              </w:tc>
              <w:tc>
                <w:tcPr>
                  <w:tcW w:type="pct" w:w="25%"/>
                  <w:shd w:fill="ffffff"/>
                </w:tcPr>
                <w:p>
                  <w:pPr>
                    <w:jc w:val="center"/>
                  </w:pPr>
                  <w:r>
                    <w:t xml:space="preserve">29AAACB8573G1ZF</w:t>
                  </w:r>
                </w:p>
              </w:tc>
              <w:tc>
                <w:tcPr>
                  <w:tcW w:type="pct" w:w="25%"/>
                  <w:shd w:fill="ffffff"/>
                </w:tcPr>
                <w:p>
                  <w:pPr>
                    <w:jc w:val="center"/>
                  </w:pPr>
                  <w:r>
                    <w:t xml:space="preserve">Filed on Time</w:t>
                  </w:r>
                </w:p>
              </w:tc>
            </w:tr>
            <w:tr>
              <w:tc>
                <w:tcPr>
                  <w:tcW w:type="pct" w:w="25%"/>
                  <w:shd w:fill="ffffff"/>
                </w:tcPr>
                <w:p>
                  <w:pPr>
                    <w:jc w:val="center"/>
                  </w:pPr>
                  <w:r>
                    <w:t xml:space="preserve">01.07.17</w:t>
                  </w:r>
                </w:p>
              </w:tc>
              <w:tc>
                <w:tcPr>
                  <w:tcW w:type="pct" w:w="25%"/>
                  <w:shd w:fill="ffffff"/>
                </w:tcPr>
                <w:p>
                  <w:pPr>
                    <w:jc w:val="center"/>
                  </w:pPr>
                  <w:r>
                    <w:t xml:space="preserve">Madhya Pradesh</w:t>
                  </w:r>
                </w:p>
              </w:tc>
              <w:tc>
                <w:tcPr>
                  <w:tcW w:type="pct" w:w="25%"/>
                  <w:shd w:fill="ffffff"/>
                </w:tcPr>
                <w:p>
                  <w:pPr>
                    <w:jc w:val="center"/>
                  </w:pPr>
                  <w:r>
                    <w:t xml:space="preserve">23AAACB8573G1ZR</w:t>
                  </w:r>
                </w:p>
              </w:tc>
              <w:tc>
                <w:tcPr>
                  <w:tcW w:type="pct" w:w="25%"/>
                  <w:shd w:fill="ffffff"/>
                </w:tcPr>
                <w:p>
                  <w:pPr>
                    <w:jc w:val="center"/>
                  </w:pPr>
                  <w:r>
                    <w:t xml:space="preserve">Filed on Time</w:t>
                  </w:r>
                </w:p>
              </w:tc>
            </w:tr>
            <w:tr>
              <w:tc>
                <w:tcPr>
                  <w:tcW w:type="pct" w:w="25%"/>
                  <w:shd w:fill="ffffff"/>
                </w:tcPr>
                <w:p>
                  <w:pPr>
                    <w:jc w:val="center"/>
                  </w:pPr>
                  <w:r>
                    <w:t xml:space="preserve">01.07.17</w:t>
                  </w:r>
                </w:p>
              </w:tc>
              <w:tc>
                <w:tcPr>
                  <w:tcW w:type="pct" w:w="25%"/>
                  <w:shd w:fill="ffffff"/>
                </w:tcPr>
                <w:p>
                  <w:pPr>
                    <w:jc w:val="center"/>
                  </w:pPr>
                  <w:r>
                    <w:t xml:space="preserve">Maharashtra</w:t>
                  </w:r>
                </w:p>
              </w:tc>
              <w:tc>
                <w:tcPr>
                  <w:tcW w:type="pct" w:w="25%"/>
                  <w:shd w:fill="ffffff"/>
                </w:tcPr>
                <w:p>
                  <w:pPr>
                    <w:jc w:val="center"/>
                  </w:pPr>
                  <w:r>
                    <w:t xml:space="preserve">27AAACB8573G1ZJ</w:t>
                  </w:r>
                </w:p>
              </w:tc>
              <w:tc>
                <w:tcPr>
                  <w:tcW w:type="pct" w:w="25%"/>
                  <w:shd w:fill="ffffff"/>
                </w:tcPr>
                <w:p>
                  <w:pPr>
                    <w:jc w:val="center"/>
                  </w:pPr>
                  <w:r>
                    <w:t xml:space="preserve">Filed on Time</w:t>
                  </w:r>
                </w:p>
              </w:tc>
            </w:tr>
            <w:tr>
              <w:tc>
                <w:tcPr>
                  <w:tcW w:type="pct" w:w="25%"/>
                  <w:shd w:fill="ffffff"/>
                </w:tcPr>
                <w:p>
                  <w:pPr>
                    <w:jc w:val="center"/>
                  </w:pPr>
                  <w:r>
                    <w:t xml:space="preserve">14.03.18</w:t>
                  </w:r>
                </w:p>
              </w:tc>
              <w:tc>
                <w:tcPr>
                  <w:tcW w:type="pct" w:w="25%"/>
                  <w:shd w:fill="ffffff"/>
                </w:tcPr>
                <w:p>
                  <w:pPr>
                    <w:jc w:val="center"/>
                  </w:pPr>
                  <w:r>
                    <w:t xml:space="preserve">Maharashtra</w:t>
                  </w:r>
                </w:p>
              </w:tc>
              <w:tc>
                <w:tcPr>
                  <w:tcW w:type="pct" w:w="25%"/>
                  <w:shd w:fill="ffffff"/>
                </w:tcPr>
                <w:p>
                  <w:pPr>
                    <w:jc w:val="center"/>
                  </w:pPr>
                  <w:r>
                    <w:t xml:space="preserve">27AAACB8573G2ZI</w:t>
                  </w:r>
                </w:p>
              </w:tc>
              <w:tc>
                <w:tcPr>
                  <w:tcW w:type="pct" w:w="25%"/>
                  <w:shd w:fill="ffffff"/>
                </w:tcPr>
                <w:p>
                  <w:pPr>
                    <w:jc w:val="center"/>
                  </w:pPr>
                  <w:r>
                    <w:t xml:space="preserve">Filed on Time</w:t>
                  </w:r>
                </w:p>
              </w:tc>
            </w:tr>
            <w:tr>
              <w:tc>
                <w:tcPr>
                  <w:tcW w:type="pct" w:w="25%"/>
                  <w:shd w:fill="ffffff"/>
                </w:tcPr>
                <w:p>
                  <w:pPr>
                    <w:jc w:val="center"/>
                  </w:pPr>
                  <w:r>
                    <w:t xml:space="preserve">12.06.18</w:t>
                  </w:r>
                </w:p>
              </w:tc>
              <w:tc>
                <w:tcPr>
                  <w:tcW w:type="pct" w:w="25%"/>
                  <w:shd w:fill="ffffff"/>
                </w:tcPr>
                <w:p>
                  <w:pPr>
                    <w:jc w:val="center"/>
                  </w:pPr>
                  <w:r>
                    <w:t xml:space="preserve">Uttar Pradesh</w:t>
                  </w:r>
                </w:p>
              </w:tc>
              <w:tc>
                <w:tcPr>
                  <w:tcW w:type="pct" w:w="25%"/>
                  <w:shd w:fill="ffffff"/>
                </w:tcPr>
                <w:p>
                  <w:pPr>
                    <w:jc w:val="center"/>
                  </w:pPr>
                  <w:r>
                    <w:t xml:space="preserve">09AAACB8573G1ZH</w:t>
                  </w:r>
                </w:p>
              </w:tc>
              <w:tc>
                <w:tcPr>
                  <w:tcW w:type="pct" w:w="25%"/>
                  <w:shd w:fill="ffffff"/>
                </w:tcPr>
                <w:p>
                  <w:pPr>
                    <w:jc w:val="center"/>
                  </w:pPr>
                  <w:r>
                    <w:t xml:space="preserve">Filed on Time</w:t>
                  </w:r>
                </w:p>
              </w:tc>
            </w:tr>
          </w:tbl>
          <w:p/>
          <w:p>
            <w:r>
              <w:br/>
              <w:t xml:space="preserve"/>
            </w:r>
            <w:r>
              <w:rPr>
                <w:b/>
                <w:bCs/>
              </w:rPr>
              <w:t xml:space="preserve">Source:</w:t>
            </w:r>
            <w:r>
              <w:t xml:space="preserve"> EY Network Alliance Databases</w:t>
            </w:r>
            <w:r>
              <w:br/>
              <w:t xml:space="preserve"/>
            </w:r>
          </w:p>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Finance - Related Party Transaction</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INFO</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2f2f2"/>
                </w:tcPr>
                <w:p>
                  <w:pPr>
                    <w:jc w:val="center"/>
                  </w:pPr>
                  <w:r>
                    <w:rPr>
                      <w:b/>
                      <w:bCs/>
                    </w:rPr>
                    <w:t xml:space="preserve">Name</w:t>
                  </w:r>
                </w:p>
              </w:tc>
              <w:tc>
                <w:tcPr>
                  <w:tcW w:type="pct" w:w="25%"/>
                  <w:shd w:fill="f2f2f2"/>
                </w:tcPr>
                <w:p>
                  <w:pPr>
                    <w:jc w:val="center"/>
                  </w:pPr>
                  <w:r>
                    <w:rPr>
                      <w:b/>
                      <w:bCs/>
                    </w:rPr>
                    <w:t xml:space="preserve">Relationship</w:t>
                  </w:r>
                </w:p>
              </w:tc>
              <w:tc>
                <w:tcPr>
                  <w:tcW w:type="pct" w:w="25%"/>
                  <w:shd w:fill="f2f2f2"/>
                </w:tcPr>
                <w:p>
                  <w:pPr>
                    <w:jc w:val="center"/>
                  </w:pPr>
                  <w:r>
                    <w:rPr>
                      <w:b/>
                      <w:bCs/>
                    </w:rPr>
                    <w:t xml:space="preserve">Type Of Transaction</w:t>
                  </w:r>
                </w:p>
              </w:tc>
              <w:tc>
                <w:tcPr>
                  <w:tcW w:type="pct" w:w="25%"/>
                  <w:shd w:fill="f2f2f2"/>
                </w:tcPr>
                <w:p>
                  <w:pPr>
                    <w:jc w:val="center"/>
                  </w:pPr>
                  <w:r>
                    <w:rPr>
                      <w:b/>
                      <w:bCs/>
                    </w:rPr>
                    <w:t xml:space="preserve">Amount (₹ In Lakhs)</w:t>
                  </w:r>
                </w:p>
              </w:tc>
            </w:tr>
            <w:tr>
              <w:tc>
                <w:tcPr>
                  <w:tcW w:type="pct" w:w="25%"/>
                  <w:shd w:fill="ffffff"/>
                </w:tcPr>
                <w:p>
                  <w:pPr>
                    <w:jc w:val="center"/>
                  </w:pPr>
                  <w:r>
                    <w:t xml:space="preserve">HINDUSTAN COCA-COLA BEVERAGES PRIVATE LIMITED</w:t>
                  </w:r>
                </w:p>
              </w:tc>
              <w:tc>
                <w:tcPr>
                  <w:tcW w:type="pct" w:w="25%"/>
                  <w:shd w:fill="ffffff"/>
                </w:tcPr>
                <w:p>
                  <w:pPr>
                    <w:jc w:val="center"/>
                  </w:pPr>
                  <w:r>
                    <w:t xml:space="preserve">Fellow Subsidiary</w:t>
                  </w:r>
                </w:p>
              </w:tc>
              <w:tc>
                <w:tcPr>
                  <w:tcW w:type="pct" w:w="25%"/>
                  <w:shd w:fill="ffffff"/>
                </w:tcPr>
                <w:p>
                  <w:pPr>
                    <w:jc w:val="center"/>
                  </w:pPr>
                  <w:r>
                    <w:t xml:space="preserve">Revenue</w:t>
                  </w:r>
                </w:p>
              </w:tc>
              <w:tc>
                <w:tcPr>
                  <w:tcW w:type="pct" w:w="25%"/>
                  <w:shd w:fill="ffffff"/>
                </w:tcPr>
                <w:p>
                  <w:pPr>
                    <w:jc w:val="center"/>
                  </w:pPr>
                  <w:r>
                    <w:t xml:space="preserve">245852.11</w:t>
                  </w:r>
                </w:p>
              </w:tc>
            </w:tr>
            <w:tr>
              <w:tc>
                <w:tcPr>
                  <w:tcW w:type="pct" w:w="25%"/>
                  <w:shd w:fill="ffffff"/>
                </w:tcPr>
                <w:p>
                  <w:pPr>
                    <w:jc w:val="center"/>
                  </w:pPr>
                  <w:r>
                    <w:t xml:space="preserve">The Coca-Cola Company, USA</w:t>
                  </w:r>
                </w:p>
              </w:tc>
              <w:tc>
                <w:tcPr>
                  <w:tcW w:type="pct" w:w="25%"/>
                  <w:shd w:fill="ffffff"/>
                </w:tcPr>
                <w:p>
                  <w:pPr>
                    <w:jc w:val="center"/>
                  </w:pPr>
                  <w:r>
                    <w:t xml:space="preserve">Holding Company</w:t>
                  </w:r>
                </w:p>
              </w:tc>
              <w:tc>
                <w:tcPr>
                  <w:tcW w:type="pct" w:w="25%"/>
                  <w:shd w:fill="ffffff"/>
                </w:tcPr>
                <w:p>
                  <w:pPr>
                    <w:jc w:val="center"/>
                  </w:pPr>
                  <w:r>
                    <w:t xml:space="preserve">Expense</w:t>
                  </w:r>
                </w:p>
              </w:tc>
              <w:tc>
                <w:tcPr>
                  <w:tcW w:type="pct" w:w="25%"/>
                  <w:shd w:fill="ffffff"/>
                </w:tcPr>
                <w:p>
                  <w:pPr>
                    <w:jc w:val="center"/>
                  </w:pPr>
                  <w:r>
                    <w:t xml:space="preserve">88604.87</w:t>
                  </w:r>
                </w:p>
              </w:tc>
            </w:tr>
            <w:tr>
              <w:tc>
                <w:tcPr>
                  <w:tcW w:type="pct" w:w="25%"/>
                  <w:shd w:fill="ffffff"/>
                </w:tcPr>
                <w:p>
                  <w:pPr>
                    <w:jc w:val="center"/>
                  </w:pPr>
                  <w:r>
                    <w:t xml:space="preserve">HINDUSTAN COCA-COLA BEVERAGES PRIVATE LIMITED</w:t>
                  </w:r>
                </w:p>
              </w:tc>
              <w:tc>
                <w:tcPr>
                  <w:tcW w:type="pct" w:w="25%"/>
                  <w:shd w:fill="ffffff"/>
                </w:tcPr>
                <w:p>
                  <w:pPr>
                    <w:jc w:val="center"/>
                  </w:pPr>
                  <w:r>
                    <w:t xml:space="preserve">Fellow Subsidiary</w:t>
                  </w:r>
                </w:p>
              </w:tc>
              <w:tc>
                <w:tcPr>
                  <w:tcW w:type="pct" w:w="25%"/>
                  <w:shd w:fill="ffffff"/>
                </w:tcPr>
                <w:p>
                  <w:pPr>
                    <w:jc w:val="center"/>
                  </w:pPr>
                  <w:r>
                    <w:t xml:space="preserve">Expense</w:t>
                  </w:r>
                </w:p>
              </w:tc>
              <w:tc>
                <w:tcPr>
                  <w:tcW w:type="pct" w:w="25%"/>
                  <w:shd w:fill="ffffff"/>
                </w:tcPr>
                <w:p>
                  <w:pPr>
                    <w:jc w:val="center"/>
                  </w:pPr>
                  <w:r>
                    <w:t xml:space="preserve">38557.75</w:t>
                  </w:r>
                </w:p>
              </w:tc>
            </w:tr>
            <w:tr>
              <w:tc>
                <w:tcPr>
                  <w:tcW w:type="pct" w:w="25%"/>
                  <w:shd w:fill="ffffff"/>
                </w:tcPr>
                <w:p>
                  <w:pPr>
                    <w:jc w:val="center"/>
                  </w:pPr>
                  <w:r>
                    <w:t xml:space="preserve">Coca-Cola South Asia (India) Holdings Limited, Hong Kong</w:t>
                  </w:r>
                </w:p>
              </w:tc>
              <w:tc>
                <w:tcPr>
                  <w:tcW w:type="pct" w:w="25%"/>
                  <w:shd w:fill="ffffff"/>
                </w:tcPr>
                <w:p>
                  <w:pPr>
                    <w:jc w:val="center"/>
                  </w:pPr>
                  <w:r>
                    <w:t xml:space="preserve">Holding Company</w:t>
                  </w:r>
                </w:p>
              </w:tc>
              <w:tc>
                <w:tcPr>
                  <w:tcW w:type="pct" w:w="25%"/>
                  <w:shd w:fill="ffffff"/>
                </w:tcPr>
                <w:p>
                  <w:pPr>
                    <w:jc w:val="center"/>
                  </w:pPr>
                  <w:r>
                    <w:t xml:space="preserve">Expense</w:t>
                  </w:r>
                </w:p>
              </w:tc>
              <w:tc>
                <w:tcPr>
                  <w:tcW w:type="pct" w:w="25%"/>
                  <w:shd w:fill="ffffff"/>
                </w:tcPr>
                <w:p>
                  <w:pPr>
                    <w:jc w:val="center"/>
                  </w:pPr>
                  <w:r>
                    <w:t xml:space="preserve">35945.5</w:t>
                  </w:r>
                </w:p>
              </w:tc>
            </w:tr>
            <w:tr>
              <w:tc>
                <w:tcPr>
                  <w:tcW w:type="pct" w:w="25%"/>
                  <w:shd w:fill="ffffff"/>
                </w:tcPr>
                <w:p>
                  <w:pPr>
                    <w:jc w:val="center"/>
                  </w:pPr>
                  <w:r>
                    <w:t xml:space="preserve">European Refreshments Unlimited Company, Ireland</w:t>
                  </w:r>
                </w:p>
              </w:tc>
              <w:tc>
                <w:tcPr>
                  <w:tcW w:type="pct" w:w="25%"/>
                  <w:shd w:fill="ffffff"/>
                </w:tcPr>
                <w:p>
                  <w:pPr>
                    <w:jc w:val="center"/>
                  </w:pPr>
                  <w:r>
                    <w:t xml:space="preserve">Fellow Subsidiary</w:t>
                  </w:r>
                </w:p>
              </w:tc>
              <w:tc>
                <w:tcPr>
                  <w:tcW w:type="pct" w:w="25%"/>
                  <w:shd w:fill="ffffff"/>
                </w:tcPr>
                <w:p>
                  <w:pPr>
                    <w:jc w:val="center"/>
                  </w:pPr>
                  <w:r>
                    <w:t xml:space="preserve">Expense</w:t>
                  </w:r>
                </w:p>
              </w:tc>
              <w:tc>
                <w:tcPr>
                  <w:tcW w:type="pct" w:w="25%"/>
                  <w:shd w:fill="ffffff"/>
                </w:tcPr>
                <w:p>
                  <w:pPr>
                    <w:jc w:val="center"/>
                  </w:pPr>
                  <w:r>
                    <w:t xml:space="preserve">22515.65</w:t>
                  </w:r>
                </w:p>
              </w:tc>
            </w:tr>
            <w:tr>
              <w:tc>
                <w:tcPr>
                  <w:tcW w:type="pct" w:w="25%"/>
                  <w:shd w:fill="ffffff"/>
                </w:tcPr>
                <w:p>
                  <w:pPr>
                    <w:jc w:val="center"/>
                  </w:pPr>
                  <w:r>
                    <w:t xml:space="preserve">The Coca-Cola Export Corporation, USA</w:t>
                  </w:r>
                </w:p>
              </w:tc>
              <w:tc>
                <w:tcPr>
                  <w:tcW w:type="pct" w:w="25%"/>
                  <w:shd w:fill="ffffff"/>
                </w:tcPr>
                <w:p>
                  <w:pPr>
                    <w:jc w:val="center"/>
                  </w:pPr>
                  <w:r>
                    <w:t xml:space="preserve">Fellow Subsidiary</w:t>
                  </w:r>
                </w:p>
              </w:tc>
              <w:tc>
                <w:tcPr>
                  <w:tcW w:type="pct" w:w="25%"/>
                  <w:shd w:fill="ffffff"/>
                </w:tcPr>
                <w:p>
                  <w:pPr>
                    <w:jc w:val="center"/>
                  </w:pPr>
                  <w:r>
                    <w:t xml:space="preserve">Revenue</w:t>
                  </w:r>
                </w:p>
              </w:tc>
              <w:tc>
                <w:tcPr>
                  <w:tcW w:type="pct" w:w="25%"/>
                  <w:shd w:fill="ffffff"/>
                </w:tcPr>
                <w:p>
                  <w:pPr>
                    <w:jc w:val="center"/>
                  </w:pPr>
                  <w:r>
                    <w:t xml:space="preserve">9650.04</w:t>
                  </w:r>
                </w:p>
              </w:tc>
            </w:tr>
            <w:tr>
              <w:tc>
                <w:tcPr>
                  <w:tcW w:type="pct" w:w="25%"/>
                  <w:shd w:fill="ffffff"/>
                </w:tcPr>
                <w:p>
                  <w:pPr>
                    <w:jc w:val="center"/>
                  </w:pPr>
                  <w:r>
                    <w:t xml:space="preserve">INTERNATIONAL REFRESHMENTS (INDIA) PRIVATE LIMITED</w:t>
                  </w:r>
                </w:p>
              </w:tc>
              <w:tc>
                <w:tcPr>
                  <w:tcW w:type="pct" w:w="25%"/>
                  <w:shd w:fill="ffffff"/>
                </w:tcPr>
                <w:p>
                  <w:pPr>
                    <w:jc w:val="center"/>
                  </w:pPr>
                  <w:r>
                    <w:t xml:space="preserve">Fellow Subsidiary</w:t>
                  </w:r>
                </w:p>
              </w:tc>
              <w:tc>
                <w:tcPr>
                  <w:tcW w:type="pct" w:w="25%"/>
                  <w:shd w:fill="ffffff"/>
                </w:tcPr>
                <w:p>
                  <w:pPr>
                    <w:jc w:val="center"/>
                  </w:pPr>
                  <w:r>
                    <w:t xml:space="preserve">Expense</w:t>
                  </w:r>
                </w:p>
              </w:tc>
              <w:tc>
                <w:tcPr>
                  <w:tcW w:type="pct" w:w="25%"/>
                  <w:shd w:fill="ffffff"/>
                </w:tcPr>
                <w:p>
                  <w:pPr>
                    <w:jc w:val="center"/>
                  </w:pPr>
                  <w:r>
                    <w:t xml:space="preserve">7215.04</w:t>
                  </w:r>
                </w:p>
              </w:tc>
            </w:tr>
            <w:tr>
              <w:tc>
                <w:tcPr>
                  <w:tcW w:type="pct" w:w="25%"/>
                  <w:shd w:fill="ffffff"/>
                </w:tcPr>
                <w:p>
                  <w:pPr>
                    <w:jc w:val="center"/>
                  </w:pPr>
                  <w:r>
                    <w:t xml:space="preserve">Coca-Cola India Inc., USA</w:t>
                  </w:r>
                </w:p>
              </w:tc>
              <w:tc>
                <w:tcPr>
                  <w:tcW w:type="pct" w:w="25%"/>
                  <w:shd w:fill="ffffff"/>
                </w:tcPr>
                <w:p>
                  <w:pPr>
                    <w:jc w:val="center"/>
                  </w:pPr>
                  <w:r>
                    <w:t xml:space="preserve">Fellow Subsidiary</w:t>
                  </w:r>
                </w:p>
              </w:tc>
              <w:tc>
                <w:tcPr>
                  <w:tcW w:type="pct" w:w="25%"/>
                  <w:shd w:fill="ffffff"/>
                </w:tcPr>
                <w:p>
                  <w:pPr>
                    <w:jc w:val="center"/>
                  </w:pPr>
                  <w:r>
                    <w:t xml:space="preserve">Expense</w:t>
                  </w:r>
                </w:p>
              </w:tc>
              <w:tc>
                <w:tcPr>
                  <w:tcW w:type="pct" w:w="25%"/>
                  <w:shd w:fill="ffffff"/>
                </w:tcPr>
                <w:p>
                  <w:pPr>
                    <w:jc w:val="center"/>
                  </w:pPr>
                  <w:r>
                    <w:t xml:space="preserve">2628.01</w:t>
                  </w:r>
                </w:p>
              </w:tc>
            </w:tr>
            <w:tr>
              <w:tc>
                <w:tcPr>
                  <w:tcW w:type="pct" w:w="25%"/>
                  <w:shd w:fill="ffffff"/>
                </w:tcPr>
                <w:p>
                  <w:pPr>
                    <w:jc w:val="center"/>
                  </w:pPr>
                  <w:r>
                    <w:t xml:space="preserve">The Coca-Cola Company, USA</w:t>
                  </w:r>
                </w:p>
              </w:tc>
              <w:tc>
                <w:tcPr>
                  <w:tcW w:type="pct" w:w="25%"/>
                  <w:shd w:fill="ffffff"/>
                </w:tcPr>
                <w:p>
                  <w:pPr>
                    <w:jc w:val="center"/>
                  </w:pPr>
                  <w:r>
                    <w:t xml:space="preserve">Holding Company</w:t>
                  </w:r>
                </w:p>
              </w:tc>
              <w:tc>
                <w:tcPr>
                  <w:tcW w:type="pct" w:w="25%"/>
                  <w:shd w:fill="ffffff"/>
                </w:tcPr>
                <w:p>
                  <w:pPr>
                    <w:jc w:val="center"/>
                  </w:pPr>
                  <w:r>
                    <w:t xml:space="preserve">Revenue</w:t>
                  </w:r>
                </w:p>
              </w:tc>
              <w:tc>
                <w:tcPr>
                  <w:tcW w:type="pct" w:w="25%"/>
                  <w:shd w:fill="ffffff"/>
                </w:tcPr>
                <w:p>
                  <w:pPr>
                    <w:jc w:val="center"/>
                  </w:pPr>
                  <w:r>
                    <w:t xml:space="preserve">1917.9</w:t>
                  </w:r>
                </w:p>
              </w:tc>
            </w:tr>
            <w:tr>
              <w:tc>
                <w:tcPr>
                  <w:tcW w:type="pct" w:w="25%"/>
                  <w:shd w:fill="ffffff"/>
                </w:tcPr>
                <w:p>
                  <w:pPr>
                    <w:jc w:val="center"/>
                  </w:pPr>
                  <w:r>
                    <w:t xml:space="preserve">COCA-COLA INDIA FOUNDATION</w:t>
                  </w:r>
                </w:p>
              </w:tc>
              <w:tc>
                <w:tcPr>
                  <w:tcW w:type="pct" w:w="25%"/>
                  <w:shd w:fill="ffffff"/>
                </w:tcPr>
                <w:p>
                  <w:pPr>
                    <w:jc w:val="center"/>
                  </w:pPr>
                  <w:r>
                    <w:t xml:space="preserve">Subsidiary</w:t>
                  </w:r>
                </w:p>
              </w:tc>
              <w:tc>
                <w:tcPr>
                  <w:tcW w:type="pct" w:w="25%"/>
                  <w:shd w:fill="ffffff"/>
                </w:tcPr>
                <w:p>
                  <w:pPr>
                    <w:jc w:val="center"/>
                  </w:pPr>
                  <w:r>
                    <w:t xml:space="preserve">Expense</w:t>
                  </w:r>
                </w:p>
              </w:tc>
              <w:tc>
                <w:tcPr>
                  <w:tcW w:type="pct" w:w="25%"/>
                  <w:shd w:fill="ffffff"/>
                </w:tcPr>
                <w:p>
                  <w:pPr>
                    <w:jc w:val="center"/>
                  </w:pPr>
                  <w:r>
                    <w:t xml:space="preserve">1370.31</w:t>
                  </w:r>
                </w:p>
              </w:tc>
            </w:tr>
          </w:tbl>
          <w:p/>
          <w:p>
            <w:r>
              <w:br/>
              <w:t xml:space="preserve"/>
            </w:r>
            <w:r>
              <w:rPr>
                <w:b/>
                <w:bCs/>
              </w:rPr>
              <w:t xml:space="preserve">Source:</w:t>
            </w:r>
            <w:r>
              <w:t xml:space="preserve"> EY Network Alliance Databases</w:t>
            </w:r>
            <w:r>
              <w:br/>
              <w:t xml:space="preserve"/>
            </w:r>
          </w:p>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Finance - MSME Payment Analysis</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INFO</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f2f2f2"/>
                </w:tcPr>
                <w:p>
                  <w:pPr>
                    <w:jc w:val="center"/>
                  </w:pPr>
                  <w:r>
                    <w:rPr>
                      <w:b/>
                      <w:bCs/>
                    </w:rPr>
                    <w:t xml:space="preserve">Period</w:t>
                  </w:r>
                </w:p>
              </w:tc>
              <w:tc>
                <w:tcPr>
                  <w:tcW w:type="pct" w:w="50%"/>
                  <w:shd w:fill="f2f2f2"/>
                </w:tcPr>
                <w:p>
                  <w:pPr>
                    <w:jc w:val="center"/>
                  </w:pPr>
                  <w:r>
                    <w:rPr>
                      <w:b/>
                      <w:bCs/>
                    </w:rPr>
                    <w:t xml:space="preserve">Amount (₹ In Lakhs)</w:t>
                  </w:r>
                </w:p>
              </w:tc>
            </w:tr>
            <w:tr>
              <w:tc>
                <w:tcPr>
                  <w:tcW w:type="pct" w:w="50%"/>
                  <w:shd w:fill="ffffff"/>
                </w:tcPr>
                <w:p>
                  <w:pPr>
                    <w:jc w:val="center"/>
                  </w:pPr>
                  <w:r>
                    <w:t xml:space="preserve">October 2022 to March 2023</w:t>
                  </w:r>
                </w:p>
              </w:tc>
              <w:tc>
                <w:tcPr>
                  <w:tcW w:type="pct" w:w="50%"/>
                  <w:shd w:fill="ffffff"/>
                </w:tcPr>
                <w:p>
                  <w:pPr>
                    <w:jc w:val="center"/>
                  </w:pPr>
                  <w:r>
                    <w:t xml:space="preserve">2476.29</w:t>
                  </w:r>
                </w:p>
              </w:tc>
            </w:tr>
            <w:tr>
              <w:tc>
                <w:tcPr>
                  <w:tcW w:type="pct" w:w="50%"/>
                  <w:shd w:fill="ffffff"/>
                </w:tcPr>
                <w:p>
                  <w:pPr>
                    <w:jc w:val="center"/>
                  </w:pPr>
                  <w:r>
                    <w:t xml:space="preserve">April 2023 to September 2023</w:t>
                  </w:r>
                </w:p>
              </w:tc>
              <w:tc>
                <w:tcPr>
                  <w:tcW w:type="pct" w:w="50%"/>
                  <w:shd w:fill="ffffff"/>
                </w:tcPr>
                <w:p>
                  <w:pPr>
                    <w:jc w:val="center"/>
                  </w:pPr>
                  <w:r>
                    <w:t xml:space="preserve">4660.07</w:t>
                  </w:r>
                </w:p>
              </w:tc>
            </w:tr>
            <w:tr>
              <w:tc>
                <w:tcPr>
                  <w:tcW w:type="pct" w:w="50%"/>
                  <w:shd w:fill="ffffff"/>
                </w:tcPr>
                <w:p>
                  <w:pPr>
                    <w:jc w:val="center"/>
                  </w:pPr>
                  <w:r>
                    <w:t xml:space="preserve">October 2023 to March 2024</w:t>
                  </w:r>
                </w:p>
              </w:tc>
              <w:tc>
                <w:tcPr>
                  <w:tcW w:type="pct" w:w="50%"/>
                  <w:shd w:fill="ffffff"/>
                </w:tcPr>
                <w:p>
                  <w:pPr>
                    <w:jc w:val="center"/>
                  </w:pPr>
                  <w:r>
                    <w:t xml:space="preserve">2548.12</w:t>
                  </w:r>
                </w:p>
              </w:tc>
            </w:tr>
            <w:tr>
              <w:tc>
                <w:tcPr>
                  <w:tcW w:type="pct" w:w="50%"/>
                  <w:shd w:fill="ffffff"/>
                </w:tcPr>
                <w:p>
                  <w:pPr>
                    <w:jc w:val="center"/>
                  </w:pPr>
                  <w:r>
                    <w:t xml:space="preserve">April 2024 to September 2024</w:t>
                  </w:r>
                </w:p>
              </w:tc>
              <w:tc>
                <w:tcPr>
                  <w:tcW w:type="pct" w:w="50%"/>
                  <w:shd w:fill="ffffff"/>
                </w:tcPr>
                <w:p>
                  <w:pPr>
                    <w:jc w:val="center"/>
                  </w:pPr>
                  <w:r>
                    <w:t xml:space="preserve">12.7</w:t>
                  </w:r>
                </w:p>
              </w:tc>
            </w:tr>
            <w:tr>
              <w:tc>
                <w:tcPr>
                  <w:tcW w:type="pct" w:w="50%"/>
                  <w:shd w:fill="ffffff"/>
                </w:tcPr>
                <w:p>
                  <w:pPr>
                    <w:jc w:val="center"/>
                  </w:pPr>
                  <w:r>
                    <w:t xml:space="preserve">April 2025 to September 2025</w:t>
                  </w:r>
                </w:p>
              </w:tc>
              <w:tc>
                <w:tcPr>
                  <w:tcW w:type="pct" w:w="50%"/>
                  <w:shd w:fill="ffffff"/>
                </w:tcPr>
                <w:p>
                  <w:pPr>
                    <w:jc w:val="center"/>
                  </w:pPr>
                  <w:r>
                    <w:t xml:space="preserve">12.6</w:t>
                  </w:r>
                </w:p>
              </w:tc>
            </w:tr>
          </w:tbl>
          <w:p/>
          <w:p>
            <w:r>
              <w:br/>
              <w:t xml:space="preserve"/>
            </w:r>
            <w:r>
              <w:rPr>
                <w:b/>
                <w:bCs/>
              </w:rPr>
              <w:t xml:space="preserve">Source:</w:t>
            </w:r>
            <w:r>
              <w:t xml:space="preserve"> EY Network Alliance Databases</w:t>
            </w:r>
            <w:r>
              <w:br/>
              <w:t xml:space="preserve"/>
            </w:r>
          </w:p>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Finance - Profitability Analysis</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Medium</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2f2f2"/>
                </w:tcPr>
                <w:p>
                  <w:pPr>
                    <w:jc w:val="center"/>
                  </w:pPr>
                  <w:r>
                    <w:rPr>
                      <w:b/>
                      <w:bCs/>
                    </w:rPr>
                    <w:t xml:space="preserve">Factor</w:t>
                  </w:r>
                </w:p>
              </w:tc>
              <w:tc>
                <w:tcPr>
                  <w:tcW w:type="pct" w:w="25%"/>
                  <w:shd w:fill="f2f2f2"/>
                </w:tcPr>
                <w:p>
                  <w:pPr>
                    <w:jc w:val="center"/>
                  </w:pPr>
                  <w:r>
                    <w:rPr>
                      <w:b/>
                      <w:bCs/>
                    </w:rPr>
                    <w:t xml:space="preserve">2025</w:t>
                  </w:r>
                </w:p>
              </w:tc>
              <w:tc>
                <w:tcPr>
                  <w:tcW w:type="pct" w:w="25%"/>
                  <w:shd w:fill="f2f2f2"/>
                </w:tcPr>
                <w:p>
                  <w:pPr>
                    <w:jc w:val="center"/>
                  </w:pPr>
                  <w:r>
                    <w:rPr>
                      <w:b/>
                      <w:bCs/>
                    </w:rPr>
                    <w:t xml:space="preserve">2024</w:t>
                  </w:r>
                </w:p>
              </w:tc>
              <w:tc>
                <w:tcPr>
                  <w:tcW w:type="pct" w:w="25%"/>
                  <w:shd w:fill="f2f2f2"/>
                </w:tcPr>
                <w:p>
                  <w:pPr>
                    <w:jc w:val="center"/>
                  </w:pPr>
                  <w:r>
                    <w:rPr>
                      <w:b/>
                      <w:bCs/>
                    </w:rPr>
                    <w:t xml:space="preserve">2023</w:t>
                  </w:r>
                </w:p>
              </w:tc>
            </w:tr>
            <w:tr>
              <w:tc>
                <w:tcPr>
                  <w:tcW w:type="pct" w:w="25%"/>
                  <w:shd w:fill="ffffff"/>
                </w:tcPr>
                <w:p>
                  <w:pPr>
                    <w:jc w:val="center"/>
                  </w:pPr>
                  <w:r>
                    <w:t xml:space="preserve">Profit Margin Ratio (%)</w:t>
                  </w:r>
                </w:p>
              </w:tc>
              <w:tc>
                <w:tcPr>
                  <w:tcW w:type="pct" w:w="25%"/>
                  <w:shd w:fill="ffffff"/>
                </w:tcPr>
                <w:p>
                  <w:pPr>
                    <w:jc w:val="center"/>
                  </w:pPr>
                  <w:r>
                    <w:t xml:space="preserve">12.2</w:t>
                  </w:r>
                </w:p>
              </w:tc>
              <w:tc>
                <w:tcPr>
                  <w:tcW w:type="pct" w:w="25%"/>
                  <w:shd w:fill="ffffff"/>
                </w:tcPr>
                <w:p>
                  <w:pPr>
                    <w:jc w:val="center"/>
                  </w:pPr>
                  <w:r>
                    <w:t xml:space="preserve">8.91</w:t>
                  </w:r>
                </w:p>
              </w:tc>
              <w:tc>
                <w:tcPr>
                  <w:tcW w:type="pct" w:w="25%"/>
                  <w:shd w:fill="ffffff"/>
                </w:tcPr>
                <w:p>
                  <w:pPr>
                    <w:jc w:val="center"/>
                  </w:pPr>
                  <w:r>
                    <w:t xml:space="preserve">15.98</w:t>
                  </w:r>
                </w:p>
              </w:tc>
            </w:tr>
            <w:tr>
              <w:tc>
                <w:tcPr>
                  <w:tcW w:type="pct" w:w="25%"/>
                  <w:shd w:fill="ffffff"/>
                </w:tcPr>
                <w:p>
                  <w:pPr>
                    <w:jc w:val="center"/>
                  </w:pPr>
                  <w:r>
                    <w:t xml:space="preserve">EBITDA Margin (%)</w:t>
                  </w:r>
                </w:p>
              </w:tc>
              <w:tc>
                <w:tcPr>
                  <w:tcW w:type="pct" w:w="25%"/>
                  <w:shd w:fill="ffffff"/>
                </w:tcPr>
                <w:p>
                  <w:pPr>
                    <w:jc w:val="center"/>
                  </w:pPr>
                  <w:r>
                    <w:t xml:space="preserve">18.78</w:t>
                  </w:r>
                </w:p>
              </w:tc>
              <w:tc>
                <w:tcPr>
                  <w:tcW w:type="pct" w:w="25%"/>
                  <w:shd w:fill="ffffff"/>
                </w:tcPr>
                <w:p>
                  <w:pPr>
                    <w:jc w:val="center"/>
                  </w:pPr>
                  <w:r>
                    <w:t xml:space="preserve">14.41</w:t>
                  </w:r>
                </w:p>
              </w:tc>
              <w:tc>
                <w:tcPr>
                  <w:tcW w:type="pct" w:w="25%"/>
                  <w:shd w:fill="ffffff"/>
                </w:tcPr>
                <w:p>
                  <w:pPr>
                    <w:jc w:val="center"/>
                  </w:pPr>
                  <w:r>
                    <w:t xml:space="preserve">23.47</w:t>
                  </w:r>
                </w:p>
              </w:tc>
            </w:tr>
            <w:tr>
              <w:tc>
                <w:tcPr>
                  <w:tcW w:type="pct" w:w="25%"/>
                  <w:shd w:fill="ffffff"/>
                </w:tcPr>
                <w:p>
                  <w:pPr>
                    <w:jc w:val="center"/>
                  </w:pPr>
                  <w:r>
                    <w:t xml:space="preserve">ROE (%)</w:t>
                  </w:r>
                </w:p>
              </w:tc>
              <w:tc>
                <w:tcPr>
                  <w:tcW w:type="pct" w:w="25%"/>
                  <w:shd w:fill="ffffff"/>
                </w:tcPr>
                <w:p>
                  <w:pPr>
                    <w:jc w:val="center"/>
                  </w:pPr>
                  <w:r>
                    <w:t xml:space="preserve">0.43</w:t>
                  </w:r>
                </w:p>
              </w:tc>
              <w:tc>
                <w:tcPr>
                  <w:tcW w:type="pct" w:w="25%"/>
                  <w:shd w:fill="ffffff"/>
                </w:tcPr>
                <w:p>
                  <w:pPr>
                    <w:jc w:val="center"/>
                  </w:pPr>
                  <w:r>
                    <w:t xml:space="preserve">0.37</w:t>
                  </w:r>
                </w:p>
              </w:tc>
              <w:tc>
                <w:tcPr>
                  <w:tcW w:type="pct" w:w="25%"/>
                  <w:shd w:fill="ffffff"/>
                </w:tcPr>
                <w:p>
                  <w:pPr>
                    <w:jc w:val="center"/>
                  </w:pPr>
                  <w:r>
                    <w:t xml:space="preserve">0.38</w:t>
                  </w:r>
                </w:p>
              </w:tc>
            </w:tr>
            <w:tr>
              <w:tc>
                <w:tcPr>
                  <w:tcW w:type="pct" w:w="25%"/>
                  <w:shd w:fill="ffffff"/>
                </w:tcPr>
                <w:p>
                  <w:pPr>
                    <w:jc w:val="center"/>
                  </w:pPr>
                  <w:r>
                    <w:t xml:space="preserve">ROCE (%)</w:t>
                  </w:r>
                </w:p>
              </w:tc>
              <w:tc>
                <w:tcPr>
                  <w:tcW w:type="pct" w:w="25%"/>
                  <w:shd w:fill="ffffff"/>
                </w:tcPr>
                <w:p>
                  <w:pPr>
                    <w:jc w:val="center"/>
                  </w:pPr>
                  <w:r>
                    <w:t xml:space="preserve">53.96</w:t>
                  </w:r>
                </w:p>
              </w:tc>
              <w:tc>
                <w:tcPr>
                  <w:tcW w:type="pct" w:w="25%"/>
                  <w:shd w:fill="ffffff"/>
                </w:tcPr>
                <w:p>
                  <w:pPr>
                    <w:jc w:val="center"/>
                  </w:pPr>
                  <w:r>
                    <w:t xml:space="preserve">46.73</w:t>
                  </w:r>
                </w:p>
              </w:tc>
              <w:tc>
                <w:tcPr>
                  <w:tcW w:type="pct" w:w="25%"/>
                  <w:shd w:fill="ffffff"/>
                </w:tcPr>
                <w:p>
                  <w:pPr>
                    <w:jc w:val="center"/>
                  </w:pPr>
                  <w:r>
                    <w:t xml:space="preserve">50.75</w:t>
                  </w:r>
                </w:p>
              </w:tc>
            </w:tr>
            <w:tr>
              <w:tc>
                <w:tcPr>
                  <w:tcW w:type="pct" w:w="25%"/>
                  <w:shd w:fill="ffffff"/>
                </w:tcPr>
                <w:p>
                  <w:pPr>
                    <w:jc w:val="center"/>
                  </w:pPr>
                  <w:r>
                    <w:t xml:space="preserve">ROA (%)</w:t>
                  </w:r>
                </w:p>
              </w:tc>
              <w:tc>
                <w:tcPr>
                  <w:tcW w:type="pct" w:w="25%"/>
                  <w:shd w:fill="ffffff"/>
                </w:tcPr>
                <w:p>
                  <w:pPr>
                    <w:jc w:val="center"/>
                  </w:pPr>
                  <w:r>
                    <w:t xml:space="preserve">18.21</w:t>
                  </w:r>
                </w:p>
              </w:tc>
              <w:tc>
                <w:tcPr>
                  <w:tcW w:type="pct" w:w="25%"/>
                  <w:shd w:fill="ffffff"/>
                </w:tcPr>
                <w:p>
                  <w:pPr>
                    <w:jc w:val="center"/>
                  </w:pPr>
                  <w:r>
                    <w:t xml:space="preserve">14.12</w:t>
                  </w:r>
                </w:p>
              </w:tc>
              <w:tc>
                <w:tcPr>
                  <w:tcW w:type="pct" w:w="25%"/>
                  <w:shd w:fill="ffffff"/>
                </w:tcPr>
                <w:p>
                  <w:pPr>
                    <w:jc w:val="center"/>
                  </w:pPr>
                  <w:r>
                    <w:t xml:space="preserve">18.99</w:t>
                  </w:r>
                </w:p>
              </w:tc>
            </w:tr>
          </w:tbl>
          <w:p/>
          <w:p>
            <w:r>
              <w:br/>
              <w:t xml:space="preserve"/>
            </w:r>
            <w:r>
              <w:rPr>
                <w:b/>
                <w:bCs/>
              </w:rPr>
              <w:t xml:space="preserve">Source:</w:t>
            </w:r>
            <w:r>
              <w:t xml:space="preserve"> EY Network Alliance Databases</w:t>
            </w:r>
            <w:r>
              <w:br/>
              <w:t xml:space="preserve"/>
            </w:r>
          </w:p>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Finance - Liquidity Analysis</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Medium</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2f2f2"/>
                </w:tcPr>
                <w:p>
                  <w:pPr>
                    <w:jc w:val="center"/>
                  </w:pPr>
                  <w:r>
                    <w:rPr>
                      <w:b/>
                      <w:bCs/>
                    </w:rPr>
                    <w:t xml:space="preserve">Factor</w:t>
                  </w:r>
                </w:p>
              </w:tc>
              <w:tc>
                <w:tcPr>
                  <w:tcW w:type="pct" w:w="25%"/>
                  <w:shd w:fill="f2f2f2"/>
                </w:tcPr>
                <w:p>
                  <w:pPr>
                    <w:jc w:val="center"/>
                  </w:pPr>
                  <w:r>
                    <w:rPr>
                      <w:b/>
                      <w:bCs/>
                    </w:rPr>
                    <w:t xml:space="preserve">2025</w:t>
                  </w:r>
                </w:p>
              </w:tc>
              <w:tc>
                <w:tcPr>
                  <w:tcW w:type="pct" w:w="25%"/>
                  <w:shd w:fill="f2f2f2"/>
                </w:tcPr>
                <w:p>
                  <w:pPr>
                    <w:jc w:val="center"/>
                  </w:pPr>
                  <w:r>
                    <w:rPr>
                      <w:b/>
                      <w:bCs/>
                    </w:rPr>
                    <w:t xml:space="preserve">2024</w:t>
                  </w:r>
                </w:p>
              </w:tc>
              <w:tc>
                <w:tcPr>
                  <w:tcW w:type="pct" w:w="25%"/>
                  <w:shd w:fill="f2f2f2"/>
                </w:tcPr>
                <w:p>
                  <w:pPr>
                    <w:jc w:val="center"/>
                  </w:pPr>
                  <w:r>
                    <w:rPr>
                      <w:b/>
                      <w:bCs/>
                    </w:rPr>
                    <w:t xml:space="preserve">2023</w:t>
                  </w:r>
                </w:p>
              </w:tc>
            </w:tr>
            <w:tr>
              <w:tc>
                <w:tcPr>
                  <w:tcW w:type="pct" w:w="25%"/>
                  <w:shd w:fill="ffffff"/>
                </w:tcPr>
                <w:p>
                  <w:pPr>
                    <w:jc w:val="center"/>
                  </w:pPr>
                  <w:r>
                    <w:t xml:space="preserve">Current Ratio</w:t>
                  </w:r>
                </w:p>
              </w:tc>
              <w:tc>
                <w:tcPr>
                  <w:tcW w:type="pct" w:w="25%"/>
                  <w:shd w:fill="ffffff"/>
                </w:tcPr>
                <w:p>
                  <w:pPr>
                    <w:jc w:val="center"/>
                  </w:pPr>
                  <w:r>
                    <w:t xml:space="preserve">1.13</w:t>
                  </w:r>
                </w:p>
              </w:tc>
              <w:tc>
                <w:tcPr>
                  <w:tcW w:type="pct" w:w="25%"/>
                  <w:shd w:fill="ffffff"/>
                </w:tcPr>
                <w:p>
                  <w:pPr>
                    <w:jc w:val="center"/>
                  </w:pPr>
                  <w:r>
                    <w:t xml:space="preserve">1.03</w:t>
                  </w:r>
                </w:p>
              </w:tc>
              <w:tc>
                <w:tcPr>
                  <w:tcW w:type="pct" w:w="25%"/>
                  <w:shd w:fill="ffffff"/>
                </w:tcPr>
                <w:p>
                  <w:pPr>
                    <w:jc w:val="center"/>
                  </w:pPr>
                  <w:r>
                    <w:t xml:space="preserve">1.52</w:t>
                  </w:r>
                </w:p>
              </w:tc>
            </w:tr>
            <w:tr>
              <w:tc>
                <w:tcPr>
                  <w:tcW w:type="pct" w:w="25%"/>
                  <w:shd w:fill="ffffff"/>
                </w:tcPr>
                <w:p>
                  <w:pPr>
                    <w:jc w:val="center"/>
                  </w:pPr>
                  <w:r>
                    <w:t xml:space="preserve">Quick Ratio</w:t>
                  </w:r>
                </w:p>
              </w:tc>
              <w:tc>
                <w:tcPr>
                  <w:tcW w:type="pct" w:w="25%"/>
                  <w:shd w:fill="ffffff"/>
                </w:tcPr>
                <w:p>
                  <w:pPr>
                    <w:jc w:val="center"/>
                  </w:pPr>
                  <w:r>
                    <w:t xml:space="preserve">0.75</w:t>
                  </w:r>
                </w:p>
              </w:tc>
              <w:tc>
                <w:tcPr>
                  <w:tcW w:type="pct" w:w="25%"/>
                  <w:shd w:fill="ffffff"/>
                </w:tcPr>
                <w:p>
                  <w:pPr>
                    <w:jc w:val="center"/>
                  </w:pPr>
                  <w:r>
                    <w:t xml:space="preserve">0.57</w:t>
                  </w:r>
                </w:p>
              </w:tc>
              <w:tc>
                <w:tcPr>
                  <w:tcW w:type="pct" w:w="25%"/>
                  <w:shd w:fill="ffffff"/>
                </w:tcPr>
                <w:p>
                  <w:pPr>
                    <w:jc w:val="center"/>
                  </w:pPr>
                  <w:r>
                    <w:t xml:space="preserve">1.19</w:t>
                  </w:r>
                </w:p>
              </w:tc>
            </w:tr>
            <w:tr>
              <w:tc>
                <w:tcPr>
                  <w:tcW w:type="pct" w:w="25%"/>
                  <w:shd w:fill="ffffff"/>
                </w:tcPr>
                <w:p>
                  <w:pPr>
                    <w:jc w:val="center"/>
                  </w:pPr>
                  <w:r>
                    <w:t xml:space="preserve">Cash Ratio</w:t>
                  </w:r>
                </w:p>
              </w:tc>
              <w:tc>
                <w:tcPr>
                  <w:tcW w:type="pct" w:w="25%"/>
                  <w:shd w:fill="ffffff"/>
                </w:tcPr>
                <w:p>
                  <w:pPr>
                    <w:jc w:val="center"/>
                  </w:pPr>
                  <w:r>
                    <w:t xml:space="preserve">0.44</w:t>
                  </w:r>
                </w:p>
              </w:tc>
              <w:tc>
                <w:tcPr>
                  <w:tcW w:type="pct" w:w="25%"/>
                  <w:shd w:fill="ffffff"/>
                </w:tcPr>
                <w:p>
                  <w:pPr>
                    <w:jc w:val="center"/>
                  </w:pPr>
                  <w:r>
                    <w:t xml:space="preserve">0.2</w:t>
                  </w:r>
                </w:p>
              </w:tc>
              <w:tc>
                <w:tcPr>
                  <w:tcW w:type="pct" w:w="25%"/>
                  <w:shd w:fill="ffffff"/>
                </w:tcPr>
                <w:p>
                  <w:pPr>
                    <w:jc w:val="center"/>
                  </w:pPr>
                  <w:r>
                    <w:t xml:space="preserve">0.85</w:t>
                  </w:r>
                </w:p>
              </w:tc>
            </w:tr>
          </w:tbl>
          <w:p/>
          <w:p>
            <w:r>
              <w:br/>
              <w:t xml:space="preserve"/>
            </w:r>
            <w:r>
              <w:rPr>
                <w:b/>
                <w:bCs/>
              </w:rPr>
              <w:t xml:space="preserve">Source:</w:t>
            </w:r>
            <w:r>
              <w:t xml:space="preserve"> EY Network Alliance Databases</w:t>
            </w:r>
            <w:r>
              <w:br/>
              <w:t xml:space="preserve"/>
            </w:r>
          </w:p>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Finance - Capital Structure</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Medium</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2f2f2"/>
                </w:tcPr>
                <w:p>
                  <w:pPr>
                    <w:jc w:val="center"/>
                  </w:pPr>
                  <w:r>
                    <w:rPr>
                      <w:b/>
                      <w:bCs/>
                    </w:rPr>
                    <w:t xml:space="preserve">Factor</w:t>
                  </w:r>
                </w:p>
              </w:tc>
              <w:tc>
                <w:tcPr>
                  <w:tcW w:type="pct" w:w="25%"/>
                  <w:shd w:fill="f2f2f2"/>
                </w:tcPr>
                <w:p>
                  <w:pPr>
                    <w:jc w:val="center"/>
                  </w:pPr>
                  <w:r>
                    <w:rPr>
                      <w:b/>
                      <w:bCs/>
                    </w:rPr>
                    <w:t xml:space="preserve">2025</w:t>
                  </w:r>
                </w:p>
              </w:tc>
              <w:tc>
                <w:tcPr>
                  <w:tcW w:type="pct" w:w="25%"/>
                  <w:shd w:fill="f2f2f2"/>
                </w:tcPr>
                <w:p>
                  <w:pPr>
                    <w:jc w:val="center"/>
                  </w:pPr>
                  <w:r>
                    <w:rPr>
                      <w:b/>
                      <w:bCs/>
                    </w:rPr>
                    <w:t xml:space="preserve">2024</w:t>
                  </w:r>
                </w:p>
              </w:tc>
              <w:tc>
                <w:tcPr>
                  <w:tcW w:type="pct" w:w="25%"/>
                  <w:shd w:fill="f2f2f2"/>
                </w:tcPr>
                <w:p>
                  <w:pPr>
                    <w:jc w:val="center"/>
                  </w:pPr>
                  <w:r>
                    <w:rPr>
                      <w:b/>
                      <w:bCs/>
                    </w:rPr>
                    <w:t xml:space="preserve">2023</w:t>
                  </w:r>
                </w:p>
              </w:tc>
            </w:tr>
            <w:tr>
              <w:tc>
                <w:tcPr>
                  <w:tcW w:type="pct" w:w="25%"/>
                  <w:shd w:fill="ffffff"/>
                </w:tcPr>
                <w:p>
                  <w:pPr>
                    <w:jc w:val="center"/>
                  </w:pPr>
                  <w:r>
                    <w:t xml:space="preserve">Debt Equity Ratio</w:t>
                  </w:r>
                </w:p>
              </w:tc>
              <w:tc>
                <w:tcPr>
                  <w:tcW w:type="pct" w:w="25%"/>
                  <w:shd w:fill="ffffff"/>
                </w:tcPr>
                <w:p>
                  <w:pPr>
                    <w:jc w:val="center"/>
                  </w:pPr>
                  <w:r>
                    <w:t xml:space="preserve">1.36</w:t>
                  </w:r>
                </w:p>
              </w:tc>
              <w:tc>
                <w:tcPr>
                  <w:tcW w:type="pct" w:w="25%"/>
                  <w:shd w:fill="ffffff"/>
                </w:tcPr>
                <w:p>
                  <w:pPr>
                    <w:jc w:val="center"/>
                  </w:pPr>
                  <w:r>
                    <w:t xml:space="preserve">1.62</w:t>
                  </w:r>
                </w:p>
              </w:tc>
              <w:tc>
                <w:tcPr>
                  <w:tcW w:type="pct" w:w="25%"/>
                  <w:shd w:fill="ffffff"/>
                </w:tcPr>
                <w:p>
                  <w:pPr>
                    <w:jc w:val="center"/>
                  </w:pPr>
                  <w:r>
                    <w:t xml:space="preserve">1.02</w:t>
                  </w:r>
                </w:p>
              </w:tc>
            </w:tr>
            <w:tr>
              <w:tc>
                <w:tcPr>
                  <w:tcW w:type="pct" w:w="25%"/>
                  <w:shd w:fill="ffffff"/>
                </w:tcPr>
                <w:p>
                  <w:pPr>
                    <w:jc w:val="center"/>
                  </w:pPr>
                  <w:r>
                    <w:t xml:space="preserve">Interest Coverage Ratio</w:t>
                  </w:r>
                </w:p>
              </w:tc>
              <w:tc>
                <w:tcPr>
                  <w:tcW w:type="pct" w:w="25%"/>
                  <w:shd w:fill="ffffff"/>
                </w:tcPr>
                <w:p>
                  <w:pPr>
                    <w:jc w:val="center"/>
                  </w:pPr>
                  <w:r>
                    <w:t xml:space="preserve">178.85</w:t>
                  </w:r>
                </w:p>
              </w:tc>
              <w:tc>
                <w:tcPr>
                  <w:tcW w:type="pct" w:w="25%"/>
                  <w:shd w:fill="ffffff"/>
                </w:tcPr>
                <w:p>
                  <w:pPr>
                    <w:jc w:val="center"/>
                  </w:pPr>
                  <w:r>
                    <w:t xml:space="preserve">164.95</w:t>
                  </w:r>
                </w:p>
              </w:tc>
              <w:tc>
                <w:tcPr>
                  <w:tcW w:type="pct" w:w="25%"/>
                  <w:shd w:fill="ffffff"/>
                </w:tcPr>
                <w:p>
                  <w:pPr>
                    <w:jc w:val="center"/>
                  </w:pPr>
                  <w:r>
                    <w:t xml:space="preserve">623.31</w:t>
                  </w:r>
                </w:p>
              </w:tc>
            </w:tr>
          </w:tbl>
          <w:p/>
          <w:p>
            <w:r>
              <w:br/>
              <w:t xml:space="preserve"/>
            </w:r>
            <w:r>
              <w:rPr>
                <w:b/>
                <w:bCs/>
              </w:rPr>
              <w:t xml:space="preserve">Source:</w:t>
            </w:r>
            <w:r>
              <w:t xml:space="preserve"> EY Network Alliance Databases</w:t>
            </w:r>
            <w:r>
              <w:br/>
              <w:t xml:space="preserve"/>
            </w:r>
          </w:p>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Finance - Operating Cycle</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Medium</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2f2f2"/>
                </w:tcPr>
                <w:p>
                  <w:pPr>
                    <w:jc w:val="center"/>
                  </w:pPr>
                  <w:r>
                    <w:rPr>
                      <w:b/>
                      <w:bCs/>
                    </w:rPr>
                    <w:t xml:space="preserve">Factor</w:t>
                  </w:r>
                </w:p>
              </w:tc>
              <w:tc>
                <w:tcPr>
                  <w:tcW w:type="pct" w:w="25%"/>
                  <w:shd w:fill="f2f2f2"/>
                </w:tcPr>
                <w:p>
                  <w:pPr>
                    <w:jc w:val="center"/>
                  </w:pPr>
                  <w:r>
                    <w:rPr>
                      <w:b/>
                      <w:bCs/>
                    </w:rPr>
                    <w:t xml:space="preserve">2025</w:t>
                  </w:r>
                </w:p>
              </w:tc>
              <w:tc>
                <w:tcPr>
                  <w:tcW w:type="pct" w:w="25%"/>
                  <w:shd w:fill="f2f2f2"/>
                </w:tcPr>
                <w:p>
                  <w:pPr>
                    <w:jc w:val="center"/>
                  </w:pPr>
                  <w:r>
                    <w:rPr>
                      <w:b/>
                      <w:bCs/>
                    </w:rPr>
                    <w:t xml:space="preserve">2024</w:t>
                  </w:r>
                </w:p>
              </w:tc>
              <w:tc>
                <w:tcPr>
                  <w:tcW w:type="pct" w:w="25%"/>
                  <w:shd w:fill="f2f2f2"/>
                </w:tcPr>
                <w:p>
                  <w:pPr>
                    <w:jc w:val="center"/>
                  </w:pPr>
                  <w:r>
                    <w:rPr>
                      <w:b/>
                      <w:bCs/>
                    </w:rPr>
                    <w:t xml:space="preserve">2023</w:t>
                  </w:r>
                </w:p>
              </w:tc>
            </w:tr>
            <w:tr>
              <w:tc>
                <w:tcPr>
                  <w:tcW w:type="pct" w:w="25%"/>
                  <w:shd w:fill="ffffff"/>
                </w:tcPr>
                <w:p>
                  <w:pPr>
                    <w:jc w:val="center"/>
                  </w:pPr>
                  <w:r>
                    <w:t xml:space="preserve">Inventory Days</w:t>
                  </w:r>
                </w:p>
              </w:tc>
              <w:tc>
                <w:tcPr>
                  <w:tcW w:type="pct" w:w="25%"/>
                  <w:shd w:fill="ffffff"/>
                </w:tcPr>
                <w:p>
                  <w:pPr>
                    <w:jc w:val="center"/>
                  </w:pPr>
                  <w:r>
                    <w:t xml:space="preserve">163</w:t>
                  </w:r>
                </w:p>
              </w:tc>
              <w:tc>
                <w:tcPr>
                  <w:tcW w:type="pct" w:w="25%"/>
                  <w:shd w:fill="ffffff"/>
                </w:tcPr>
                <w:p>
                  <w:pPr>
                    <w:jc w:val="center"/>
                  </w:pPr>
                  <w:r>
                    <w:t xml:space="preserve">231</w:t>
                  </w:r>
                </w:p>
              </w:tc>
              <w:tc>
                <w:tcPr>
                  <w:tcW w:type="pct" w:w="25%"/>
                  <w:shd w:fill="ffffff"/>
                </w:tcPr>
                <w:p>
                  <w:pPr>
                    <w:jc w:val="center"/>
                  </w:pPr>
                  <w:r>
                    <w:t xml:space="preserve">194</w:t>
                  </w:r>
                </w:p>
              </w:tc>
            </w:tr>
            <w:tr>
              <w:tc>
                <w:tcPr>
                  <w:tcW w:type="pct" w:w="25%"/>
                  <w:shd w:fill="ffffff"/>
                </w:tcPr>
                <w:p>
                  <w:pPr>
                    <w:jc w:val="center"/>
                  </w:pPr>
                  <w:r>
                    <w:t xml:space="preserve">Debtor Days</w:t>
                  </w:r>
                </w:p>
              </w:tc>
              <w:tc>
                <w:tcPr>
                  <w:tcW w:type="pct" w:w="25%"/>
                  <w:shd w:fill="ffffff"/>
                </w:tcPr>
                <w:p>
                  <w:pPr>
                    <w:jc w:val="center"/>
                  </w:pPr>
                  <w:r>
                    <w:t xml:space="preserve">40</w:t>
                  </w:r>
                </w:p>
              </w:tc>
              <w:tc>
                <w:tcPr>
                  <w:tcW w:type="pct" w:w="25%"/>
                  <w:shd w:fill="ffffff"/>
                </w:tcPr>
                <w:p>
                  <w:pPr>
                    <w:jc w:val="center"/>
                  </w:pPr>
                  <w:r>
                    <w:t xml:space="preserve">48</w:t>
                  </w:r>
                </w:p>
              </w:tc>
              <w:tc>
                <w:tcPr>
                  <w:tcW w:type="pct" w:w="25%"/>
                  <w:shd w:fill="ffffff"/>
                </w:tcPr>
                <w:p>
                  <w:pPr>
                    <w:jc w:val="center"/>
                  </w:pPr>
                  <w:r>
                    <w:t xml:space="preserve">48</w:t>
                  </w:r>
                </w:p>
              </w:tc>
            </w:tr>
            <w:tr>
              <w:tc>
                <w:tcPr>
                  <w:tcW w:type="pct" w:w="25%"/>
                  <w:shd w:fill="ffffff"/>
                </w:tcPr>
                <w:p>
                  <w:pPr>
                    <w:jc w:val="center"/>
                  </w:pPr>
                  <w:r>
                    <w:t xml:space="preserve">Creditor Days</w:t>
                  </w:r>
                </w:p>
              </w:tc>
              <w:tc>
                <w:tcPr>
                  <w:tcW w:type="pct" w:w="25%"/>
                  <w:shd w:fill="ffffff"/>
                </w:tcPr>
                <w:p>
                  <w:pPr>
                    <w:jc w:val="center"/>
                  </w:pPr>
                  <w:r>
                    <w:t xml:space="preserve">458</w:t>
                  </w:r>
                </w:p>
              </w:tc>
              <w:tc>
                <w:tcPr>
                  <w:tcW w:type="pct" w:w="25%"/>
                  <w:shd w:fill="ffffff"/>
                </w:tcPr>
                <w:p>
                  <w:pPr>
                    <w:jc w:val="center"/>
                  </w:pPr>
                  <w:r>
                    <w:t xml:space="preserve">529</w:t>
                  </w:r>
                </w:p>
              </w:tc>
              <w:tc>
                <w:tcPr>
                  <w:tcW w:type="pct" w:w="25%"/>
                  <w:shd w:fill="ffffff"/>
                </w:tcPr>
                <w:p>
                  <w:pPr>
                    <w:jc w:val="center"/>
                  </w:pPr>
                  <w:r>
                    <w:t xml:space="preserve">647</w:t>
                  </w:r>
                </w:p>
              </w:tc>
            </w:tr>
            <w:tr>
              <w:tc>
                <w:tcPr>
                  <w:tcW w:type="pct" w:w="25%"/>
                  <w:shd w:fill="ffffff"/>
                </w:tcPr>
                <w:p>
                  <w:pPr>
                    <w:jc w:val="center"/>
                  </w:pPr>
                  <w:r>
                    <w:t xml:space="preserve">Asset Turnover Ratio</w:t>
                  </w:r>
                </w:p>
              </w:tc>
              <w:tc>
                <w:tcPr>
                  <w:tcW w:type="pct" w:w="25%"/>
                  <w:shd w:fill="ffffff"/>
                </w:tcPr>
                <w:p>
                  <w:pPr>
                    <w:jc w:val="center"/>
                  </w:pPr>
                  <w:r>
                    <w:t xml:space="preserve">1.49</w:t>
                  </w:r>
                </w:p>
              </w:tc>
              <w:tc>
                <w:tcPr>
                  <w:tcW w:type="pct" w:w="25%"/>
                  <w:shd w:fill="ffffff"/>
                </w:tcPr>
                <w:p>
                  <w:pPr>
                    <w:jc w:val="center"/>
                  </w:pPr>
                  <w:r>
                    <w:t xml:space="preserve">1.58</w:t>
                  </w:r>
                </w:p>
              </w:tc>
              <w:tc>
                <w:tcPr>
                  <w:tcW w:type="pct" w:w="25%"/>
                  <w:shd w:fill="ffffff"/>
                </w:tcPr>
                <w:p>
                  <w:pPr>
                    <w:jc w:val="center"/>
                  </w:pPr>
                  <w:r>
                    <w:t xml:space="preserve">1.19</w:t>
                  </w:r>
                </w:p>
              </w:tc>
            </w:tr>
          </w:tbl>
          <w:p/>
          <w:p>
            <w:r>
              <w:br/>
              <w:t xml:space="preserve"/>
            </w:r>
            <w:r>
              <w:rPr>
                <w:b/>
                <w:bCs/>
              </w:rPr>
              <w:t xml:space="preserve">Source:</w:t>
            </w:r>
            <w:r>
              <w:t xml:space="preserve"> EY Network Alliance Databases</w:t>
            </w:r>
            <w:r>
              <w:br/>
              <w:t xml:space="preserve"/>
            </w:r>
          </w:p>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Finance - Z Altman Score Analysis</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Low</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f2f2f2"/>
                </w:tcPr>
                <w:p>
                  <w:pPr>
                    <w:jc w:val="center"/>
                  </w:pPr>
                  <w:r>
                    <w:rPr>
                      <w:b/>
                      <w:bCs/>
                    </w:rPr>
                    <w:t xml:space="preserve">Parameter</w:t>
                  </w:r>
                </w:p>
              </w:tc>
              <w:tc>
                <w:tcPr>
                  <w:tcW w:type="pct" w:w="50%"/>
                  <w:shd w:fill="f2f2f2"/>
                </w:tcPr>
                <w:p>
                  <w:pPr>
                    <w:jc w:val="center"/>
                  </w:pPr>
                  <w:r>
                    <w:rPr>
                      <w:b/>
                      <w:bCs/>
                    </w:rPr>
                    <w:t xml:space="preserve">Calculation</w:t>
                  </w:r>
                </w:p>
              </w:tc>
            </w:tr>
            <w:tr>
              <w:tc>
                <w:tcPr>
                  <w:tcW w:type="pct" w:w="50%"/>
                  <w:shd w:fill="ffffff"/>
                </w:tcPr>
                <w:p>
                  <w:pPr>
                    <w:jc w:val="center"/>
                  </w:pPr>
                  <w:r>
                    <w:t xml:space="preserve">Altman Z Score (trading)</w:t>
                  </w:r>
                </w:p>
              </w:tc>
              <w:tc>
                <w:tcPr>
                  <w:tcW w:type="pct" w:w="50%"/>
                  <w:shd w:fill="ffffff"/>
                </w:tcPr>
                <w:p>
                  <w:pPr>
                    <w:jc w:val="center"/>
                  </w:pPr>
                  <w:r>
                    <w:t xml:space="preserve">4.11</w:t>
                  </w:r>
                </w:p>
              </w:tc>
            </w:tr>
            <w:tr>
              <w:tc>
                <w:tcPr>
                  <w:tcW w:type="pct" w:w="50%"/>
                  <w:shd w:fill="ffffff"/>
                </w:tcPr>
                <w:p>
                  <w:pPr>
                    <w:jc w:val="center"/>
                  </w:pPr>
                  <w:r>
                    <w:t xml:space="preserve">Altman Z Score (manufacturing)</w:t>
                  </w:r>
                </w:p>
              </w:tc>
              <w:tc>
                <w:tcPr>
                  <w:tcW w:type="pct" w:w="50%"/>
                  <w:shd w:fill="ffffff"/>
                </w:tcPr>
                <w:p>
                  <w:pPr>
                    <w:jc w:val="center"/>
                  </w:pPr>
                  <w:r>
                    <w:t xml:space="preserve">3.36</w:t>
                  </w:r>
                </w:p>
              </w:tc>
            </w:tr>
          </w:tbl>
          <w:p/>
          <w:p>
            <w:r>
              <w:br/>
              <w:t xml:space="preserve"/>
            </w:r>
            <w:r>
              <w:rPr>
                <w:b/>
                <w:bCs/>
              </w:rPr>
              <w:t xml:space="preserve">Source:</w:t>
            </w:r>
            <w:r>
              <w:t xml:space="preserve"> EY Network Alliance Databases</w:t>
            </w:r>
            <w:r>
              <w:br/>
              <w:t xml:space="preserve"/>
            </w:r>
          </w:p>
          <w:p/>
        </w:tc>
      </w:tr>
    </w:tbl>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0000"/>
            <w:vAlign w:val="center"/>
          </w:tcPr>
          <w:p>
            <w:pPr>
              <w:jc w:val="center"/>
            </w:pPr>
            <w:r>
              <w:rPr>
                <w:b/>
                <w:bCs/>
                <w:color w:val="FFFFFF"/>
              </w:rPr>
              <w:t xml:space="preserve">High</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15936CDC" w:rsidR="00C360BD" w:rsidRDefault="00E74B20" w:rsidP="009879F5">
            <w:pPr>
              <w:rPr>
                <w:rFonts w:cs="Arial"/>
                <w:b/>
                <w:kern w:val="12"/>
                <w:szCs w:val="18"/>
              </w:rPr>
            </w:pPr>
            <w:r w:rsidRPr="00E74B20">
              <w:rPr>
                <w:rFonts w:cs="Arial"/>
                <w:i/>
                <w:iCs/>
                <w:kern w:val="12"/>
                <w:sz w:val="16"/>
                <w:szCs w:val="16"/>
              </w:rPr>
              <w:t>This section shall list adverse media coverage and Google ratings for the entity</w:t>
            </w:r>
            <w:r w:rsidR="000F6CCC" w:rsidRPr="000F6CCC">
              <w:rPr>
                <w:rFonts w:cs="Arial"/>
                <w:i/>
                <w:iCs/>
                <w:kern w:val="12"/>
                <w:sz w:val="16"/>
                <w:szCs w:val="16"/>
              </w:rPr>
              <w:t>.</w:t>
            </w:r>
          </w:p>
        </w:tc>
      </w:tr>
    </w:tbl>
    <w:p w14:paraId="0417EBAD" w14:textId="77777777" w:rsidR="00C360BD" w:rsidRDefault="00C360BD" w:rsidP="00C360BD">
      <w:pPr>
        <w:rPr>
          <w:i/>
          <w:iCs/>
        </w:r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Adverse Media - Google News Screening</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High</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p>
            <w:pPr>
              <w:spacing w:after="50" w:before="50"/>
            </w:pPr>
            <w:r>
              <w:rPr>
                <w:b w:val="false"/>
                <w:bCs w:val="false"/>
              </w:rPr>
              <w:t xml:space="preserve">Following Additional Screening:</w:t>
            </w:r>
          </w:p>
          <w:p>
            <w:pPr>
              <w:spacing w:after="50" w:before="50"/>
            </w:pPr>
            <w:r>
              <w:rPr>
                <w:b w:val="false"/>
                <w:bCs w:val="false"/>
              </w:rPr>
              <w:t xml:space="preserve">1.  Adverse Media finding: Coca-Cola India's bottling arm, HCCB to lay off about 300 staffers - Hindustan Coca-Cola Beverages (HCCB), Coca-Cola India's bottling arm, is laying off about 300 staff to enhance profitability under new CEO Hemant Rupani. The company reported a 73% decline in net profit for FY25, attributing this to unseasonal rains and a higher year-on-year base.</w:t>
            </w:r>
          </w:p>
          <w:p>
            <w:pPr>
              <w:spacing w:after="50" w:before="50"/>
            </w:pPr>
            <w:hyperlink w:history="1" r:id="rIddyvlu5bbylel38pdpdwrz">
              <w:r>
                <w:br/>
                <w:t xml:space="preserve"/>
              </w:r>
              <w:r>
                <w:rPr>
                  <w:b/>
                  <w:bCs/>
                </w:rPr>
                <w:t xml:space="preserve">Source:</w:t>
              </w:r>
              <w:r>
                <w:br/>
                <w:t xml:space="preserve"/>
              </w:r>
              <w:r>
                <w:rPr>
                  <w:rStyle w:val="Hyperlink"/>
                </w:rPr>
                <w:t xml:space="preserve">Source Link</w:t>
              </w:r>
              <w:r>
                <w:t xml:space="preserve"> (Date:2025-12-24)</w:t>
              </w:r>
              <w:r>
                <w:br/>
                <w:t xml:space="preserve"/>
              </w:r>
            </w:hyperlink>
          </w:p>
          <w:p>
            <w:pPr>
              <w:spacing w:after="50" w:before="50"/>
            </w:pPr>
            <w:r>
              <w:rPr>
                <w:b w:val="false"/>
                <w:bCs w:val="false"/>
              </w:rPr>
              <w:t xml:space="preserve">2.  Adverse Media finding: Bombay HC Puts Stay on GST Demand of Rs 2,500 Crore Against Coca-Cola India - Coca-Cola India challenged a GST notice of Rs 2,500 crore issued by the CGST Department, claiming it under-reported goods value due to retrospective discounts. The Bombay High Court granted an interim stay, indicating the tax department's reasoning appeared legally flawed, with the next hearing scheduled for April 29, 2025.</w:t>
            </w:r>
          </w:p>
          <w:p>
            <w:pPr>
              <w:spacing w:after="50" w:before="50"/>
            </w:pPr>
            <w:hyperlink w:history="1" r:id="rIdkvcp8os502y4it59tpodx">
              <w:r>
                <w:br/>
                <w:t xml:space="preserve"/>
              </w:r>
              <w:r>
                <w:rPr>
                  <w:b/>
                  <w:bCs/>
                </w:rPr>
                <w:t xml:space="preserve">Source:</w:t>
              </w:r>
              <w:r>
                <w:br/>
                <w:t xml:space="preserve"/>
              </w:r>
              <w:r>
                <w:rPr>
                  <w:rStyle w:val="Hyperlink"/>
                </w:rPr>
                <w:t xml:space="preserve">Source Link</w:t>
              </w:r>
              <w:r>
                <w:t xml:space="preserve"> (Date:2025-04-11)</w:t>
              </w:r>
              <w:r>
                <w:br/>
                <w:t xml:space="preserve"/>
              </w:r>
            </w:hyperlink>
          </w:p>
          <w:p>
            <w:pPr>
              <w:spacing w:after="50" w:before="50"/>
            </w:pPr>
            <w:r>
              <w:rPr>
                <w:b w:val="false"/>
                <w:bCs w:val="false"/>
              </w:rPr>
              <w:t xml:space="preserve">3.  Adverse Media finding: Bombay High Court allows criminal proceedings against Coca-Cola after spider webs found in bottles - 'Hindustan Coca-Cola Beverages Private Limited' faces criminal proceedings after the Bombay High Court allowed a case regarding adulterated 'Canada Dry' beverages, which were found to contain spider webs. The court rejected the company's plea to dismiss the case, allowing it to proceed after a 14-year delay.</w:t>
            </w:r>
          </w:p>
          <w:p>
            <w:pPr>
              <w:spacing w:after="50" w:before="50"/>
            </w:pPr>
            <w:hyperlink w:history="1" r:id="rId8bqibgi54kuxfvpdjvpkw">
              <w:r>
                <w:br/>
                <w:t xml:space="preserve"/>
              </w:r>
              <w:r>
                <w:rPr>
                  <w:b/>
                  <w:bCs/>
                </w:rPr>
                <w:t xml:space="preserve">Source:</w:t>
              </w:r>
              <w:r>
                <w:br/>
                <w:t xml:space="preserve"/>
              </w:r>
              <w:r>
                <w:rPr>
                  <w:rStyle w:val="Hyperlink"/>
                </w:rPr>
                <w:t xml:space="preserve">Source Link</w:t>
              </w:r>
              <w:r>
                <w:t xml:space="preserve"> (Date:2024-12-13)</w:t>
              </w:r>
              <w:r>
                <w:br/>
                <w:t xml:space="preserve"/>
              </w:r>
            </w:hyperlink>
          </w:p>
          <w:p>
            <w:pPr>
              <w:spacing w:after="50" w:before="50"/>
            </w:pPr>
            <w:r>
              <w:rPr>
                <w:b w:val="false"/>
                <w:bCs w:val="false"/>
              </w:rPr>
              <w:t xml:space="preserve">4.  Adverse Media finding: Coca-Cola India FY24 profit falls 42% to Rs 420.29 cr; revenue rises 4% to Rs 4,713.38 cr - Coca-Cola India FY24 profit falls 42% to Rs 420.29 cr; revenue rises 4% to Rs 4,713.38 cr</w:t>
            </w:r>
          </w:p>
          <w:p>
            <w:pPr>
              <w:spacing w:after="50" w:before="50"/>
            </w:pPr>
            <w:hyperlink w:history="1" r:id="rIdtwxo6ly5frnca3kkeyrxf">
              <w:r>
                <w:br/>
                <w:t xml:space="preserve"/>
              </w:r>
              <w:r>
                <w:rPr>
                  <w:b/>
                  <w:bCs/>
                </w:rPr>
                <w:t xml:space="preserve">Source:</w:t>
              </w:r>
              <w:r>
                <w:br/>
                <w:t xml:space="preserve"/>
              </w:r>
              <w:r>
                <w:rPr>
                  <w:rStyle w:val="Hyperlink"/>
                </w:rPr>
                <w:t xml:space="preserve">Source Link</w:t>
              </w:r>
              <w:r>
                <w:t xml:space="preserve"> (Date:2024-11-13)</w:t>
              </w:r>
              <w:r>
                <w:br/>
                <w:t xml:space="preserve"/>
              </w:r>
            </w:hyperlink>
          </w:p>
          <w:p>
            <w:pPr>
              <w:spacing w:after="50" w:before="50"/>
            </w:pPr>
            <w:r>
              <w:rPr>
                <w:b w:val="false"/>
                <w:bCs w:val="false"/>
              </w:rPr>
              <w:t xml:space="preserve">5.  Adverse Media finding: Coca-Cola India's ad and sales promo expenses up 35.47% to hit Rs 1,520.21 in FY24 - Coca-Cola India's ad and sales promo expenses up 35.47% to hit Rs 1,520.21 in FY24</w:t>
            </w:r>
          </w:p>
          <w:p>
            <w:pPr>
              <w:spacing w:after="50" w:before="50"/>
            </w:pPr>
            <w:hyperlink w:history="1" r:id="rIdpjjwofb370zscartlwmin">
              <w:r>
                <w:br/>
                <w:t xml:space="preserve"/>
              </w:r>
              <w:r>
                <w:rPr>
                  <w:b/>
                  <w:bCs/>
                </w:rPr>
                <w:t xml:space="preserve">Source:</w:t>
              </w:r>
              <w:r>
                <w:br/>
                <w:t xml:space="preserve"/>
              </w:r>
              <w:r>
                <w:rPr>
                  <w:rStyle w:val="Hyperlink"/>
                </w:rPr>
                <w:t xml:space="preserve">Source Link</w:t>
              </w:r>
              <w:r>
                <w:t xml:space="preserve"> (Date:2024-11-12)</w:t>
              </w:r>
              <w:r>
                <w:br/>
                <w:t xml:space="preserve"/>
              </w:r>
            </w:hyperlink>
          </w:p>
          false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Google Rating Validation</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Low</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p>
            <w:pPr>
              <w:spacing w:after="50" w:before="50"/>
            </w:pPr>
            <w:r>
              <w:rPr>
                <w:b w:val="false"/>
                <w:bCs w:val="false"/>
              </w:rPr>
              <w:t xml:space="preserve">Name: COCA COLA INDIA PRIVATE LIMITED</w:t>
            </w:r>
          </w:p>
          <w:p>
            <w:pPr>
              <w:spacing w:after="50" w:before="50"/>
            </w:pPr>
            <w:r>
              <w:rPr>
                <w:b w:val="false"/>
                <w:bCs w:val="false"/>
              </w:rPr>
              <w:t xml:space="preserve">Rating: 4.1</w:t>
            </w:r>
          </w:p>
          <w:p>
            <w:pPr>
              <w:spacing w:after="50" w:before="50"/>
            </w:pPr>
            <w:r>
              <w:rPr>
                <w:b w:val="false"/>
                <w:bCs w:val="false"/>
              </w:rPr>
              <w:t xml:space="preserve">Number of Reviews: 86</w:t>
            </w:r>
          </w:p>
          <w:p>
            <w:pPr>
              <w:spacing w:after="50" w:before="50"/>
            </w:pPr>
            <w:r>
              <w:rPr>
                <w:b w:val="false"/>
                <w:bCs w:val="false"/>
              </w:rPr>
              <w:t xml:space="preserve">Reviews:</w:t>
            </w:r>
          </w:p>
          <w:p>
            <w:pPr>
              <w:spacing w:after="50" w:before="50"/>
            </w:pPr>
            <w:r>
              <w:rPr>
                <w:b w:val="false"/>
                <w:bCs w:val="false"/>
              </w:rPr>
              <w:t xml:space="preserve">	1. Name: ɢᴀᴜʀᴀᴠ ᴘᴀᴄʜʙʜᴀɪ | Rating: 5</w:t>
            </w:r>
          </w:p>
          <w:p>
            <w:pPr>
              <w:spacing w:after="50" w:before="50"/>
            </w:pPr>
            <w:r>
              <w:rPr>
                <w:b w:val="false"/>
                <w:bCs w:val="false"/>
              </w:rPr>
              <w:t xml:space="preserve">Visiting Coca-Cola was an amazing experience — seeing the passion, process, and perfection behind every bottle was truly inspiring.</w:t>
            </w:r>
          </w:p>
          <w:p>
            <w:pPr>
              <w:spacing w:after="50" w:before="50"/>
            </w:pPr>
            <w:r>
              <w:rPr>
                <w:b w:val="false"/>
                <w:bCs w:val="false"/>
              </w:rPr>
              <w:t xml:space="preserve">	2. Name: Amarendra Sahoo | Rating: 5</w:t>
            </w:r>
          </w:p>
          <w:p>
            <w:pPr>
              <w:spacing w:after="50" w:before="50"/>
            </w:pPr>
            <w:r>
              <w:rPr>
                <w:b w:val="false"/>
                <w:bCs w:val="false"/>
              </w:rPr>
              <w:t xml:space="preserve">VERY NICE WATER PLANT, WATER TASTE IS PURE.</w:t>
            </w:r>
          </w:p>
          <w:p>
            <w:pPr>
              <w:spacing w:after="50" w:before="50"/>
            </w:pPr>
            <w:r>
              <w:rPr>
                <w:b w:val="false"/>
                <w:bCs w:val="false"/>
              </w:rPr>
              <w:t xml:space="preserve">COOPERATIVE PEOPLES , WITH FRIENDLY BEHAVIOUR.</w:t>
            </w:r>
          </w:p>
          <w:p>
            <w:pPr>
              <w:spacing w:after="50" w:before="50"/>
            </w:pPr>
            <w:r>
              <w:rPr>
                <w:b w:val="false"/>
                <w:bCs w:val="false"/>
              </w:rPr>
              <w:t xml:space="preserve">	3. Name: Pallavi Ghadge | Rating: 1</w:t>
            </w:r>
          </w:p>
          <w:p>
            <w:pPr>
              <w:spacing w:after="50" w:before="50"/>
            </w:pPr>
            <w:r>
              <w:rPr>
                <w:b w:val="false"/>
                <w:bCs w:val="false"/>
              </w:rPr>
              <w:t xml:space="preserve">I asked for a freezer for my hotel. The last four monthsThey are saying let it be done. Then what is the use of such a big brand, they are not providing freez and material in tamhini ghat</w:t>
            </w:r>
          </w:p>
          <w:p>
            <w:pPr>
              <w:spacing w:after="50" w:before="50"/>
            </w:pPr>
            <w:r>
              <w:rPr>
                <w:b w:val="false"/>
                <w:bCs w:val="false"/>
              </w:rPr>
              <w:t xml:space="preserve">	4. Name: Vikas Gangadhar | Rating: 5</w:t>
            </w:r>
          </w:p>
          <w:p>
            <w:pPr>
              <w:spacing w:after="50" w:before="50"/>
            </w:pPr>
            <w:r>
              <w:rPr>
                <w:b w:val="false"/>
                <w:bCs w:val="false"/>
              </w:rPr>
              <w:t xml:space="preserve">The Coca-Cola Company is an American multinational beverage corporation, and manufacturer, retailer, and marketer of nonalcoholic beverage concentrates and syrups.[2] The company is best known for its flagship product Coca-Cola, invented in 1886 by pharmacist John Stith Pemberton in Atlanta, Georgia.[3] The Coca-Cola formula and brand were bought in 1889 by Asa Griggs Candler (December 30, 1851 – March 12, 1929), who incorporated The Coca-Cola Company in 1892. The company—headquartered in Atlanta, Georgia, but incorporated in Wilmington, Delaware[4]—has operated a franchised distribution system since 1889: the Company only produces syrup concentrate, which is then sold to various bottlers throughout the world who hold exclusive territories. The company owns its anchor bottler in North America, Coca-Cola Refreshments.</w:t>
            </w:r>
          </w:p>
          <w:p>
            <w:pPr>
              <w:spacing w:after="50" w:before="50"/>
            </w:pPr>
            <w:r>
              <w:rPr>
                <w:b w:val="false"/>
                <w:bCs w:val="false"/>
              </w:rPr>
              <w:t xml:space="preserve">The Coca-Cola Company</w:t>
            </w:r>
          </w:p>
          <w:p>
            <w:pPr>
              <w:spacing w:after="50" w:before="50"/>
            </w:pPr>
            <w:r>
              <w:rPr>
                <w:b w:val="false"/>
                <w:bCs w:val="false"/>
              </w:rPr>
              <w:t xml:space="preserve">	5. Name: Sourabh Singh | Rating: 5</w:t>
            </w:r>
          </w:p>
          <w:p>
            <w:pPr>
              <w:spacing w:after="50" w:before="50"/>
            </w:pPr>
            <w:r>
              <w:rPr>
                <w:b w:val="false"/>
                <w:bCs w:val="false"/>
              </w:rPr>
              <w:t xml:space="preserve">It was a very nice experience in visiting this industry.</w:t>
            </w:r>
          </w:p>
          <w:p/>
          <w:p>
            <w:r>
              <w:br/>
              <w:t xml:space="preserve"/>
            </w:r>
            <w:r>
              <w:rPr>
                <w:b/>
                <w:bCs/>
              </w:rPr>
              <w:t xml:space="preserve">Source:</w:t>
            </w:r>
            <w:r>
              <w:t xml:space="preserve"> EY Network Alliance Databases</w:t>
            </w:r>
            <w:r>
              <w:br/>
              <w:t xml:space="preserve"/>
            </w:r>
          </w:p>
          <w:p/>
        </w:tc>
      </w:tr>
    </w:tbl>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E74B20">
        <w:trPr>
          <w:trHeight w:val="40"/>
        </w:trPr>
        <w:tc>
          <w:tcPr>
            <w:tcW w:w="10049" w:type="dxa"/>
          </w:tcPr>
          <w:p w14:paraId="2ABF1AC8" w14:textId="008D6F98" w:rsidR="00AD19FE" w:rsidRDefault="00E74B20" w:rsidP="005D5195">
            <w:pPr>
              <w:rPr>
                <w:rFonts w:cs="Arial"/>
                <w:b/>
                <w:kern w:val="12"/>
                <w:szCs w:val="18"/>
              </w:rPr>
            </w:pPr>
            <w:r w:rsidRPr="00E74B20">
              <w:rPr>
                <w:rFonts w:cs="Arial"/>
                <w:i/>
                <w:iCs/>
                <w:kern w:val="12"/>
                <w:sz w:val="16"/>
                <w:szCs w:val="16"/>
              </w:rPr>
              <w:lastRenderedPageBreak/>
              <w:t>This section shall list cyber security ratings for the entity</w:t>
            </w:r>
            <w:r w:rsidR="00AD19FE" w:rsidRPr="000F6CCC">
              <w:rPr>
                <w:rFonts w:cs="Arial"/>
                <w:i/>
                <w:iCs/>
                <w:kern w:val="12"/>
                <w:sz w:val="16"/>
                <w:szCs w:val="16"/>
              </w:rPr>
              <w:t>.</w:t>
            </w:r>
          </w:p>
        </w:tc>
      </w:tr>
    </w:tbl>
    <w:p w14:paraId="5F402304" w14:textId="77777777" w:rsidR="00AD19FE" w:rsidRDefault="00AD19FE" w:rsidP="00AD19FE">
      <w:pPr>
        <w:rPr>
          <w:i/>
          <w:iCs/>
        </w:r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gridSpan w:val="1"/>
            <w:shd w:fill="f2f2f2"/>
            <w:vAlign w:val="center"/>
          </w:tcPr>
          <w:p>
            <w:pPr>
              <w:jc w:val="left"/>
            </w:pPr>
            <w:r>
              <w:rPr>
                <w:b/>
                <w:bCs/>
                <w:sz w:val="20"/>
                <w:szCs w:val="20"/>
              </w:rPr>
              <w:t xml:space="preserve">Name &amp; Relation</w:t>
            </w:r>
          </w:p>
        </w:tc>
        <w:tc>
          <w:tcPr>
            <w:tcW w:type="pct" w:w="50%"/>
            <w:gridSpan w:val="1"/>
            <w:shd w:fill="ffffff"/>
            <w:vAlign w:val="center"/>
          </w:tcPr>
          <w:p>
            <w:pPr>
              <w:jc w:val="center"/>
            </w:pPr>
            <w:r>
              <w:rPr>
                <w:b w:val="false"/>
                <w:bCs w:val="false"/>
                <w:sz w:val="20"/>
                <w:szCs w:val="20"/>
              </w:rPr>
              <w:t xml:space="preserve">Cyber Risk Validation</w:t>
            </w:r>
          </w:p>
        </w:tc>
        <w:tc>
          <w:tcPr>
            <w:tcW w:type="pct" w:w="15%"/>
            <w:gridSpan w:val="1"/>
            <w:shd w:fill="F2F2F2"/>
            <w:vAlign w:val="center"/>
          </w:tcPr>
          <w:p>
            <w:pPr>
              <w:jc w:val="center"/>
            </w:pPr>
            <w:r>
              <w:rPr>
                <w:b/>
                <w:bCs/>
                <w:sz w:val="20"/>
                <w:szCs w:val="20"/>
              </w:rPr>
              <w:t xml:space="preserve">Rating</w:t>
            </w:r>
          </w:p>
        </w:tc>
        <w:tc>
          <w:tcPr>
            <w:tcW w:type="pct" w:w="15%"/>
            <w:gridSpan w:val="1"/>
            <w:shd w:fill="ffffff"/>
            <w:vAlign w:val="center"/>
          </w:tcPr>
          <w:p>
            <w:pPr>
              <w:jc w:val="center"/>
            </w:pPr>
            <w:r>
              <w:rPr>
                <w:b w:val="false"/>
                <w:bCs w:val="false"/>
                <w:sz w:val="20"/>
                <w:szCs w:val="20"/>
              </w:rPr>
              <w:t xml:space="preserve">Low</w:t>
            </w:r>
          </w:p>
        </w:tc>
      </w:tr>
      <w:tr>
        <w:trPr>
          <w:trHeight w:val="500" w:hRule="atLeast"/>
        </w:trPr>
        <w:tc>
          <w:tcPr>
            <w:gridSpan w:val="4"/>
            <w:shd w:fill="f2f2f2"/>
            <w:vAlign w:val="center"/>
          </w:tcPr>
          <w:p>
            <w:pPr>
              <w:jc w:val="left"/>
            </w:pPr>
            <w:r>
              <w:rPr>
                <w:b/>
                <w:bCs/>
                <w:sz w:val="20"/>
                <w:szCs w:val="20"/>
              </w:rPr>
              <w:t xml:space="preserve">Findings</w:t>
            </w:r>
          </w:p>
        </w:tc>
      </w:tr>
      <w:tr>
        <w:trPr>
          <w:trHeight w:val="500" w:hRule="atLeast"/>
        </w:trPr>
        <w:tc>
          <w:tcPr>
            <w:gridSpan w:val="4"/>
            <w:shd w:fill="ffffff"/>
          </w:tc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f2f2f2"/>
                </w:tcPr>
                <w:p>
                  <w:pPr>
                    <w:jc w:val="center"/>
                  </w:pPr>
                  <w:r>
                    <w:rPr>
                      <w:b/>
                      <w:bCs/>
                    </w:rPr>
                    <w:t xml:space="preserve">Factor</w:t>
                  </w:r>
                </w:p>
              </w:tc>
              <w:tc>
                <w:tcPr>
                  <w:tcW w:type="pct" w:w="50%"/>
                  <w:shd w:fill="f2f2f2"/>
                </w:tcPr>
                <w:p>
                  <w:pPr>
                    <w:jc w:val="center"/>
                  </w:pPr>
                  <w:r>
                    <w:rPr>
                      <w:b/>
                      <w:bCs/>
                    </w:rPr>
                    <w:t xml:space="preserve">Value</w:t>
                  </w:r>
                </w:p>
              </w:tc>
            </w:tr>
            <w:tr>
              <w:tc>
                <w:tcPr>
                  <w:tcW w:type="pct" w:w="50%"/>
                  <w:shd w:fill="ffffff"/>
                </w:tcPr>
                <w:p>
                  <w:pPr>
                    <w:jc w:val="center"/>
                  </w:pPr>
                  <w:r>
                    <w:t xml:space="preserve">Resolved IP</w:t>
                  </w:r>
                </w:p>
              </w:tc>
              <w:tc>
                <w:tcPr>
                  <w:tcW w:type="pct" w:w="50%"/>
                  <w:shd w:fill="ffffff"/>
                </w:tcPr>
                <w:p>
                  <w:pPr>
                    <w:jc w:val="center"/>
                  </w:pPr>
                  <w:r>
                    <w:t xml:space="preserve">52.14.144.171</w:t>
                  </w:r>
                </w:p>
              </w:tc>
            </w:tr>
            <w:tr>
              <w:tc>
                <w:tcPr>
                  <w:tcW w:type="pct" w:w="50%"/>
                  <w:shd w:fill="ffffff"/>
                </w:tcPr>
                <w:p>
                  <w:pPr>
                    <w:jc w:val="center"/>
                  </w:pPr>
                  <w:r>
                    <w:t xml:space="preserve">Botnet Threat</w:t>
                  </w:r>
                </w:p>
              </w:tc>
              <w:tc>
                <w:tcPr>
                  <w:tcW w:type="pct" w:w="50%"/>
                  <w:shd w:fill="ffffff"/>
                </w:tcPr>
                <w:p>
                  <w:pPr>
                    <w:jc w:val="center"/>
                  </w:pPr>
                  <w:r>
                    <w:t xml:space="preserve">NO</w:t>
                  </w:r>
                </w:p>
              </w:tc>
            </w:tr>
            <w:tr>
              <w:tc>
                <w:tcPr>
                  <w:tcW w:type="pct" w:w="50%"/>
                  <w:shd w:fill="ffffff"/>
                </w:tcPr>
                <w:p>
                  <w:pPr>
                    <w:jc w:val="center"/>
                  </w:pPr>
                  <w:r>
                    <w:t xml:space="preserve">Malware Hosting Threat</w:t>
                  </w:r>
                </w:p>
              </w:tc>
              <w:tc>
                <w:tcPr>
                  <w:tcW w:type="pct" w:w="50%"/>
                  <w:shd w:fill="ffffff"/>
                </w:tcPr>
                <w:p>
                  <w:pPr>
                    <w:jc w:val="center"/>
                  </w:pPr>
                  <w:r>
                    <w:t xml:space="preserve">NO</w:t>
                  </w:r>
                </w:p>
              </w:tc>
            </w:tr>
            <w:tr>
              <w:tc>
                <w:tcPr>
                  <w:tcW w:type="pct" w:w="50%"/>
                  <w:shd w:fill="ffffff"/>
                </w:tcPr>
                <w:p>
                  <w:pPr>
                    <w:jc w:val="center"/>
                  </w:pPr>
                  <w:r>
                    <w:t xml:space="preserve">Command &amp; Control Threat</w:t>
                  </w:r>
                </w:p>
              </w:tc>
              <w:tc>
                <w:tcPr>
                  <w:tcW w:type="pct" w:w="50%"/>
                  <w:shd w:fill="ffffff"/>
                </w:tcPr>
                <w:p>
                  <w:pPr>
                    <w:jc w:val="center"/>
                  </w:pPr>
                  <w:r>
                    <w:t xml:space="preserve">NO</w:t>
                  </w:r>
                </w:p>
              </w:tc>
            </w:tr>
            <w:tr>
              <w:tc>
                <w:tcPr>
                  <w:tcW w:type="pct" w:w="50%"/>
                  <w:shd w:fill="ffffff"/>
                </w:tcPr>
                <w:p>
                  <w:pPr>
                    <w:jc w:val="center"/>
                  </w:pPr>
                  <w:r>
                    <w:t xml:space="preserve">Spam Server Threat</w:t>
                  </w:r>
                </w:p>
              </w:tc>
              <w:tc>
                <w:tcPr>
                  <w:tcW w:type="pct" w:w="50%"/>
                  <w:shd w:fill="ffffff"/>
                </w:tcPr>
                <w:p>
                  <w:pPr>
                    <w:jc w:val="center"/>
                  </w:pPr>
                  <w:r>
                    <w:t xml:space="preserve">NO</w:t>
                  </w:r>
                </w:p>
              </w:tc>
            </w:tr>
            <w:tr>
              <w:tc>
                <w:tcPr>
                  <w:tcW w:type="pct" w:w="50%"/>
                  <w:shd w:fill="ffffff"/>
                </w:tcPr>
                <w:p>
                  <w:pPr>
                    <w:jc w:val="center"/>
                  </w:pPr>
                  <w:r>
                    <w:t xml:space="preserve">Overall Compromised</w:t>
                  </w:r>
                </w:p>
              </w:tc>
              <w:tc>
                <w:tcPr>
                  <w:tcW w:type="pct" w:w="50%"/>
                  <w:shd w:fill="ffffff"/>
                </w:tcPr>
                <w:p>
                  <w:pPr>
                    <w:jc w:val="center"/>
                  </w:pPr>
                  <w:r>
                    <w:t xml:space="preserve">NO</w:t>
                  </w:r>
                </w:p>
              </w:tc>
            </w:tr>
            <w:tr>
              <w:tc>
                <w:tcPr>
                  <w:tcW w:type="pct" w:w="50%"/>
                  <w:shd w:fill="ffffff"/>
                </w:tcPr>
                <w:p>
                  <w:pPr>
                    <w:jc w:val="center"/>
                  </w:pPr>
                  <w:r>
                    <w:t xml:space="preserve">Vendor / 3rd-Party Risk</w:t>
                  </w:r>
                </w:p>
              </w:tc>
              <w:tc>
                <w:tcPr>
                  <w:tcW w:type="pct" w:w="50%"/>
                  <w:shd w:fill="ffffff"/>
                </w:tcPr>
                <w:p>
                  <w:pPr>
                    <w:jc w:val="center"/>
                  </w:pPr>
                  <w:r>
                    <w:t xml:space="preserve">PASS</w:t>
                  </w:r>
                </w:p>
              </w:tc>
            </w:tr>
            <w:tr>
              <w:tc>
                <w:tcPr>
                  <w:tcW w:type="pct" w:w="50%"/>
                  <w:shd w:fill="ffffff"/>
                </w:tcPr>
                <w:p>
                  <w:pPr>
                    <w:jc w:val="center"/>
                  </w:pPr>
                  <w:r>
                    <w:t xml:space="preserve">Fraud / Compliance Flag</w:t>
                  </w:r>
                </w:p>
              </w:tc>
              <w:tc>
                <w:tcPr>
                  <w:tcW w:type="pct" w:w="50%"/>
                  <w:shd w:fill="ffffff"/>
                </w:tcPr>
                <w:p>
                  <w:pPr>
                    <w:jc w:val="center"/>
                  </w:pPr>
                  <w:r>
                    <w:t xml:space="preserve">NO</w:t>
                  </w:r>
                </w:p>
              </w:tc>
            </w:tr>
          </w:tbl>
          <w:p/>
          <w:p>
            <w:r>
              <w:br/>
              <w:t xml:space="preserve"/>
            </w:r>
            <w:r>
              <w:rPr>
                <w:b/>
                <w:bCs/>
              </w:rPr>
              <w:t xml:space="preserve">Source:</w:t>
            </w:r>
            <w:r>
              <w:t xml:space="preserve"> EY Network Alliance Databases</w:t>
            </w:r>
            <w:r>
              <w:br/>
              <w:t xml:space="preserve"/>
            </w:r>
          </w:p>
          <w:p/>
        </w:tc>
      </w:tr>
    </w:tbl>
    <w:p/>
    <w:p w14:paraId="7940835C" w14:textId="725B04A0" w:rsidR="00C360BD" w:rsidRDefault="00C360BD" w:rsidP="00C360BD">
      <w:pPr>
        <w:rPr>
          <w:i/>
          <w:iCs/>
        </w:rPr>
      </w:pPr>
    </w:p>
    <w:p w14:paraId="26A043B4" w14:textId="77777777" w:rsidR="00172ED4" w:rsidRDefault="00172ED4" w:rsidP="00C360BD">
      <w:pPr>
        <w:rPr>
          <w:i/>
          <w:iCs/>
        </w:rPr>
      </w:pPr>
    </w:p>
    <w:p>
      <w:pPr>
        <w:pageBreakBefore/>
      </w:pPr>
    </w:p>
    <w:p w14:paraId="5F9CDDDB"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sidRPr="00BF36FA">
              <w:rPr>
                <w:sz w:val="24"/>
                <w:szCs w:val="24"/>
              </w:rPr>
              <w:t>Annexures</w:t>
            </w:r>
            <w:bookmarkEnd w:id="10"/>
            <w:bookmarkEnd w:id="11"/>
          </w:p>
        </w:tc>
      </w:tr>
    </w:tbl>
    <w:p w14:paraId="7733D7A9" w14:textId="77777777" w:rsidR="000F6CCC" w:rsidRDefault="000F6CCC" w:rsidP="000F6CCC">
      <w:pPr>
        <w:rPr>
          <w:i/>
          <w:iCs/>
        </w:r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500" w:hRule="atLeast"/>
        </w:trPr>
        <w:tc>
          <w:tcPr>
            <w:tcW w:type="pct" w:w="100%"/>
            <w:gridSpan w:val="1"/>
            <w:shd w:fill="f2f2f2"/>
            <w:vAlign w:val="center"/>
          </w:tcPr>
          <w:p>
            <w:pPr>
              <w:jc w:val="left"/>
            </w:pPr>
            <w:r>
              <w:rPr>
                <w:b/>
                <w:bCs/>
                <w:sz w:val="20"/>
                <w:szCs w:val="20"/>
              </w:rPr>
              <w:t xml:space="preserve">Full List of Shareholders</w:t>
            </w:r>
          </w:p>
        </w:tc>
      </w:tr>
      <w:tr>
        <w:trPr>
          <w:trHeight w:val="500" w:hRule="atLeast"/>
        </w:trPr>
        <w:tc>
          <w:tcPr>
            <w:gridSpan w:val="4"/>
            <w:shd w:fill="ffffff"/>
          </w:tcPr>
          <w:p>
            <w:r>
              <w:br/>
              <w:t xml:space="preserve">Significant Shareholders</w:t>
            </w:r>
          </w:p>
          <w:p>
            <w:r>
              <w:br/>
              <w:t xml:space="preserve">1. COCA-COLA SOUTH ASIA (INDIA) HOLDINGS LIMITED, HONG KONG. 100%</w:t>
            </w:r>
          </w:p>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500" w:hRule="atLeast"/>
        </w:trPr>
        <w:tc>
          <w:tcPr>
            <w:tcW w:type="pct" w:w="100%"/>
            <w:gridSpan w:val="1"/>
            <w:shd w:fill="f2f2f2"/>
            <w:vAlign w:val="center"/>
          </w:tcPr>
          <w:p>
            <w:pPr>
              <w:jc w:val="left"/>
            </w:pPr>
            <w:r>
              <w:rPr>
                <w:b/>
                <w:bCs/>
                <w:sz w:val="20"/>
                <w:szCs w:val="20"/>
              </w:rPr>
              <w:t xml:space="preserve">Key Management Personnel</w:t>
            </w:r>
          </w:p>
        </w:tc>
      </w:tr>
      <w:tr>
        <w:trPr>
          <w:trHeight w:val="500" w:hRule="atLeast"/>
        </w:trPr>
        <w:tc>
          <w:tcPr>
            <w:gridSpan w:val="4"/>
            <w:shd w:fill="ffffff"/>
          </w:tcPr>
          <w:p>
            <w:r>
              <w:br/>
              <w:t xml:space="preserve">Key Management</w:t>
            </w:r>
          </w:p>
          <w:p>
            <w:r>
              <w:br/>
              <w:t xml:space="preserve">1. SUNDEEP BAJORIA - Whole-time director</w:t>
            </w:r>
          </w:p>
          <w:p>
            <w:r>
              <w:br/>
              <w:t xml:space="preserve">2. GREISHMA SINGH - Whole-time director</w:t>
            </w:r>
          </w:p>
          <w:p>
            <w:r>
              <w:br/>
              <w:t xml:space="preserve">3. ENRIQUE JORGE ACKERMANN - Whole-time director</w:t>
            </w:r>
          </w:p>
          <w:p>
            <w:r>
              <w:br/>
              <w:t xml:space="preserve">4. SANKET RAY - Whole-time director</w:t>
            </w:r>
          </w:p>
          <w:p>
            <w:r>
              <w:br/>
              <w:t xml:space="preserve">5. SONALI KHANNA - Whole-time director</w:t>
            </w:r>
          </w:p>
          <w:p>
            <w:r>
              <w:br/>
              <w:t xml:space="preserve">6. HARSH KUMAR BHUTANI - Whole-time director</w:t>
            </w:r>
          </w:p>
          <w:p>
            <w:r>
              <w:br/>
              <w:t xml:space="preserve">7. KRISHNAKUMAR THIRUMALAI - Director</w:t>
            </w:r>
          </w:p>
          <w:p>
            <w:r>
              <w:br/>
              <w:t xml:space="preserve">8. MANU NARANG WADHWA - Whole-time director</w:t>
            </w:r>
          </w:p>
          <w:p>
            <w:r>
              <w:br/>
              <w:t xml:space="preserve">9. VENKATESH KINI - Director</w:t>
            </w:r>
          </w:p>
          <w:p>
            <w:r>
              <w:br/>
              <w:t xml:space="preserve">10. ATUL SINGH - Director</w:t>
            </w:r>
          </w:p>
          <w:p>
            <w:r>
              <w:br/>
              <w:t xml:space="preserve">11. ASIM BHUPATRAI PAREKH - Whole-time director</w:t>
            </w:r>
          </w:p>
          <w:p>
            <w:r>
              <w:br/>
              <w:t xml:space="preserve">12. ISHTEYAQUE AMJAD - Whole-time director</w:t>
            </w:r>
          </w:p>
          <w:p>
            <w:r>
              <w:br/>
              <w:t xml:space="preserve">13. SANJEEV KUMAR - Whole-time director</w:t>
            </w:r>
          </w:p>
          <w:p>
            <w:r>
              <w:br/>
              <w:t xml:space="preserve">14. DEVDAS BALIGA - Whole-time director</w:t>
            </w:r>
          </w:p>
          <w:p>
            <w:r>
              <w:br/>
              <w:t xml:space="preserve">15. JOEL ALLAN PERES - Director</w:t>
            </w:r>
          </w:p>
          <w:p>
            <w:r>
              <w:br/>
              <w:t xml:space="preserve">16. SUNIL GULATI - Whole-time director</w:t>
            </w:r>
          </w:p>
          <w:p>
            <w:r>
              <w:br/>
              <w:t xml:space="preserve">17. ISH BALI - Whole-time director</w:t>
            </w:r>
          </w:p>
          <w:p>
            <w:r>
              <w:br/>
              <w:t xml:space="preserve">18. NISHI KULSHRESHTHA CHATURVEDI - Whole-time director</w:t>
            </w:r>
          </w:p>
          <w:p>
            <w:r>
              <w:br/>
              <w:t xml:space="preserve">19. ANJULI KELOTRA - Whole-time director</w:t>
            </w:r>
          </w:p>
          <w:p>
            <w:r>
              <w:br/>
              <w:t xml:space="preserve">20. ULLAL NARENDRA KINI - Company Secretary</w:t>
            </w:r>
          </w:p>
          <w:p>
            <w:r>
              <w:br/>
              <w:t xml:space="preserve">21. MUKTI HARIHARAN - Whole-time director</w:t>
            </w:r>
          </w:p>
          <w:p>
            <w:r>
              <w:br/>
              <w:t xml:space="preserve">22. DINESH GOVIND JADHAV - Whole-time director</w:t>
            </w:r>
          </w:p>
          <w:p>
            <w:r>
              <w:br/>
              <w:t xml:space="preserve">23. UJJWAL CHAKRABORTY - Company Secretary</w:t>
            </w:r>
          </w:p>
          <w:p>
            <w:r>
              <w:br/>
              <w:t xml:space="preserve">24. SUSHMITA GANGULY - Company Secretary</w:t>
            </w:r>
          </w:p>
          <w:p>
            <w:r>
              <w:br/>
              <w:t xml:space="preserve">25. AMRITA LEEKHA - Company Secretary</w:t>
            </w:r>
          </w:p>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500" w:hRule="atLeast"/>
        </w:trPr>
        <w:tc>
          <w:tcPr>
            <w:tcW w:type="pct" w:w="100%"/>
            <w:gridSpan w:val="1"/>
            <w:shd w:fill="f2f2f2"/>
            <w:vAlign w:val="center"/>
          </w:tcPr>
          <w:p>
            <w:pPr>
              <w:jc w:val="left"/>
            </w:pPr>
            <w:r>
              <w:rPr>
                <w:b/>
                <w:bCs/>
                <w:sz w:val="20"/>
                <w:szCs w:val="20"/>
              </w:rPr>
              <w:t xml:space="preserve">Full List of Subsidiary</w:t>
            </w:r>
          </w:p>
        </w:tc>
      </w:tr>
      <w:tr>
        <w:trPr>
          <w:trHeight w:val="500" w:hRule="atLeast"/>
        </w:trPr>
        <w:tc>
          <w:tcPr>
            <w:gridSpan w:val="4"/>
            <w:shd w:fill="ffffff"/>
          </w:tcPr>
          <w:p>
            <w:r>
              <w:br/>
              <w:t xml:space="preserve">Subsidiary</w:t>
            </w:r>
          </w:p>
          <w:p>
            <w:r>
              <w:br/>
              <w:t xml:space="preserve">1. COCA-COLA INDIA FOUNDATION - 100%</w:t>
            </w:r>
          </w:p>
          <w:p/>
        </w:tc>
      </w:tr>
    </w:tbl>
    <w:p/>
    <w:p w14:paraId="6E1E7D58" w14:textId="77777777" w:rsidR="000F6CCC" w:rsidRDefault="000F6CCC" w:rsidP="000F6CCC">
      <w:pPr>
        <w:rPr>
          <w:i/>
          <w:iCs/>
        </w:rPr>
      </w:pPr>
    </w:p>
    <w:p>
      <w:pPr>
        <w:pageBreakBefore/>
      </w:pPr>
    </w:p>
    <w:p w14:paraId="47C57323" w14:textId="77777777" w:rsidR="000F6CCC" w:rsidRDefault="000F6CCC">
      <w:pPr>
        <w:rPr>
          <w:rFonts w:cs="Arial"/>
          <w:szCs w:val="18"/>
        </w:rPr>
      </w:pPr>
    </w:p>
    <w:p w14:paraId="09F14CFF"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C258B0" w:rsidRPr="003E1C54" w14:paraId="58BB9272" w14:textId="77777777" w:rsidTr="0057700E">
        <w:tc>
          <w:tcPr>
            <w:tcW w:w="10051" w:type="dxa"/>
            <w:shd w:val="clear" w:color="auto" w:fill="FFE600"/>
          </w:tcPr>
          <w:p w14:paraId="709D2C5B" w14:textId="36910542" w:rsidR="00C258B0" w:rsidRPr="003E1C54" w:rsidRDefault="000879E7" w:rsidP="000F6CCC">
            <w:pPr>
              <w:pStyle w:val="Heading1"/>
              <w:numPr>
                <w:ilvl w:val="0"/>
                <w:numId w:val="12"/>
              </w:numPr>
              <w:spacing w:before="60"/>
              <w:rPr>
                <w:sz w:val="24"/>
                <w:szCs w:val="24"/>
              </w:rPr>
            </w:pPr>
            <w:bookmarkStart w:id="12" w:name="_Toc226036960"/>
            <w:r>
              <w:rPr>
                <w:sz w:val="24"/>
                <w:szCs w:val="24"/>
              </w:rPr>
              <w:t>Data Sources</w:t>
            </w:r>
            <w:bookmarkEnd w:id="12"/>
            <w:r>
              <w:rPr>
                <w:sz w:val="24"/>
                <w:szCs w:val="24"/>
              </w:rPr>
              <w:t xml:space="preserve"> </w:t>
            </w:r>
          </w:p>
        </w:tc>
      </w:tr>
    </w:tbl>
    <w:p w14:paraId="4EA5425A" w14:textId="7AE95405" w:rsidR="0045300C" w:rsidRDefault="0045300C" w:rsidP="0045300C">
      <w:pPr>
        <w:rPr>
          <w:sz w:val="24"/>
          <w:szCs w:val="36"/>
          <w:lang w:val="fr-FR"/>
        </w:rPr>
      </w:pPr>
    </w:p>
    <w:tbl>
      <w:tblPr>
        <w:tblW w:w="10017" w:type="dxa"/>
        <w:tblCellSpacing w:w="20" w:type="dxa"/>
        <w:tblInd w:w="45" w:type="dxa"/>
        <w:tblBorders>
          <w:top w:val="single" w:sz="2" w:space="0" w:color="D9D9D9"/>
          <w:left w:val="single" w:sz="2" w:space="0" w:color="D9D9D9"/>
          <w:bottom w:val="single" w:sz="2" w:space="0" w:color="D9D9D9"/>
          <w:right w:val="single" w:sz="2" w:space="0" w:color="D9D9D9"/>
          <w:insideH w:val="single" w:sz="6" w:space="0" w:color="D9D9D9"/>
          <w:insideV w:val="single" w:sz="6" w:space="0" w:color="D9D9D9"/>
        </w:tblBorders>
        <w:tblLayout w:type="fixed"/>
        <w:tblLook w:val="0000" w:firstRow="0" w:lastRow="0" w:firstColumn="0" w:lastColumn="0" w:noHBand="0" w:noVBand="0"/>
      </w:tblPr>
      <w:tblGrid>
        <w:gridCol w:w="5055"/>
        <w:gridCol w:w="4962"/>
      </w:tblGrid>
      <w:tr w:rsidR="0031537B" w:rsidRPr="006A44B4" w14:paraId="3084606C" w14:textId="77777777" w:rsidTr="00CA1B9A">
        <w:trPr>
          <w:trHeight w:val="457"/>
          <w:tblCellSpacing w:w="20" w:type="dxa"/>
        </w:trPr>
        <w:tc>
          <w:tcPr>
            <w:tcW w:w="9937" w:type="dxa"/>
            <w:gridSpan w:val="2"/>
            <w:shd w:val="clear" w:color="auto" w:fill="595959" w:themeFill="background2" w:themeFillTint="A6"/>
            <w:vAlign w:val="center"/>
          </w:tcPr>
          <w:p w14:paraId="6A4D3F5A" w14:textId="7617FDB6" w:rsidR="0031537B" w:rsidRPr="006A44B4" w:rsidRDefault="0031537B" w:rsidP="009A3AF2">
            <w:pPr>
              <w:jc w:val="center"/>
              <w:rPr>
                <w:rFonts w:ascii="EYInterstate" w:hAnsi="EYInterstate" w:cs="Arial"/>
                <w:b/>
                <w:color w:val="404040"/>
              </w:rPr>
            </w:pPr>
            <w:r w:rsidRPr="009A3AF2">
              <w:rPr>
                <w:color w:val="FFFFFF" w:themeColor="background1"/>
                <w:sz w:val="24"/>
                <w:szCs w:val="36"/>
                <w:lang w:val="fr-FR"/>
              </w:rPr>
              <w:t xml:space="preserve">Illustrative watchlists scanned </w:t>
            </w:r>
            <w:r w:rsidRPr="009A3AF2">
              <w:rPr>
                <w:color w:val="FFFFFF" w:themeColor="background1"/>
                <w:sz w:val="24"/>
                <w:szCs w:val="36"/>
              </w:rPr>
              <w:t>through</w:t>
            </w:r>
            <w:r w:rsidRPr="009A3AF2">
              <w:rPr>
                <w:color w:val="FFFFFF" w:themeColor="background1"/>
                <w:sz w:val="24"/>
                <w:szCs w:val="36"/>
                <w:lang w:val="fr-FR"/>
              </w:rPr>
              <w:t xml:space="preserve"> </w:t>
            </w:r>
            <w:r w:rsidRPr="009A3AF2">
              <w:rPr>
                <w:color w:val="FFFFFF" w:themeColor="background1"/>
                <w:sz w:val="24"/>
                <w:szCs w:val="36"/>
              </w:rPr>
              <w:t>databases</w:t>
            </w:r>
          </w:p>
        </w:tc>
      </w:tr>
      <w:tr w:rsidR="0031537B" w:rsidRPr="006A44B4" w14:paraId="1D56FC84" w14:textId="77777777" w:rsidTr="00CA1B9A">
        <w:trPr>
          <w:trHeight w:val="360"/>
          <w:tblCellSpacing w:w="20" w:type="dxa"/>
        </w:trPr>
        <w:tc>
          <w:tcPr>
            <w:tcW w:w="4995" w:type="dxa"/>
            <w:tcBorders>
              <w:top w:val="single" w:sz="6" w:space="0" w:color="D9D9D9"/>
              <w:bottom w:val="single" w:sz="6" w:space="0" w:color="D9D9D9"/>
            </w:tcBorders>
            <w:shd w:val="clear" w:color="auto" w:fill="FFFFFF"/>
            <w:vAlign w:val="center"/>
          </w:tcPr>
          <w:p w14:paraId="6173EB5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Bank of England Consolidated List</w:t>
            </w:r>
          </w:p>
        </w:tc>
        <w:tc>
          <w:tcPr>
            <w:tcW w:w="4902" w:type="dxa"/>
            <w:tcBorders>
              <w:top w:val="single" w:sz="6" w:space="0" w:color="D9D9D9"/>
              <w:bottom w:val="single" w:sz="6" w:space="0" w:color="D9D9D9"/>
            </w:tcBorders>
            <w:shd w:val="clear" w:color="auto" w:fill="FFFFFF"/>
            <w:vAlign w:val="center"/>
          </w:tcPr>
          <w:p w14:paraId="37178BB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Nationals (SDN) – Syria </w:t>
            </w:r>
          </w:p>
        </w:tc>
      </w:tr>
      <w:tr w:rsidR="0031537B" w:rsidRPr="006A44B4" w14:paraId="6EBA86C9"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2D22070E"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Bureau of Industry and Security List</w:t>
            </w:r>
          </w:p>
        </w:tc>
        <w:tc>
          <w:tcPr>
            <w:tcW w:w="4902" w:type="dxa"/>
            <w:tcBorders>
              <w:top w:val="single" w:sz="6" w:space="0" w:color="D9D9D9"/>
              <w:bottom w:val="single" w:sz="6" w:space="0" w:color="D9D9D9"/>
            </w:tcBorders>
            <w:shd w:val="clear" w:color="auto" w:fill="FFFFFF"/>
            <w:vAlign w:val="center"/>
          </w:tcPr>
          <w:p w14:paraId="0D757948"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Nationals (SDN) – Russia </w:t>
            </w:r>
          </w:p>
        </w:tc>
      </w:tr>
      <w:tr w:rsidR="0031537B" w:rsidRPr="006A44B4" w14:paraId="34192F2E"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04D1BFB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Consolidated List – Australia</w:t>
            </w:r>
          </w:p>
        </w:tc>
        <w:tc>
          <w:tcPr>
            <w:tcW w:w="4902" w:type="dxa"/>
            <w:tcBorders>
              <w:top w:val="single" w:sz="6" w:space="0" w:color="D9D9D9"/>
              <w:bottom w:val="single" w:sz="6" w:space="0" w:color="D9D9D9"/>
            </w:tcBorders>
            <w:shd w:val="clear" w:color="auto" w:fill="FFFFFF"/>
            <w:vAlign w:val="center"/>
          </w:tcPr>
          <w:p w14:paraId="7DB56CB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Weapons of Mass Destruction Proliferators (NPWMD) </w:t>
            </w:r>
          </w:p>
        </w:tc>
      </w:tr>
      <w:tr w:rsidR="0031537B" w:rsidRPr="006A44B4" w14:paraId="57516EC4"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4533CB4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FBI Hijack Suspects</w:t>
            </w:r>
          </w:p>
        </w:tc>
        <w:tc>
          <w:tcPr>
            <w:tcW w:w="4902" w:type="dxa"/>
            <w:tcBorders>
              <w:top w:val="single" w:sz="6" w:space="0" w:color="D9D9D9"/>
              <w:bottom w:val="single" w:sz="6" w:space="0" w:color="D9D9D9"/>
            </w:tcBorders>
            <w:shd w:val="clear" w:color="auto" w:fill="FFFFFF"/>
            <w:vAlign w:val="center"/>
          </w:tcPr>
          <w:p w14:paraId="6F096AC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Global Terrorists (SDGT) </w:t>
            </w:r>
          </w:p>
        </w:tc>
      </w:tr>
      <w:tr w:rsidR="0031537B" w:rsidRPr="006A44B4" w14:paraId="63C6F64A"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6A132A6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FBI Top Ten Most Wanted</w:t>
            </w:r>
          </w:p>
        </w:tc>
        <w:tc>
          <w:tcPr>
            <w:tcW w:w="4902" w:type="dxa"/>
            <w:tcBorders>
              <w:top w:val="single" w:sz="6" w:space="0" w:color="D9D9D9"/>
              <w:bottom w:val="single" w:sz="6" w:space="0" w:color="D9D9D9"/>
            </w:tcBorders>
            <w:shd w:val="clear" w:color="auto" w:fill="FFFFFF"/>
            <w:vAlign w:val="center"/>
          </w:tcPr>
          <w:p w14:paraId="7C4E52A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Narcotic Traffickers (SDNT) </w:t>
            </w:r>
          </w:p>
        </w:tc>
      </w:tr>
      <w:tr w:rsidR="0031537B" w:rsidRPr="006A44B4" w14:paraId="51A6CBE1"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62E3525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Hong Kong Monetary Authority List</w:t>
            </w:r>
          </w:p>
        </w:tc>
        <w:tc>
          <w:tcPr>
            <w:tcW w:w="4902" w:type="dxa"/>
            <w:tcBorders>
              <w:top w:val="single" w:sz="6" w:space="0" w:color="D9D9D9"/>
              <w:bottom w:val="single" w:sz="6" w:space="0" w:color="D9D9D9"/>
            </w:tcBorders>
            <w:shd w:val="clear" w:color="auto" w:fill="FFFFFF"/>
            <w:vAlign w:val="center"/>
          </w:tcPr>
          <w:p w14:paraId="45D9DAAC"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Narcotic Traffic Kingpins (SDNTK) </w:t>
            </w:r>
          </w:p>
        </w:tc>
      </w:tr>
      <w:tr w:rsidR="0031537B" w:rsidRPr="006A44B4" w14:paraId="65863DC8"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06E856F3"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Interpol Most Wanted</w:t>
            </w:r>
          </w:p>
        </w:tc>
        <w:tc>
          <w:tcPr>
            <w:tcW w:w="4902" w:type="dxa"/>
            <w:tcBorders>
              <w:top w:val="single" w:sz="6" w:space="0" w:color="D9D9D9"/>
              <w:bottom w:val="single" w:sz="6" w:space="0" w:color="D9D9D9"/>
            </w:tcBorders>
            <w:shd w:val="clear" w:color="auto" w:fill="FFFFFF"/>
            <w:vAlign w:val="center"/>
          </w:tcPr>
          <w:p w14:paraId="1A5C6473"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Terrorists (SDT) </w:t>
            </w:r>
          </w:p>
        </w:tc>
      </w:tr>
      <w:tr w:rsidR="0031537B" w:rsidRPr="006A44B4" w14:paraId="40277511"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69FD0FB9"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Monetary Authority of Singapore List</w:t>
            </w:r>
          </w:p>
        </w:tc>
        <w:tc>
          <w:tcPr>
            <w:tcW w:w="4902" w:type="dxa"/>
            <w:tcBorders>
              <w:top w:val="single" w:sz="6" w:space="0" w:color="D9D9D9"/>
              <w:bottom w:val="single" w:sz="6" w:space="0" w:color="D9D9D9"/>
            </w:tcBorders>
            <w:shd w:val="clear" w:color="auto" w:fill="FFFFFF"/>
            <w:vAlign w:val="center"/>
          </w:tcPr>
          <w:p w14:paraId="2C5125E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Patriot Act (BPI-PA) </w:t>
            </w:r>
          </w:p>
        </w:tc>
      </w:tr>
      <w:tr w:rsidR="0031537B" w:rsidRPr="006A44B4" w14:paraId="506E9E51"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44C2F3D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Non-cooperative Countries and Territories</w:t>
            </w:r>
          </w:p>
        </w:tc>
        <w:tc>
          <w:tcPr>
            <w:tcW w:w="4902" w:type="dxa"/>
            <w:tcBorders>
              <w:top w:val="single" w:sz="6" w:space="0" w:color="D9D9D9"/>
              <w:bottom w:val="single" w:sz="6" w:space="0" w:color="D9D9D9"/>
            </w:tcBorders>
            <w:shd w:val="clear" w:color="auto" w:fill="FFFFFF"/>
            <w:vAlign w:val="center"/>
          </w:tcPr>
          <w:p w14:paraId="0610E00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Specially Designated Narcotic Traffickers (BPI-SDNT) </w:t>
            </w:r>
          </w:p>
        </w:tc>
      </w:tr>
      <w:tr w:rsidR="0031537B" w:rsidRPr="006A44B4" w14:paraId="0C7974B6" w14:textId="77777777" w:rsidTr="00CA1B9A">
        <w:trPr>
          <w:trHeight w:val="239"/>
          <w:tblCellSpacing w:w="20" w:type="dxa"/>
        </w:trPr>
        <w:tc>
          <w:tcPr>
            <w:tcW w:w="4995" w:type="dxa"/>
            <w:tcBorders>
              <w:top w:val="single" w:sz="6" w:space="0" w:color="D9D9D9"/>
              <w:bottom w:val="single" w:sz="6" w:space="0" w:color="D9D9D9"/>
            </w:tcBorders>
            <w:shd w:val="clear" w:color="auto" w:fill="FFFFFF"/>
            <w:vAlign w:val="center"/>
          </w:tcPr>
          <w:p w14:paraId="3EBC715A"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OFAC's Specially Designated Nationals &amp; Blocked Persons</w:t>
            </w:r>
          </w:p>
        </w:tc>
        <w:tc>
          <w:tcPr>
            <w:tcW w:w="4902" w:type="dxa"/>
            <w:tcBorders>
              <w:top w:val="single" w:sz="6" w:space="0" w:color="D9D9D9"/>
              <w:bottom w:val="single" w:sz="6" w:space="0" w:color="D9D9D9"/>
            </w:tcBorders>
            <w:shd w:val="clear" w:color="auto" w:fill="FFFFFF"/>
            <w:vAlign w:val="center"/>
          </w:tcPr>
          <w:p w14:paraId="5E55610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Specially Designated Narcotic Traffic Kingpins (BPI-SDNTK) </w:t>
            </w:r>
          </w:p>
        </w:tc>
      </w:tr>
      <w:tr w:rsidR="0031537B" w:rsidRPr="006A44B4" w14:paraId="31FAED5F"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2A7F320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Politically Exposed Persons </w:t>
            </w:r>
          </w:p>
        </w:tc>
        <w:tc>
          <w:tcPr>
            <w:tcW w:w="4902" w:type="dxa"/>
            <w:tcBorders>
              <w:top w:val="single" w:sz="6" w:space="0" w:color="D9D9D9"/>
              <w:bottom w:val="single" w:sz="6" w:space="0" w:color="D9D9D9"/>
            </w:tcBorders>
            <w:shd w:val="clear" w:color="auto" w:fill="FFFFFF"/>
            <w:vAlign w:val="center"/>
          </w:tcPr>
          <w:p w14:paraId="6CAFDE9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Primary Money Laundering Concern Institutions List </w:t>
            </w:r>
          </w:p>
        </w:tc>
      </w:tr>
      <w:tr w:rsidR="0031537B" w:rsidRPr="006A44B4" w14:paraId="55B027F7"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0271171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Terrorist Exclusion List</w:t>
            </w:r>
          </w:p>
        </w:tc>
        <w:tc>
          <w:tcPr>
            <w:tcW w:w="4902" w:type="dxa"/>
            <w:tcBorders>
              <w:top w:val="single" w:sz="6" w:space="0" w:color="D9D9D9"/>
              <w:bottom w:val="single" w:sz="6" w:space="0" w:color="D9D9D9"/>
            </w:tcBorders>
            <w:shd w:val="clear" w:color="auto" w:fill="FFFFFF"/>
            <w:vAlign w:val="center"/>
          </w:tcPr>
          <w:p w14:paraId="478F0B4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DFAT (Australia) Consolidated List </w:t>
            </w:r>
          </w:p>
        </w:tc>
      </w:tr>
      <w:tr w:rsidR="0031537B" w:rsidRPr="006A44B4" w14:paraId="651B3212"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61FA0DAA"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United Nations Consolidated List </w:t>
            </w:r>
          </w:p>
        </w:tc>
        <w:tc>
          <w:tcPr>
            <w:tcW w:w="4902" w:type="dxa"/>
            <w:tcBorders>
              <w:top w:val="single" w:sz="6" w:space="0" w:color="D9D9D9"/>
              <w:bottom w:val="single" w:sz="6" w:space="0" w:color="D9D9D9"/>
            </w:tcBorders>
            <w:shd w:val="clear" w:color="auto" w:fill="FFFFFF"/>
            <w:vAlign w:val="center"/>
          </w:tcPr>
          <w:p w14:paraId="50EB11E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OSFI Consolidated List (Individuals)</w:t>
            </w:r>
          </w:p>
        </w:tc>
      </w:tr>
      <w:tr w:rsidR="0031537B" w:rsidRPr="006A44B4" w14:paraId="5086E1CE"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5F5CC43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World Bank Debarred Parties</w:t>
            </w:r>
          </w:p>
        </w:tc>
        <w:tc>
          <w:tcPr>
            <w:tcW w:w="4902" w:type="dxa"/>
            <w:tcBorders>
              <w:top w:val="single" w:sz="6" w:space="0" w:color="D9D9D9"/>
              <w:bottom w:val="single" w:sz="6" w:space="0" w:color="D9D9D9"/>
            </w:tcBorders>
            <w:shd w:val="clear" w:color="auto" w:fill="FFFFFF"/>
            <w:vAlign w:val="center"/>
          </w:tcPr>
          <w:p w14:paraId="04E140F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Canadian OSFI Consolidated List </w:t>
            </w:r>
          </w:p>
        </w:tc>
      </w:tr>
      <w:tr w:rsidR="0031537B" w:rsidRPr="006A44B4" w14:paraId="24F46280"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191890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Excluded Parties List System</w:t>
            </w:r>
          </w:p>
        </w:tc>
        <w:tc>
          <w:tcPr>
            <w:tcW w:w="4902" w:type="dxa"/>
            <w:tcBorders>
              <w:top w:val="single" w:sz="6" w:space="0" w:color="D9D9D9"/>
              <w:bottom w:val="single" w:sz="2" w:space="0" w:color="D9D9D9"/>
            </w:tcBorders>
            <w:shd w:val="clear" w:color="auto" w:fill="FFFFFF"/>
            <w:vAlign w:val="center"/>
          </w:tcPr>
          <w:p w14:paraId="2741DE28"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Canada OSFI Cumulative Warning List</w:t>
            </w:r>
          </w:p>
        </w:tc>
      </w:tr>
      <w:tr w:rsidR="0031537B" w:rsidRPr="006A44B4" w14:paraId="63166006"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4E73844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Debarred Parties List </w:t>
            </w:r>
          </w:p>
        </w:tc>
        <w:tc>
          <w:tcPr>
            <w:tcW w:w="4902" w:type="dxa"/>
            <w:tcBorders>
              <w:top w:val="single" w:sz="6" w:space="0" w:color="D9D9D9"/>
              <w:bottom w:val="single" w:sz="2" w:space="0" w:color="D9D9D9"/>
            </w:tcBorders>
            <w:shd w:val="clear" w:color="auto" w:fill="FFFFFF"/>
            <w:vAlign w:val="center"/>
          </w:tcPr>
          <w:p w14:paraId="40A70923"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EU Consolidated list </w:t>
            </w:r>
          </w:p>
        </w:tc>
      </w:tr>
      <w:tr w:rsidR="0031537B" w:rsidRPr="006A44B4" w14:paraId="6F945636"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C6EBDF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Other Weapons Proliferation Sanctions </w:t>
            </w:r>
          </w:p>
        </w:tc>
        <w:tc>
          <w:tcPr>
            <w:tcW w:w="4902" w:type="dxa"/>
            <w:tcBorders>
              <w:top w:val="single" w:sz="6" w:space="0" w:color="D9D9D9"/>
              <w:bottom w:val="single" w:sz="2" w:space="0" w:color="D9D9D9"/>
            </w:tcBorders>
            <w:shd w:val="clear" w:color="auto" w:fill="FFFFFF"/>
            <w:vAlign w:val="center"/>
          </w:tcPr>
          <w:p w14:paraId="6F7B7DC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Japan Foreign End Users of Concern</w:t>
            </w:r>
          </w:p>
        </w:tc>
      </w:tr>
      <w:tr w:rsidR="0031537B" w:rsidRPr="006A44B4" w14:paraId="1A5A3A61"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28BC549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Foreign Terrorist Organizations </w:t>
            </w:r>
          </w:p>
        </w:tc>
        <w:tc>
          <w:tcPr>
            <w:tcW w:w="4902" w:type="dxa"/>
            <w:tcBorders>
              <w:top w:val="single" w:sz="6" w:space="0" w:color="D9D9D9"/>
              <w:bottom w:val="single" w:sz="2" w:space="0" w:color="D9D9D9"/>
            </w:tcBorders>
            <w:shd w:val="clear" w:color="auto" w:fill="FFFFFF"/>
            <w:vAlign w:val="center"/>
          </w:tcPr>
          <w:p w14:paraId="5C072D1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Singapore MAS Terrorism List  </w:t>
            </w:r>
          </w:p>
        </w:tc>
      </w:tr>
      <w:tr w:rsidR="00CA1B9A" w:rsidRPr="006A44B4" w14:paraId="09B6494A" w14:textId="1E844CDE"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127E5F5A" w14:textId="369C8BE3"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EU Combating Terrorism List</w:t>
            </w:r>
          </w:p>
        </w:tc>
        <w:tc>
          <w:tcPr>
            <w:tcW w:w="4902" w:type="dxa"/>
            <w:vAlign w:val="center"/>
          </w:tcPr>
          <w:p w14:paraId="5485B624" w14:textId="28A96696" w:rsidR="00CA1B9A" w:rsidRPr="006A44B4" w:rsidRDefault="00CA1B9A" w:rsidP="00CA1B9A">
            <w:r w:rsidRPr="006A44B4">
              <w:rPr>
                <w:rFonts w:ascii="EYInterstate" w:hAnsi="EYInterstate" w:cs="Arial"/>
                <w:bCs/>
                <w:color w:val="404040"/>
                <w:sz w:val="16"/>
                <w:szCs w:val="16"/>
              </w:rPr>
              <w:t>UN Security Council Resolution 1737 (2006) Iran List</w:t>
            </w:r>
          </w:p>
        </w:tc>
      </w:tr>
      <w:tr w:rsidR="00CA1B9A" w:rsidRPr="006A44B4" w14:paraId="7E293DA6" w14:textId="05D1445D"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31264A31" w14:textId="2EAF5A9C"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WMD End-Use Control Concerns: Iran</w:t>
            </w:r>
          </w:p>
        </w:tc>
        <w:tc>
          <w:tcPr>
            <w:tcW w:w="4902" w:type="dxa"/>
            <w:vAlign w:val="center"/>
          </w:tcPr>
          <w:p w14:paraId="48385C48" w14:textId="35390E59" w:rsidR="00CA1B9A" w:rsidRPr="006A44B4" w:rsidRDefault="00CA1B9A" w:rsidP="00CA1B9A">
            <w:r w:rsidRPr="006A44B4">
              <w:rPr>
                <w:rFonts w:ascii="EYInterstate" w:hAnsi="EYInterstate" w:cs="Arial"/>
                <w:bCs/>
                <w:color w:val="404040"/>
                <w:sz w:val="16"/>
                <w:szCs w:val="16"/>
              </w:rPr>
              <w:t>US Federal Reserve Board Enforcement Actions</w:t>
            </w:r>
          </w:p>
        </w:tc>
      </w:tr>
      <w:tr w:rsidR="00CA1B9A" w:rsidRPr="006A44B4" w14:paraId="4915D481" w14:textId="68E83E2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0F2F0A69" w14:textId="1833CFAB"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BIS (UK) WMD End-Use Control - Iran List</w:t>
            </w:r>
          </w:p>
        </w:tc>
        <w:tc>
          <w:tcPr>
            <w:tcW w:w="4902" w:type="dxa"/>
            <w:vAlign w:val="center"/>
          </w:tcPr>
          <w:p w14:paraId="30A5457F" w14:textId="4F67DF1E" w:rsidR="00CA1B9A" w:rsidRPr="006A44B4" w:rsidRDefault="00CA1B9A" w:rsidP="00CA1B9A">
            <w:r w:rsidRPr="006A44B4">
              <w:rPr>
                <w:rFonts w:ascii="EYInterstate" w:hAnsi="EYInterstate" w:cs="Arial"/>
                <w:bCs/>
                <w:color w:val="404040"/>
                <w:sz w:val="16"/>
                <w:szCs w:val="16"/>
              </w:rPr>
              <w:t>UN Security Council Resolution 1747 (2007) Iran List</w:t>
            </w:r>
          </w:p>
        </w:tc>
      </w:tr>
      <w:tr w:rsidR="00CA1B9A" w:rsidRPr="006A44B4" w14:paraId="5AAB349A" w14:textId="5EE774C3"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5862776" w14:textId="16B2810E"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CSSF (Luxembourg) Sanctions List</w:t>
            </w:r>
          </w:p>
        </w:tc>
        <w:tc>
          <w:tcPr>
            <w:tcW w:w="4902" w:type="dxa"/>
            <w:vAlign w:val="center"/>
          </w:tcPr>
          <w:p w14:paraId="70774822" w14:textId="2B1744C0" w:rsidR="00CA1B9A" w:rsidRPr="006A44B4" w:rsidRDefault="00CA1B9A" w:rsidP="00CA1B9A">
            <w:r w:rsidRPr="006A44B4">
              <w:rPr>
                <w:rFonts w:ascii="EYInterstate" w:hAnsi="EYInterstate" w:cs="Arial"/>
                <w:bCs/>
                <w:color w:val="404040"/>
                <w:sz w:val="16"/>
                <w:szCs w:val="16"/>
              </w:rPr>
              <w:t>EU Combating Terrorism List</w:t>
            </w:r>
          </w:p>
        </w:tc>
      </w:tr>
      <w:tr w:rsidR="00CA1B9A" w:rsidRPr="006A44B4" w14:paraId="2641E1C2" w14:textId="36B5521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750DDAB3" w14:textId="590DB6D3"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SICCFIN (Monaco) Economic Sanctions</w:t>
            </w:r>
          </w:p>
        </w:tc>
        <w:tc>
          <w:tcPr>
            <w:tcW w:w="4902" w:type="dxa"/>
            <w:vAlign w:val="center"/>
          </w:tcPr>
          <w:p w14:paraId="651B1C1D" w14:textId="5C12639E" w:rsidR="00CA1B9A" w:rsidRPr="006A44B4" w:rsidRDefault="00CA1B9A" w:rsidP="00CA1B9A">
            <w:r w:rsidRPr="006A44B4">
              <w:rPr>
                <w:rFonts w:ascii="EYInterstate" w:hAnsi="EYInterstate" w:cs="Arial"/>
                <w:bCs/>
                <w:color w:val="404040"/>
                <w:sz w:val="16"/>
                <w:szCs w:val="16"/>
              </w:rPr>
              <w:t>WMD End-Use Control Concerns: Iran</w:t>
            </w:r>
          </w:p>
        </w:tc>
      </w:tr>
      <w:tr w:rsidR="00CA1B9A" w:rsidRPr="006A44B4" w14:paraId="2BAA3228" w14:textId="4884917E"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487E8487" w14:textId="7E2B941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South Korea Ministry of Strategy and Finance - UN Iran List</w:t>
            </w:r>
          </w:p>
        </w:tc>
        <w:tc>
          <w:tcPr>
            <w:tcW w:w="4902" w:type="dxa"/>
            <w:vAlign w:val="center"/>
          </w:tcPr>
          <w:p w14:paraId="20CE7A99" w14:textId="2C4201AC" w:rsidR="00CA1B9A" w:rsidRPr="006A44B4" w:rsidRDefault="00CA1B9A" w:rsidP="00CA1B9A">
            <w:r w:rsidRPr="006A44B4">
              <w:rPr>
                <w:rFonts w:ascii="EYInterstate" w:hAnsi="EYInterstate" w:cs="Arial"/>
                <w:bCs/>
                <w:color w:val="404040"/>
                <w:sz w:val="16"/>
                <w:szCs w:val="16"/>
              </w:rPr>
              <w:t>BIS (UK) WMD End-Use Control - Iran List</w:t>
            </w:r>
          </w:p>
        </w:tc>
      </w:tr>
    </w:tbl>
    <w:p w14:paraId="10B1EF54" w14:textId="77777777" w:rsidR="00BB15FB" w:rsidRDefault="00BB15FB" w:rsidP="0045300C">
      <w:pPr>
        <w:snapToGrid w:val="0"/>
        <w:jc w:val="both"/>
        <w:rPr>
          <w:rFonts w:cs="Arial"/>
          <w:color w:val="404040"/>
          <w:sz w:val="20"/>
          <w:szCs w:val="22"/>
          <w:lang w:eastAsia="en-GB"/>
        </w:rPr>
      </w:pPr>
    </w:p>
    <w:p w14:paraId="0B74CECF" w14:textId="1CD0C8BE"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sidRPr="00B63600">
                              <w:rPr>
                                <w:b/>
                                <w:color w:val="404040"/>
                                <w:szCs w:val="18"/>
                              </w:rPr>
                              <w:t>Disclaimer:</w:t>
                            </w:r>
                          </w:p>
                          <w:p w14:paraId="00A284D1" w14:textId="0D4C46C8" w:rsidR="0045300C" w:rsidRDefault="0045300C" w:rsidP="0045300C">
                            <w:pPr>
                              <w:pStyle w:val="BodyText"/>
                              <w:jc w:val="both"/>
                              <w:rPr>
                                <w:color w:val="404040"/>
                                <w:szCs w:val="18"/>
                              </w:rPr>
                            </w:pPr>
                            <w:r w:rsidRPr="00B63600">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3" w:name="_Toc192312749"/>
                            <w:bookmarkStart w:id="14" w:name="_Toc192317095"/>
                            <w:bookmarkStart w:id="15" w:name="_Toc192317136"/>
                            <w:r w:rsidRPr="00B63600">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sidRPr="00B63600">
                              <w:rPr>
                                <w:color w:val="404040"/>
                                <w:szCs w:val="18"/>
                              </w:rPr>
                              <w:t>All rights reserved. No part of this screening report may be reproduced, photocopied, stored on a retrieval system, or transmitted without the express prior consent of EY.</w:t>
                            </w:r>
                            <w:bookmarkEnd w:id="13"/>
                            <w:bookmarkEnd w:id="14"/>
                            <w:bookmarkEnd w:id="15"/>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sidRPr="00B63600">
                        <w:rPr>
                          <w:b/>
                          <w:color w:val="404040"/>
                          <w:szCs w:val="18"/>
                        </w:rPr>
                        <w:t>Disclaimer:</w:t>
                      </w:r>
                    </w:p>
                    <w:p w14:paraId="00A284D1" w14:textId="0D4C46C8" w:rsidR="0045300C" w:rsidRDefault="0045300C" w:rsidP="0045300C">
                      <w:pPr>
                        <w:pStyle w:val="BodyText"/>
                        <w:jc w:val="both"/>
                        <w:rPr>
                          <w:color w:val="404040"/>
                          <w:szCs w:val="18"/>
                        </w:rPr>
                      </w:pPr>
                      <w:r w:rsidRPr="00B63600">
                        <w:rPr>
                          <w:color w:val="404040"/>
                          <w:szCs w:val="18"/>
                        </w:rPr>
                        <w:t xml:space="preserve">The information included in this report has been primarily collected from databases or public sources, thus it is difficult to verify all aspects of the information obtained. EY makes no representation or warranties with respect to the contents or use of this </w:t>
                      </w:r>
                      <w:proofErr w:type="gramStart"/>
                      <w:r w:rsidRPr="00B63600">
                        <w:rPr>
                          <w:color w:val="404040"/>
                          <w:szCs w:val="18"/>
                        </w:rPr>
                        <w:t>report, and</w:t>
                      </w:r>
                      <w:proofErr w:type="gramEnd"/>
                      <w:r w:rsidRPr="00B63600">
                        <w:rPr>
                          <w:color w:val="404040"/>
                          <w:szCs w:val="18"/>
                        </w:rPr>
                        <w:t xml:space="preserve">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sidRPr="00B63600">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sidRPr="00B63600">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5A654" w14:textId="77777777" w:rsidR="00D517CD" w:rsidRDefault="00D517CD">
      <w:r>
        <w:separator/>
      </w:r>
    </w:p>
  </w:endnote>
  <w:endnote w:type="continuationSeparator" w:id="0">
    <w:p w14:paraId="14F85487" w14:textId="77777777" w:rsidR="00D517CD" w:rsidRDefault="00D517CD">
      <w:r>
        <w:continuationSeparator/>
      </w:r>
    </w:p>
  </w:endnote>
  <w:endnote w:type="continuationNotice" w:id="1">
    <w:p w14:paraId="548E3149" w14:textId="77777777" w:rsidR="00D517CD" w:rsidRDefault="00D517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3FB48" w14:textId="77777777" w:rsidR="00D517CD" w:rsidRDefault="00D517CD">
      <w:r>
        <w:separator/>
      </w:r>
    </w:p>
  </w:footnote>
  <w:footnote w:type="continuationSeparator" w:id="0">
    <w:p w14:paraId="4B315146" w14:textId="77777777" w:rsidR="00D517CD" w:rsidRDefault="00D517CD">
      <w:r>
        <w:continuationSeparator/>
      </w:r>
    </w:p>
  </w:footnote>
  <w:footnote w:type="continuationNotice" w:id="1">
    <w:p w14:paraId="4BBF1434" w14:textId="77777777" w:rsidR="00D517CD" w:rsidRDefault="00D517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3BF0"/>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7CD"/>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B20"/>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392c579083ec1b55487476fbbdef7475d43d9943.jpg"/><Relationship Id="rId24" Type="http://schemas.openxmlformats.org/officeDocument/2006/relationships/image" Target="media/29f878c740c43c62e59f0b3ed0584c9d990d7ca2.jpg"/><Relationship Id="rId25" Type="http://schemas.openxmlformats.org/officeDocument/2006/relationships/image" Target="media/d0b7993094798ef9ad8bff91d6d2cc55dc4b1bac.jpg"/><Relationship Id="rIdwhbnfu-hx_ypj9t6sxfeq" Type="http://schemas.openxmlformats.org/officeDocument/2006/relationships/hyperlink" Target="https://www.coca-cola.com/" TargetMode="External"/><Relationship Id="rIddyvlu5bbylel38pdpdwrz" Type="http://schemas.openxmlformats.org/officeDocument/2006/relationships/hyperlink" Target="https://m.economictimes.com/industry/cons-products/food/coca-cola-indias-bottling-arm-hccb-to-lay-off-about-300-staffers/articleshow/126147234.cms" TargetMode="External"/><Relationship Id="rIdkvcp8os502y4it59tpodx" Type="http://schemas.openxmlformats.org/officeDocument/2006/relationships/hyperlink" Target="https://studycafe.in/bombay-hc-puts-stay-on-gst-demand-of-rs-2500-crore-against-coca-cola-india-373675.html" TargetMode="External"/><Relationship Id="rId8bqibgi54kuxfvpdjvpkw" Type="http://schemas.openxmlformats.org/officeDocument/2006/relationships/hyperlink" Target="https://m.economictimes.com/news/india/bombay-high-court-allows-criminal-proceedings-against-coca-cola-after-spider-webs-found-in-bottles/articleshow/116278234.cms" TargetMode="External"/><Relationship Id="rIdtwxo6ly5frnca3kkeyrxf" Type="http://schemas.openxmlformats.org/officeDocument/2006/relationships/hyperlink" Target="https://retail.economictimes.indiatimes.com/news/food-entertainment/personal-care-pet-supplies-liquor/coca-cola-india-fy24-profit-falls-42-to-rs-420-29-cr-revenue-rises-4-to-rs-4713-38-cr/115238666" TargetMode="External"/><Relationship Id="rIdpjjwofb370zscartlwmin" Type="http://schemas.openxmlformats.org/officeDocument/2006/relationships/hyperlink" Target="https://www.storyboard18.com/advertising/coca-cola-indias-ad-and-sales-promo-expenses-up-35-47-to-hit-rs-1520-21-in-fy24-47125.htm" TargetMode="External"/><Relationship Id="rIdwh_xpi9nfjqdojrvo7ino" Type="http://schemas.openxmlformats.org/officeDocument/2006/relationships/hyperlink" Target="http://www.markmonitor.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3.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7905</TotalTime>
  <Pages>4</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Prakruthi C</cp:lastModifiedBy>
  <cp:revision>594</cp:revision>
  <dcterms:created xsi:type="dcterms:W3CDTF">2024-12-22T17:47:00Z</dcterms:created>
  <dcterms:modified xsi:type="dcterms:W3CDTF">2026-05-18T10:17:00Z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