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6C7D" w14:textId="36C6462D" w:rsidR="00FE1B03" w:rsidRPr="00DF27CF" w:rsidRDefault="00DF27CF" w:rsidP="00745F69">
      <w:pPr>
        <w:pStyle w:val="Heading1"/>
      </w:pPr>
      <w:r>
        <w:rPr>
          <w:lang w:val="en-US"/>
        </w:rPr>
        <w:t xml:space="preserve">BD-5144 </w:t>
      </w:r>
      <w:r w:rsidRPr="00DF27CF">
        <w:rPr>
          <w:lang w:val="en-US"/>
        </w:rPr>
        <w:t>Verify BMT- Note Regarding California Premium-Bearing Endorsements</w:t>
      </w:r>
    </w:p>
    <w:p w14:paraId="2384C5AA" w14:textId="77C0B3CF" w:rsidR="00FE464D" w:rsidRDefault="00FE464D" w:rsidP="00FE464D">
      <w:pPr>
        <w:rPr>
          <w:lang w:val="en-US"/>
        </w:rPr>
      </w:pPr>
    </w:p>
    <w:p w14:paraId="36BF018A" w14:textId="10B95F82" w:rsidR="004577FB" w:rsidRDefault="004577FB" w:rsidP="00FE464D">
      <w:pPr>
        <w:rPr>
          <w:lang w:val="en-US"/>
        </w:rPr>
      </w:pPr>
      <w:r>
        <w:rPr>
          <w:lang w:val="en-US"/>
        </w:rPr>
        <w:t xml:space="preserve">To test this ticket, the policy </w:t>
      </w:r>
      <w:r w:rsidRPr="001362BD">
        <w:rPr>
          <w:b/>
          <w:bCs/>
          <w:lang w:val="en-US"/>
        </w:rPr>
        <w:t>VG00003633AA</w:t>
      </w:r>
      <w:r>
        <w:rPr>
          <w:lang w:val="en-US"/>
        </w:rPr>
        <w:t xml:space="preserve"> was used.</w:t>
      </w:r>
    </w:p>
    <w:p w14:paraId="675D436A" w14:textId="7E98A0BC" w:rsidR="00FE464D" w:rsidRDefault="00FE464D" w:rsidP="00FE464D">
      <w:pPr>
        <w:rPr>
          <w:lang w:val="en-US"/>
        </w:rPr>
      </w:pPr>
      <w:r>
        <w:rPr>
          <w:noProof/>
        </w:rPr>
        <w:drawing>
          <wp:inline distT="0" distB="0" distL="0" distR="0" wp14:anchorId="50CA5B55" wp14:editId="05D8C888">
            <wp:extent cx="5731510" cy="209613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49C3" w14:textId="33CED12B" w:rsidR="000C34FB" w:rsidRDefault="00F07036" w:rsidP="00997D5F">
      <w:pPr>
        <w:rPr>
          <w:lang w:val="en-US"/>
        </w:rPr>
      </w:pPr>
      <w:r>
        <w:rPr>
          <w:lang w:val="en-US"/>
        </w:rPr>
        <w:br w:type="page"/>
      </w:r>
    </w:p>
    <w:p w14:paraId="27B3F77D" w14:textId="3E2A2FE1" w:rsidR="008C2C3C" w:rsidRDefault="008C2C3C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37BB0CA" w14:textId="677B91BA" w:rsidR="008C2C3C" w:rsidRPr="008C2C3C" w:rsidRDefault="008C2C3C" w:rsidP="00997D5F">
      <w:pPr>
        <w:rPr>
          <w:rFonts w:asciiTheme="majorHAnsi" w:eastAsiaTheme="majorEastAsia" w:hAnsiTheme="majorHAnsi" w:cstheme="majorBidi"/>
          <w:b/>
          <w:bCs/>
          <w:color w:val="8F305B" w:themeColor="accent1" w:themeShade="BF"/>
          <w:sz w:val="28"/>
          <w:szCs w:val="28"/>
          <w:lang w:val="en-US"/>
        </w:rPr>
      </w:pPr>
      <w:r w:rsidRPr="008C2C3C">
        <w:rPr>
          <w:rFonts w:asciiTheme="majorHAnsi" w:eastAsiaTheme="majorEastAsia" w:hAnsiTheme="majorHAnsi" w:cstheme="majorBidi"/>
          <w:b/>
          <w:bCs/>
          <w:color w:val="8F305B" w:themeColor="accent1" w:themeShade="BF"/>
          <w:sz w:val="28"/>
          <w:szCs w:val="28"/>
          <w:lang w:val="en-US"/>
        </w:rPr>
        <w:lastRenderedPageBreak/>
        <w:t>BD-5146 Verify BBR- Note Regarding California Premium-Bearing Endorsements</w:t>
      </w:r>
    </w:p>
    <w:p w14:paraId="36164D9D" w14:textId="77777777" w:rsidR="00F443F9" w:rsidRDefault="00F443F9">
      <w:pPr>
        <w:rPr>
          <w:lang w:val="en-US"/>
        </w:rPr>
      </w:pPr>
      <w:r>
        <w:rPr>
          <w:lang w:val="en-US"/>
        </w:rPr>
        <w:t>To test this test case, a new BBR was created in AP.</w:t>
      </w:r>
    </w:p>
    <w:p w14:paraId="4EAEDC1E" w14:textId="77777777" w:rsidR="00F443F9" w:rsidRDefault="00F443F9">
      <w:pPr>
        <w:rPr>
          <w:lang w:val="en-US"/>
        </w:rPr>
      </w:pPr>
      <w:r>
        <w:rPr>
          <w:lang w:val="en-US"/>
        </w:rPr>
        <w:t>State=CA</w:t>
      </w:r>
    </w:p>
    <w:p w14:paraId="14C07CE3" w14:textId="77777777" w:rsidR="00F443F9" w:rsidRDefault="00F443F9">
      <w:pPr>
        <w:rPr>
          <w:lang w:val="en-US"/>
        </w:rPr>
      </w:pPr>
      <w:r>
        <w:rPr>
          <w:lang w:val="en-US"/>
        </w:rPr>
        <w:t>Quote = 2028691</w:t>
      </w:r>
    </w:p>
    <w:p w14:paraId="3EFB55C5" w14:textId="3B5FF49F" w:rsidR="00F443F9" w:rsidRDefault="00F443F9">
      <w:pPr>
        <w:rPr>
          <w:lang w:val="en-US"/>
        </w:rPr>
      </w:pPr>
      <w:r>
        <w:rPr>
          <w:noProof/>
        </w:rPr>
        <w:drawing>
          <wp:inline distT="0" distB="0" distL="0" distR="0" wp14:anchorId="6A85ABF9" wp14:editId="2523682B">
            <wp:extent cx="4991100" cy="29527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5D4A" w14:textId="728B1D92" w:rsidR="00F443F9" w:rsidRDefault="00F443F9">
      <w:pPr>
        <w:rPr>
          <w:lang w:val="en-US"/>
        </w:rPr>
      </w:pPr>
      <w:r>
        <w:rPr>
          <w:lang w:val="en-US"/>
        </w:rPr>
        <w:t xml:space="preserve">This is the way it looks in AP under “Retention and Premium” section. </w:t>
      </w:r>
    </w:p>
    <w:p w14:paraId="04DF52A9" w14:textId="5DFA5FE6" w:rsidR="00F443F9" w:rsidRDefault="00F443F9">
      <w:pPr>
        <w:rPr>
          <w:lang w:val="en-US"/>
        </w:rPr>
      </w:pPr>
      <w:r>
        <w:rPr>
          <w:noProof/>
        </w:rPr>
        <w:drawing>
          <wp:inline distT="0" distB="0" distL="0" distR="0" wp14:anchorId="67500003" wp14:editId="25DEF7EB">
            <wp:extent cx="5731510" cy="2582545"/>
            <wp:effectExtent l="0" t="0" r="2540" b="825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F01D" w14:textId="259A83A3" w:rsidR="00F443F9" w:rsidRDefault="00F443F9">
      <w:pPr>
        <w:rPr>
          <w:lang w:val="en-US"/>
        </w:rPr>
      </w:pPr>
    </w:p>
    <w:p w14:paraId="33B8C567" w14:textId="5279DB4E" w:rsidR="00DC0D69" w:rsidRDefault="00DC0D69">
      <w:pPr>
        <w:rPr>
          <w:lang w:val="en-US"/>
        </w:rPr>
      </w:pPr>
    </w:p>
    <w:p w14:paraId="4FA471BA" w14:textId="77777777" w:rsidR="00DC0D69" w:rsidRDefault="00DC0D69">
      <w:pPr>
        <w:rPr>
          <w:lang w:val="en-US"/>
        </w:rPr>
      </w:pPr>
    </w:p>
    <w:p w14:paraId="590C35A2" w14:textId="1893F869" w:rsidR="00F443F9" w:rsidRDefault="00F443F9">
      <w:pPr>
        <w:rPr>
          <w:lang w:val="en-US"/>
        </w:rPr>
      </w:pPr>
      <w:r>
        <w:rPr>
          <w:lang w:val="en-US"/>
        </w:rPr>
        <w:lastRenderedPageBreak/>
        <w:t xml:space="preserve">If I open the same quote in UWP this is </w:t>
      </w:r>
      <w:r w:rsidR="00305C4D">
        <w:rPr>
          <w:lang w:val="en-US"/>
        </w:rPr>
        <w:t>how</w:t>
      </w:r>
      <w:r>
        <w:rPr>
          <w:lang w:val="en-US"/>
        </w:rPr>
        <w:t xml:space="preserve"> it looks</w:t>
      </w:r>
      <w:r w:rsidR="00305C4D">
        <w:rPr>
          <w:lang w:val="en-US"/>
        </w:rPr>
        <w:t xml:space="preserve"> like</w:t>
      </w:r>
      <w:r>
        <w:rPr>
          <w:lang w:val="en-US"/>
        </w:rPr>
        <w:t>.</w:t>
      </w:r>
    </w:p>
    <w:p w14:paraId="7BC2F32A" w14:textId="34C5FA16" w:rsidR="00F443F9" w:rsidRDefault="00F443F9">
      <w:pPr>
        <w:rPr>
          <w:lang w:val="en-US"/>
        </w:rPr>
      </w:pPr>
      <w:r>
        <w:rPr>
          <w:noProof/>
        </w:rPr>
        <w:drawing>
          <wp:inline distT="0" distB="0" distL="0" distR="0" wp14:anchorId="7C59AD6D" wp14:editId="05B7C467">
            <wp:extent cx="5731510" cy="2645410"/>
            <wp:effectExtent l="0" t="0" r="254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F7D5" w14:textId="748B780C" w:rsidR="008C2C3C" w:rsidRDefault="008C2C3C">
      <w:pPr>
        <w:rPr>
          <w:lang w:val="en-US"/>
        </w:rPr>
      </w:pPr>
    </w:p>
    <w:p w14:paraId="2589641D" w14:textId="241C0F46" w:rsidR="008C2C3C" w:rsidRDefault="008C2C3C">
      <w:pPr>
        <w:rPr>
          <w:lang w:val="en-US"/>
        </w:rPr>
      </w:pPr>
      <w:r>
        <w:rPr>
          <w:lang w:val="en-US"/>
        </w:rPr>
        <w:t>When hover over a premium in the Retention and Premiums section of the Quote Options tab, NO bubble appears in the UWP.</w:t>
      </w:r>
    </w:p>
    <w:p w14:paraId="162DCCD5" w14:textId="05B36669" w:rsidR="008C2C3C" w:rsidRDefault="008C2C3C">
      <w:pPr>
        <w:rPr>
          <w:lang w:val="en-US"/>
        </w:rPr>
      </w:pPr>
      <w:r>
        <w:rPr>
          <w:noProof/>
        </w:rPr>
        <w:drawing>
          <wp:inline distT="0" distB="0" distL="0" distR="0" wp14:anchorId="4E6C80B2" wp14:editId="43549127">
            <wp:extent cx="5731510" cy="349059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910E" w14:textId="3E72595C" w:rsidR="003B6896" w:rsidRPr="00305C4D" w:rsidRDefault="003B6896" w:rsidP="00997D5F">
      <w:pPr>
        <w:rPr>
          <w:lang w:val="en-US"/>
        </w:rPr>
      </w:pPr>
    </w:p>
    <w:sectPr w:rsidR="003B6896" w:rsidRPr="00305C4D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4D"/>
    <w:rsid w:val="000C34FB"/>
    <w:rsid w:val="000C7A68"/>
    <w:rsid w:val="001232EA"/>
    <w:rsid w:val="001362BD"/>
    <w:rsid w:val="00305C4D"/>
    <w:rsid w:val="003B6896"/>
    <w:rsid w:val="004577FB"/>
    <w:rsid w:val="00653DC3"/>
    <w:rsid w:val="00745F69"/>
    <w:rsid w:val="007A0624"/>
    <w:rsid w:val="007F781A"/>
    <w:rsid w:val="0083770A"/>
    <w:rsid w:val="008C2C3C"/>
    <w:rsid w:val="00997D5F"/>
    <w:rsid w:val="009E3142"/>
    <w:rsid w:val="00BF337F"/>
    <w:rsid w:val="00D247A6"/>
    <w:rsid w:val="00D64E41"/>
    <w:rsid w:val="00DC0D69"/>
    <w:rsid w:val="00DF27CF"/>
    <w:rsid w:val="00F07036"/>
    <w:rsid w:val="00F443F9"/>
    <w:rsid w:val="00FE1B03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AF12"/>
  <w15:chartTrackingRefBased/>
  <w15:docId w15:val="{393480B1-B730-4231-A1C2-2733ECEF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2022-04-29T16:39:00Z</dcterms:created>
  <dcterms:modified xsi:type="dcterms:W3CDTF">2022-04-29T16:40:00Z</dcterms:modified>
</cp:coreProperties>
</file>