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BE38A" w14:textId="54693430" w:rsidR="00465BA6" w:rsidRDefault="00BC1931">
      <w:r>
        <w:t>TC_</w:t>
      </w:r>
      <w:r w:rsidR="00465BA6">
        <w:t>BD-5148</w:t>
      </w:r>
      <w:r>
        <w:t xml:space="preserve"> </w:t>
      </w:r>
      <w:r w:rsidRPr="00BC1931">
        <w:t xml:space="preserve">Verify changes </w:t>
      </w:r>
      <w:proofErr w:type="spellStart"/>
      <w:r w:rsidRPr="00BC1931">
        <w:t>whe</w:t>
      </w:r>
      <w:proofErr w:type="spellEnd"/>
      <w:r w:rsidRPr="00BC1931">
        <w:t xml:space="preserve"> BBR quote has  refer industry class and the clearance status is Reserved</w:t>
      </w:r>
    </w:p>
    <w:p w14:paraId="37027964" w14:textId="0EAD9615" w:rsidR="00465BA6" w:rsidRDefault="00465BA6">
      <w:r w:rsidRPr="00493720">
        <w:rPr>
          <w:noProof/>
        </w:rPr>
        <w:drawing>
          <wp:inline distT="0" distB="0" distL="0" distR="0" wp14:anchorId="34635023" wp14:editId="6DEC0B6C">
            <wp:extent cx="5943600" cy="1991360"/>
            <wp:effectExtent l="0" t="0" r="0" b="8890"/>
            <wp:docPr id="4" name="Picture 4" descr="Graphical user interface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D5"/>
    <w:rsid w:val="003D5A18"/>
    <w:rsid w:val="00465BA6"/>
    <w:rsid w:val="005158D5"/>
    <w:rsid w:val="00BC1931"/>
    <w:rsid w:val="00D0147E"/>
    <w:rsid w:val="00E009C3"/>
    <w:rsid w:val="00FB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3699"/>
  <w15:chartTrackingRefBased/>
  <w15:docId w15:val="{66E8B3C8-CFF4-4647-A19B-C94B9A92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6</cp:revision>
  <dcterms:created xsi:type="dcterms:W3CDTF">2022-04-26T19:22:00Z</dcterms:created>
  <dcterms:modified xsi:type="dcterms:W3CDTF">2022-04-29T17:01:00Z</dcterms:modified>
</cp:coreProperties>
</file>