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761D7" w14:textId="3E6D69A5" w:rsidR="00FE1B03" w:rsidRDefault="00272E5A" w:rsidP="00745F69">
      <w:pPr>
        <w:pStyle w:val="Heading1"/>
        <w:rPr>
          <w:lang w:val="en-US"/>
        </w:rPr>
      </w:pPr>
      <w:bookmarkStart w:id="0" w:name="_GoBack"/>
      <w:bookmarkEnd w:id="0"/>
      <w:r>
        <w:rPr>
          <w:lang w:val="en-US"/>
        </w:rPr>
        <w:t>BD-9763_TC-11011</w:t>
      </w:r>
    </w:p>
    <w:p w14:paraId="067AC419" w14:textId="70B54007" w:rsidR="00272E5A" w:rsidRDefault="004A5586" w:rsidP="00272E5A">
      <w:pPr>
        <w:rPr>
          <w:lang w:val="en-US"/>
        </w:rPr>
      </w:pPr>
      <w:r>
        <w:rPr>
          <w:noProof/>
        </w:rPr>
        <w:drawing>
          <wp:inline distT="0" distB="0" distL="0" distR="0" wp14:anchorId="471D7D30" wp14:editId="23D2485D">
            <wp:extent cx="5731510" cy="2926080"/>
            <wp:effectExtent l="0" t="0" r="2540" b="762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64F84" w14:textId="14056847" w:rsidR="002D498D" w:rsidRDefault="002D498D" w:rsidP="00272E5A">
      <w:pPr>
        <w:rPr>
          <w:lang w:val="en-US"/>
        </w:rPr>
      </w:pPr>
    </w:p>
    <w:p w14:paraId="2E7E1FDF" w14:textId="0EDF68A5" w:rsidR="002D498D" w:rsidRDefault="002D498D" w:rsidP="00272E5A">
      <w:pPr>
        <w:rPr>
          <w:lang w:val="en-US"/>
        </w:rPr>
      </w:pPr>
      <w:r>
        <w:rPr>
          <w:lang w:val="en-US"/>
        </w:rPr>
        <w:t>The endorsement is not available</w:t>
      </w:r>
    </w:p>
    <w:p w14:paraId="2BBE4108" w14:textId="5EA3BFC2" w:rsidR="002D498D" w:rsidRPr="00272E5A" w:rsidRDefault="002D498D" w:rsidP="00272E5A">
      <w:pPr>
        <w:rPr>
          <w:lang w:val="en-US"/>
        </w:rPr>
      </w:pPr>
      <w:r>
        <w:rPr>
          <w:noProof/>
        </w:rPr>
        <w:drawing>
          <wp:inline distT="0" distB="0" distL="0" distR="0" wp14:anchorId="4B00686B" wp14:editId="52987B71">
            <wp:extent cx="5731510" cy="197167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498D" w:rsidRPr="00272E5A" w:rsidSect="00FE1B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72E5A"/>
    <w:rsid w:val="001232EA"/>
    <w:rsid w:val="00272E5A"/>
    <w:rsid w:val="002D498D"/>
    <w:rsid w:val="004A5586"/>
    <w:rsid w:val="00653DC3"/>
    <w:rsid w:val="00745F69"/>
    <w:rsid w:val="0083770A"/>
    <w:rsid w:val="009E3142"/>
    <w:rsid w:val="00BF337F"/>
    <w:rsid w:val="00D64E41"/>
    <w:rsid w:val="00FE1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DBD9F"/>
  <w15:chartTrackingRefBased/>
  <w15:docId w15:val="{F51E1D40-B834-4A1E-A741-DF965C96F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5F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8F305B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5F69"/>
    <w:rPr>
      <w:rFonts w:asciiTheme="majorHAnsi" w:eastAsiaTheme="majorEastAsia" w:hAnsiTheme="majorHAnsi" w:cstheme="majorBidi"/>
      <w:b/>
      <w:bCs/>
      <w:color w:val="8F305B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Beazley">
  <a:themeElements>
    <a:clrScheme name="Beazley Colour Palette">
      <a:dk1>
        <a:srgbClr val="4E5052"/>
      </a:dk1>
      <a:lt1>
        <a:srgbClr val="FFFFFF"/>
      </a:lt1>
      <a:dk2>
        <a:srgbClr val="000000"/>
      </a:dk2>
      <a:lt2>
        <a:srgbClr val="E9E9E9"/>
      </a:lt2>
      <a:accent1>
        <a:srgbClr val="BF417B"/>
      </a:accent1>
      <a:accent2>
        <a:srgbClr val="5078B9"/>
      </a:accent2>
      <a:accent3>
        <a:srgbClr val="5E2C5E"/>
      </a:accent3>
      <a:accent4>
        <a:srgbClr val="DC96BE"/>
      </a:accent4>
      <a:accent5>
        <a:srgbClr val="A0BEE1"/>
      </a:accent5>
      <a:accent6>
        <a:srgbClr val="0F91AA"/>
      </a:accent6>
      <a:hlink>
        <a:srgbClr val="5E2C5E"/>
      </a:hlink>
      <a:folHlink>
        <a:srgbClr val="BF417B"/>
      </a:folHlink>
    </a:clrScheme>
    <a:fontScheme name="Beazley Fonts">
      <a:majorFont>
        <a:latin typeface="Times New Roman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Emiliano Duque</dc:creator>
  <cp:keywords/>
  <dc:description/>
  <cp:lastModifiedBy>Emiliano Duque</cp:lastModifiedBy>
  <cp:revision>3</cp:revision>
  <dcterms:created xsi:type="dcterms:W3CDTF">2022-09-08T23:10:00Z</dcterms:created>
  <dcterms:modified xsi:type="dcterms:W3CDTF">2022-09-08T23:12:00Z</dcterms:modified>
</cp:coreProperties>
</file>