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4E36" w14:textId="31299620" w:rsidR="00FE1B03" w:rsidRDefault="00A9043F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BD-9766_TC-11022</w:t>
      </w:r>
    </w:p>
    <w:p w14:paraId="237116BA" w14:textId="16A445E5" w:rsidR="00623E35" w:rsidRDefault="00623E35" w:rsidP="00623E35">
      <w:pPr>
        <w:rPr>
          <w:lang w:val="en-US"/>
        </w:rPr>
      </w:pPr>
      <w:r>
        <w:rPr>
          <w:noProof/>
        </w:rPr>
        <w:drawing>
          <wp:inline distT="0" distB="0" distL="0" distR="0" wp14:anchorId="5EC93D71" wp14:editId="739FBE5C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240E" w14:textId="3BD6D055" w:rsidR="001606EE" w:rsidRDefault="001606EE" w:rsidP="00623E35">
      <w:pPr>
        <w:rPr>
          <w:lang w:val="en-US"/>
        </w:rPr>
      </w:pPr>
      <w:r>
        <w:rPr>
          <w:lang w:val="en-US"/>
        </w:rPr>
        <w:t>The “Amend Definition of professional services” E12984 052019 ed. Is not available, which is ok.</w:t>
      </w:r>
    </w:p>
    <w:p w14:paraId="02F214C0" w14:textId="534EACEE" w:rsidR="001606EE" w:rsidRPr="00623E35" w:rsidRDefault="001606EE" w:rsidP="00623E35">
      <w:pPr>
        <w:rPr>
          <w:lang w:val="en-US"/>
        </w:rPr>
      </w:pPr>
      <w:r>
        <w:rPr>
          <w:noProof/>
        </w:rPr>
        <w:drawing>
          <wp:inline distT="0" distB="0" distL="0" distR="0" wp14:anchorId="0C4CF716" wp14:editId="5F2ECDEA">
            <wp:extent cx="5731510" cy="200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EE" w:rsidRPr="00623E35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043F"/>
    <w:rsid w:val="001232EA"/>
    <w:rsid w:val="001606EE"/>
    <w:rsid w:val="00623E35"/>
    <w:rsid w:val="00653DC3"/>
    <w:rsid w:val="00745F69"/>
    <w:rsid w:val="0083770A"/>
    <w:rsid w:val="009E3142"/>
    <w:rsid w:val="00A9043F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106E"/>
  <w15:chartTrackingRefBased/>
  <w15:docId w15:val="{3E22DF69-C52C-4F7E-A7D6-C611685C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2022-09-09T17:06:00Z</dcterms:created>
  <dcterms:modified xsi:type="dcterms:W3CDTF">2022-09-09T17:13:00Z</dcterms:modified>
</cp:coreProperties>
</file>