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6381" w:rsidRDefault="00133ADB" w:rsidP="00133ADB">
      <w:pPr>
        <w:pStyle w:val="Titre1"/>
        <w:jc w:val="center"/>
      </w:pPr>
      <w:bookmarkStart w:id="0" w:name="_GoBack"/>
      <w:r>
        <w:t xml:space="preserve">The </w:t>
      </w:r>
      <w:proofErr w:type="spellStart"/>
      <w:r>
        <w:t>Usual</w:t>
      </w:r>
      <w:proofErr w:type="spellEnd"/>
      <w:r>
        <w:t xml:space="preserve"> Suspect</w:t>
      </w:r>
    </w:p>
    <w:bookmarkEnd w:id="0"/>
    <w:p w:rsidR="00133ADB" w:rsidRPr="00133ADB" w:rsidRDefault="00133ADB" w:rsidP="00133ADB">
      <w:pPr>
        <w:spacing w:before="100" w:beforeAutospacing="1" w:after="100" w:afterAutospacing="1" w:line="240" w:lineRule="auto"/>
        <w:rPr>
          <w:rFonts w:ascii="Times New Roman" w:eastAsia="Times New Roman" w:hAnsi="Times New Roman" w:cs="Times New Roman"/>
          <w:sz w:val="24"/>
          <w:szCs w:val="24"/>
          <w:lang w:eastAsia="fr-FR"/>
        </w:rPr>
      </w:pPr>
      <w:r w:rsidRPr="00133ADB">
        <w:rPr>
          <w:rFonts w:ascii="Times New Roman" w:eastAsia="Times New Roman" w:hAnsi="Times New Roman" w:cs="Times New Roman"/>
          <w:sz w:val="24"/>
          <w:szCs w:val="24"/>
          <w:lang w:eastAsia="fr-FR"/>
        </w:rPr>
        <w:t xml:space="preserve">Un thriller policier comme </w:t>
      </w:r>
      <w:proofErr w:type="spellStart"/>
      <w:r w:rsidRPr="00133ADB">
        <w:rPr>
          <w:rFonts w:ascii="Times New Roman" w:eastAsia="Times New Roman" w:hAnsi="Times New Roman" w:cs="Times New Roman"/>
          <w:i/>
          <w:iCs/>
          <w:sz w:val="24"/>
          <w:szCs w:val="24"/>
          <w:lang w:eastAsia="fr-FR"/>
        </w:rPr>
        <w:t>Usual</w:t>
      </w:r>
      <w:proofErr w:type="spellEnd"/>
      <w:r w:rsidRPr="00133ADB">
        <w:rPr>
          <w:rFonts w:ascii="Times New Roman" w:eastAsia="Times New Roman" w:hAnsi="Times New Roman" w:cs="Times New Roman"/>
          <w:i/>
          <w:iCs/>
          <w:sz w:val="24"/>
          <w:szCs w:val="24"/>
          <w:lang w:eastAsia="fr-FR"/>
        </w:rPr>
        <w:t xml:space="preserve"> Suspects</w:t>
      </w:r>
      <w:r w:rsidRPr="00133ADB">
        <w:rPr>
          <w:rFonts w:ascii="Times New Roman" w:eastAsia="Times New Roman" w:hAnsi="Times New Roman" w:cs="Times New Roman"/>
          <w:sz w:val="24"/>
          <w:szCs w:val="24"/>
          <w:lang w:eastAsia="fr-FR"/>
        </w:rPr>
        <w:t xml:space="preserve"> s’impose par sa capacité à mêler enquête, manipulation et mythe criminel dans un récit qui se dérobe constamment sous les yeux du spectateur. Le film suit l’interrogatoire de Verbal </w:t>
      </w:r>
      <w:proofErr w:type="spellStart"/>
      <w:r w:rsidRPr="00133ADB">
        <w:rPr>
          <w:rFonts w:ascii="Times New Roman" w:eastAsia="Times New Roman" w:hAnsi="Times New Roman" w:cs="Times New Roman"/>
          <w:sz w:val="24"/>
          <w:szCs w:val="24"/>
          <w:lang w:eastAsia="fr-FR"/>
        </w:rPr>
        <w:t>Kint</w:t>
      </w:r>
      <w:proofErr w:type="spellEnd"/>
      <w:r w:rsidRPr="00133ADB">
        <w:rPr>
          <w:rFonts w:ascii="Times New Roman" w:eastAsia="Times New Roman" w:hAnsi="Times New Roman" w:cs="Times New Roman"/>
          <w:sz w:val="24"/>
          <w:szCs w:val="24"/>
          <w:lang w:eastAsia="fr-FR"/>
        </w:rPr>
        <w:t xml:space="preserve">, un petit escroc apparemment insignifiant, seul survivant d’un massacre sur un cargo. À travers son récit, il reconstitue l’histoire d’un groupe de criminels réunis presque par hasard, embarqués dans une série d’événements qui semblent tous converger vers une figure aussi légendaire que terrifiante : Keyser </w:t>
      </w:r>
      <w:proofErr w:type="spellStart"/>
      <w:r w:rsidRPr="00133ADB">
        <w:rPr>
          <w:rFonts w:ascii="Times New Roman" w:eastAsia="Times New Roman" w:hAnsi="Times New Roman" w:cs="Times New Roman"/>
          <w:sz w:val="24"/>
          <w:szCs w:val="24"/>
          <w:lang w:eastAsia="fr-FR"/>
        </w:rPr>
        <w:t>Söze</w:t>
      </w:r>
      <w:proofErr w:type="spellEnd"/>
      <w:r w:rsidRPr="00133ADB">
        <w:rPr>
          <w:rFonts w:ascii="Times New Roman" w:eastAsia="Times New Roman" w:hAnsi="Times New Roman" w:cs="Times New Roman"/>
          <w:sz w:val="24"/>
          <w:szCs w:val="24"/>
          <w:lang w:eastAsia="fr-FR"/>
        </w:rPr>
        <w:t xml:space="preserve">. Cette construction narrative, fondée sur un témoignage aussi fascinant que suspect, installe d’emblée une tension entre vérité et mensonge, entre ce qui est montré et ce qui est raconté. Le film joue ainsi sur l’ambiguïté permanente, brouillant les repères du spectateur jusqu’à un dénouement qui </w:t>
      </w:r>
      <w:proofErr w:type="spellStart"/>
      <w:r w:rsidRPr="00133ADB">
        <w:rPr>
          <w:rFonts w:ascii="Times New Roman" w:eastAsia="Times New Roman" w:hAnsi="Times New Roman" w:cs="Times New Roman"/>
          <w:sz w:val="24"/>
          <w:szCs w:val="24"/>
          <w:lang w:eastAsia="fr-FR"/>
        </w:rPr>
        <w:t>recontextualise</w:t>
      </w:r>
      <w:proofErr w:type="spellEnd"/>
      <w:r w:rsidRPr="00133ADB">
        <w:rPr>
          <w:rFonts w:ascii="Times New Roman" w:eastAsia="Times New Roman" w:hAnsi="Times New Roman" w:cs="Times New Roman"/>
          <w:sz w:val="24"/>
          <w:szCs w:val="24"/>
          <w:lang w:eastAsia="fr-FR"/>
        </w:rPr>
        <w:t xml:space="preserve"> brutalement tout ce qui a précédé. </w:t>
      </w:r>
    </w:p>
    <w:p w:rsidR="00133ADB" w:rsidRPr="00133ADB" w:rsidRDefault="00133ADB" w:rsidP="00133AD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33ADB">
        <w:rPr>
          <w:rFonts w:ascii="Times New Roman" w:eastAsia="Times New Roman" w:hAnsi="Times New Roman" w:cs="Times New Roman"/>
          <w:b/>
          <w:bCs/>
          <w:sz w:val="27"/>
          <w:szCs w:val="27"/>
          <w:lang w:eastAsia="fr-FR"/>
        </w:rPr>
        <w:t>Une intrigue construite comme un piège</w:t>
      </w:r>
    </w:p>
    <w:p w:rsidR="00133ADB" w:rsidRPr="00133ADB" w:rsidRDefault="00133ADB" w:rsidP="00133ADB">
      <w:pPr>
        <w:spacing w:before="100" w:beforeAutospacing="1" w:after="100" w:afterAutospacing="1" w:line="240" w:lineRule="auto"/>
        <w:rPr>
          <w:rFonts w:ascii="Times New Roman" w:eastAsia="Times New Roman" w:hAnsi="Times New Roman" w:cs="Times New Roman"/>
          <w:sz w:val="24"/>
          <w:szCs w:val="24"/>
          <w:lang w:eastAsia="fr-FR"/>
        </w:rPr>
      </w:pPr>
      <w:r w:rsidRPr="00133ADB">
        <w:rPr>
          <w:rFonts w:ascii="Times New Roman" w:eastAsia="Times New Roman" w:hAnsi="Times New Roman" w:cs="Times New Roman"/>
          <w:sz w:val="24"/>
          <w:szCs w:val="24"/>
          <w:lang w:eastAsia="fr-FR"/>
        </w:rPr>
        <w:t xml:space="preserve">L’histoire repose sur la rencontre de cinq criminels dans une cellule de garde à vue à New York, un événement en apparence anodin qui devient le point de départ d’une spirale criminelle. Leur collaboration, d’abord motivée par un désir de revanche contre la police, les entraîne dans un engrenage où chaque décision semble orchestrée par une force invisible. Le film montre comment ces hommes, pourtant aguerris, deviennent les pions d’un plan qui les dépasse, et dont ils ne comprennent la portée qu’au moment où il est trop tard. Cette dynamique renforce le sentiment d’inéluctabilité : les personnages sont pris dans une toile dont ils ne voient ni les contours ni l’araignée. </w:t>
      </w:r>
    </w:p>
    <w:p w:rsidR="00133ADB" w:rsidRPr="00133ADB" w:rsidRDefault="00133ADB" w:rsidP="00133AD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33ADB">
        <w:rPr>
          <w:rFonts w:ascii="Times New Roman" w:eastAsia="Times New Roman" w:hAnsi="Times New Roman" w:cs="Times New Roman"/>
          <w:b/>
          <w:bCs/>
          <w:sz w:val="27"/>
          <w:szCs w:val="27"/>
          <w:lang w:eastAsia="fr-FR"/>
        </w:rPr>
        <w:t xml:space="preserve">Le mythe de Keyser </w:t>
      </w:r>
      <w:proofErr w:type="spellStart"/>
      <w:r w:rsidRPr="00133ADB">
        <w:rPr>
          <w:rFonts w:ascii="Times New Roman" w:eastAsia="Times New Roman" w:hAnsi="Times New Roman" w:cs="Times New Roman"/>
          <w:b/>
          <w:bCs/>
          <w:sz w:val="27"/>
          <w:szCs w:val="27"/>
          <w:lang w:eastAsia="fr-FR"/>
        </w:rPr>
        <w:t>Söze</w:t>
      </w:r>
      <w:proofErr w:type="spellEnd"/>
    </w:p>
    <w:p w:rsidR="00133ADB" w:rsidRPr="00133ADB" w:rsidRDefault="00133ADB" w:rsidP="00133ADB">
      <w:pPr>
        <w:spacing w:before="100" w:beforeAutospacing="1" w:after="100" w:afterAutospacing="1" w:line="240" w:lineRule="auto"/>
        <w:rPr>
          <w:rFonts w:ascii="Times New Roman" w:eastAsia="Times New Roman" w:hAnsi="Times New Roman" w:cs="Times New Roman"/>
          <w:sz w:val="24"/>
          <w:szCs w:val="24"/>
          <w:lang w:eastAsia="fr-FR"/>
        </w:rPr>
      </w:pPr>
      <w:r w:rsidRPr="00133ADB">
        <w:rPr>
          <w:rFonts w:ascii="Times New Roman" w:eastAsia="Times New Roman" w:hAnsi="Times New Roman" w:cs="Times New Roman"/>
          <w:sz w:val="24"/>
          <w:szCs w:val="24"/>
          <w:lang w:eastAsia="fr-FR"/>
        </w:rPr>
        <w:t xml:space="preserve">Au cœur du récit se trouve la figure quasi mythologique de Keyser </w:t>
      </w:r>
      <w:proofErr w:type="spellStart"/>
      <w:r w:rsidRPr="00133ADB">
        <w:rPr>
          <w:rFonts w:ascii="Times New Roman" w:eastAsia="Times New Roman" w:hAnsi="Times New Roman" w:cs="Times New Roman"/>
          <w:sz w:val="24"/>
          <w:szCs w:val="24"/>
          <w:lang w:eastAsia="fr-FR"/>
        </w:rPr>
        <w:t>Söze</w:t>
      </w:r>
      <w:proofErr w:type="spellEnd"/>
      <w:r w:rsidRPr="00133ADB">
        <w:rPr>
          <w:rFonts w:ascii="Times New Roman" w:eastAsia="Times New Roman" w:hAnsi="Times New Roman" w:cs="Times New Roman"/>
          <w:sz w:val="24"/>
          <w:szCs w:val="24"/>
          <w:lang w:eastAsia="fr-FR"/>
        </w:rPr>
        <w:t xml:space="preserve">, un criminel dont la réputation tient autant de la légende urbaine que du fait divers. Le film entretient volontairement le mystère autour de son existence réelle : est-il un homme, une invention, un symbole ? Cette ambiguïté nourrit la tension dramatique et donne au récit une dimension presque surnaturelle. </w:t>
      </w:r>
      <w:proofErr w:type="spellStart"/>
      <w:r w:rsidRPr="00133ADB">
        <w:rPr>
          <w:rFonts w:ascii="Times New Roman" w:eastAsia="Times New Roman" w:hAnsi="Times New Roman" w:cs="Times New Roman"/>
          <w:sz w:val="24"/>
          <w:szCs w:val="24"/>
          <w:lang w:eastAsia="fr-FR"/>
        </w:rPr>
        <w:t>Söze</w:t>
      </w:r>
      <w:proofErr w:type="spellEnd"/>
      <w:r w:rsidRPr="00133ADB">
        <w:rPr>
          <w:rFonts w:ascii="Times New Roman" w:eastAsia="Times New Roman" w:hAnsi="Times New Roman" w:cs="Times New Roman"/>
          <w:sz w:val="24"/>
          <w:szCs w:val="24"/>
          <w:lang w:eastAsia="fr-FR"/>
        </w:rPr>
        <w:t xml:space="preserve"> devient une présence diffuse, un spectre qui plane sur chaque scène, influençant les actions des personnages sans jamais apparaître clairement. Cette construction renforce l’idée que la peur et la croyance peuvent être des armes plus puissantes que la violence elle-même. </w:t>
      </w:r>
    </w:p>
    <w:p w:rsidR="00133ADB" w:rsidRPr="00133ADB" w:rsidRDefault="00133ADB" w:rsidP="00133AD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33ADB">
        <w:rPr>
          <w:rFonts w:ascii="Times New Roman" w:eastAsia="Times New Roman" w:hAnsi="Times New Roman" w:cs="Times New Roman"/>
          <w:b/>
          <w:bCs/>
          <w:sz w:val="27"/>
          <w:szCs w:val="27"/>
          <w:lang w:eastAsia="fr-FR"/>
        </w:rPr>
        <w:t>Une narration trompeuse et maîtrisée</w:t>
      </w:r>
    </w:p>
    <w:p w:rsidR="00133ADB" w:rsidRPr="00133ADB" w:rsidRDefault="00133ADB" w:rsidP="00133ADB">
      <w:pPr>
        <w:spacing w:before="100" w:beforeAutospacing="1" w:after="100" w:afterAutospacing="1" w:line="240" w:lineRule="auto"/>
        <w:rPr>
          <w:rFonts w:ascii="Times New Roman" w:eastAsia="Times New Roman" w:hAnsi="Times New Roman" w:cs="Times New Roman"/>
          <w:sz w:val="24"/>
          <w:szCs w:val="24"/>
          <w:lang w:eastAsia="fr-FR"/>
        </w:rPr>
      </w:pPr>
      <w:r w:rsidRPr="00133ADB">
        <w:rPr>
          <w:rFonts w:ascii="Times New Roman" w:eastAsia="Times New Roman" w:hAnsi="Times New Roman" w:cs="Times New Roman"/>
          <w:sz w:val="24"/>
          <w:szCs w:val="24"/>
          <w:lang w:eastAsia="fr-FR"/>
        </w:rPr>
        <w:t xml:space="preserve">La force du film réside dans sa narration fragmentée, racontée par un témoin dont la fiabilité est constamment remise en question. Verbal </w:t>
      </w:r>
      <w:proofErr w:type="spellStart"/>
      <w:r w:rsidRPr="00133ADB">
        <w:rPr>
          <w:rFonts w:ascii="Times New Roman" w:eastAsia="Times New Roman" w:hAnsi="Times New Roman" w:cs="Times New Roman"/>
          <w:sz w:val="24"/>
          <w:szCs w:val="24"/>
          <w:lang w:eastAsia="fr-FR"/>
        </w:rPr>
        <w:t>Kint</w:t>
      </w:r>
      <w:proofErr w:type="spellEnd"/>
      <w:r w:rsidRPr="00133ADB">
        <w:rPr>
          <w:rFonts w:ascii="Times New Roman" w:eastAsia="Times New Roman" w:hAnsi="Times New Roman" w:cs="Times New Roman"/>
          <w:sz w:val="24"/>
          <w:szCs w:val="24"/>
          <w:lang w:eastAsia="fr-FR"/>
        </w:rPr>
        <w:t xml:space="preserve">, en apparence fragile et inoffensif, manipule l’agent </w:t>
      </w:r>
      <w:proofErr w:type="spellStart"/>
      <w:r w:rsidRPr="00133ADB">
        <w:rPr>
          <w:rFonts w:ascii="Times New Roman" w:eastAsia="Times New Roman" w:hAnsi="Times New Roman" w:cs="Times New Roman"/>
          <w:sz w:val="24"/>
          <w:szCs w:val="24"/>
          <w:lang w:eastAsia="fr-FR"/>
        </w:rPr>
        <w:t>Kujan</w:t>
      </w:r>
      <w:proofErr w:type="spellEnd"/>
      <w:r w:rsidRPr="00133ADB">
        <w:rPr>
          <w:rFonts w:ascii="Times New Roman" w:eastAsia="Times New Roman" w:hAnsi="Times New Roman" w:cs="Times New Roman"/>
          <w:sz w:val="24"/>
          <w:szCs w:val="24"/>
          <w:lang w:eastAsia="fr-FR"/>
        </w:rPr>
        <w:t xml:space="preserve"> en lui livrant une version des faits qui semble cohérente, mais dont les détails se révèlent progressivement suspects. Le spectateur, pris dans le même piège que l’enquêteur, découvre que le récit est construit comme un tour de magie : l’attention est guidée dans une direction tandis que la vérité se cache ailleurs. Cette mécanique narrative culmine dans un twist final devenu emblématique, qui oblige à reconsidérer l’ensemble du film sous un nouveau prisme. </w:t>
      </w:r>
    </w:p>
    <w:p w:rsidR="00133ADB" w:rsidRPr="00133ADB" w:rsidRDefault="00133ADB" w:rsidP="00133AD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33ADB">
        <w:rPr>
          <w:rFonts w:ascii="Times New Roman" w:eastAsia="Times New Roman" w:hAnsi="Times New Roman" w:cs="Times New Roman"/>
          <w:b/>
          <w:bCs/>
          <w:sz w:val="27"/>
          <w:szCs w:val="27"/>
          <w:lang w:eastAsia="fr-FR"/>
        </w:rPr>
        <w:t>Une œuvre fondatrice du thriller moderne</w:t>
      </w:r>
    </w:p>
    <w:p w:rsidR="00133ADB" w:rsidRPr="00133ADB" w:rsidRDefault="00133ADB" w:rsidP="00133ADB">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133ADB">
        <w:rPr>
          <w:rFonts w:ascii="Times New Roman" w:eastAsia="Times New Roman" w:hAnsi="Times New Roman" w:cs="Times New Roman"/>
          <w:i/>
          <w:iCs/>
          <w:sz w:val="24"/>
          <w:szCs w:val="24"/>
          <w:lang w:eastAsia="fr-FR"/>
        </w:rPr>
        <w:lastRenderedPageBreak/>
        <w:t>Usual</w:t>
      </w:r>
      <w:proofErr w:type="spellEnd"/>
      <w:r w:rsidRPr="00133ADB">
        <w:rPr>
          <w:rFonts w:ascii="Times New Roman" w:eastAsia="Times New Roman" w:hAnsi="Times New Roman" w:cs="Times New Roman"/>
          <w:i/>
          <w:iCs/>
          <w:sz w:val="24"/>
          <w:szCs w:val="24"/>
          <w:lang w:eastAsia="fr-FR"/>
        </w:rPr>
        <w:t xml:space="preserve"> Suspects</w:t>
      </w:r>
      <w:r w:rsidRPr="00133ADB">
        <w:rPr>
          <w:rFonts w:ascii="Times New Roman" w:eastAsia="Times New Roman" w:hAnsi="Times New Roman" w:cs="Times New Roman"/>
          <w:sz w:val="24"/>
          <w:szCs w:val="24"/>
          <w:lang w:eastAsia="fr-FR"/>
        </w:rPr>
        <w:t xml:space="preserve"> s’impose comme un classique du cinéma policier grâce à son écriture précise, son atmosphère sombre et son jeu constant avec la perception. Le film explore les thèmes de la manipulation, de l’identité et du pouvoir du récit, tout en offrant une intrigue dense et captivante. Sa construction en trompe</w:t>
      </w:r>
      <w:r w:rsidRPr="00133ADB">
        <w:rPr>
          <w:rFonts w:ascii="Times New Roman" w:eastAsia="Times New Roman" w:hAnsi="Times New Roman" w:cs="Times New Roman"/>
          <w:sz w:val="24"/>
          <w:szCs w:val="24"/>
          <w:lang w:eastAsia="fr-FR"/>
        </w:rPr>
        <w:noBreakHyphen/>
        <w:t>l’œil, son rythme maîtrisé et son final renversant en font une référence incontournable du genre, souvent imitée mais rarement égalée.</w:t>
      </w:r>
    </w:p>
    <w:p w:rsidR="00133ADB" w:rsidRDefault="00133ADB"/>
    <w:sectPr w:rsidR="00133A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ADB"/>
    <w:rsid w:val="00133ADB"/>
    <w:rsid w:val="00E340E5"/>
    <w:rsid w:val="00F31C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108F8"/>
  <w15:chartTrackingRefBased/>
  <w15:docId w15:val="{59E50008-4672-4343-A97C-D76116B1F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133A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3">
    <w:name w:val="heading 3"/>
    <w:basedOn w:val="Normal"/>
    <w:link w:val="Titre3Car"/>
    <w:uiPriority w:val="9"/>
    <w:qFormat/>
    <w:rsid w:val="00133ADB"/>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133ADB"/>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133AD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133ADB"/>
    <w:rPr>
      <w:i/>
      <w:iCs/>
    </w:rPr>
  </w:style>
  <w:style w:type="character" w:customStyle="1" w:styleId="Titre1Car">
    <w:name w:val="Titre 1 Car"/>
    <w:basedOn w:val="Policepardfaut"/>
    <w:link w:val="Titre1"/>
    <w:uiPriority w:val="9"/>
    <w:rsid w:val="00133ADB"/>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441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539</Words>
  <Characters>2970</Characters>
  <Application>Microsoft Office Word</Application>
  <DocSecurity>0</DocSecurity>
  <Lines>24</Lines>
  <Paragraphs>7</Paragraphs>
  <ScaleCrop>false</ScaleCrop>
  <HeadingPairs>
    <vt:vector size="2" baseType="variant">
      <vt:variant>
        <vt:lpstr>Titre</vt:lpstr>
      </vt:variant>
      <vt:variant>
        <vt:i4>1</vt:i4>
      </vt:variant>
    </vt:vector>
  </HeadingPairs>
  <TitlesOfParts>
    <vt:vector size="1" baseType="lpstr">
      <vt:lpstr/>
    </vt:vector>
  </TitlesOfParts>
  <Company>Thales</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POUPAT Emilie</dc:creator>
  <cp:keywords/>
  <dc:description/>
  <cp:lastModifiedBy>POUPAT Emilie</cp:lastModifiedBy>
  <cp:revision>1</cp:revision>
  <dcterms:created xsi:type="dcterms:W3CDTF">2026-03-03T13:14:00Z</dcterms:created>
  <dcterms:modified xsi:type="dcterms:W3CDTF">2026-03-03T13:14:00Z</dcterms:modified>
</cp:coreProperties>
</file>