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9524"/>
      </w:tblGrid>
      <w:tr>
        <w:tc>
          <w:tcPr>
            <w:tcW w:type="dxa" w:w="9524"/>
            <w:shd w:fill="0A3D3A" w:val="clear"/>
            <w:tcMar>
              <w:top w:w="280" w:type="dxa"/>
              <w:left w:w="200" w:type="dxa"/>
              <w:bottom w:w="280" w:type="dxa"/>
              <w:right w:w="200" w:type="dxa"/>
            </w:tcMar>
          </w:tcPr>
          <w:p>
            <w:pPr>
              <w:jc w:val="left"/>
            </w:pPr>
            <w:r>
              <w:rPr>
                <w:rFonts w:ascii="Calibri" w:hAnsi="Calibri" w:eastAsia="Calibri"/>
                <w:b/>
                <w:i w:val="0"/>
                <w:color w:val="2EC4B6"/>
                <w:sz w:val="22"/>
              </w:rPr>
              <w:t>ANDMETARKUS  ·  GRUPI TÖÖ</w:t>
            </w:r>
          </w:p>
          <w:p>
            <w:pPr>
              <w:spacing w:before="200"/>
              <w:jc w:val="left"/>
            </w:pPr>
            <w:r>
              <w:rPr>
                <w:rFonts w:ascii="Calibri" w:hAnsi="Calibri" w:eastAsia="Calibri"/>
                <w:b/>
                <w:i w:val="0"/>
                <w:color w:val="FFFFFF"/>
                <w:sz w:val="56"/>
              </w:rPr>
              <w:t>Liikumisaktiivsuse programmid</w:t>
            </w:r>
          </w:p>
          <w:p>
            <w:r>
              <w:rPr>
                <w:rFonts w:ascii="Calibri" w:hAnsi="Calibri" w:eastAsia="Calibri"/>
                <w:b w:val="0"/>
                <w:i w:val="0"/>
                <w:color w:val="D4F4F0"/>
                <w:sz w:val="28"/>
              </w:rPr>
              <w:t>Power BI aruande töö dokumentatsioon</w:t>
            </w:r>
          </w:p>
        </w:tc>
      </w:tr>
    </w:tbl>
    <w:p>
      <w:pPr>
        <w:spacing w:after="120" w:before="0" w:line="276" w:lineRule="auto"/>
        <w:jc w:val="left"/>
      </w:pPr>
      <w:r>
        <w:rPr>
          <w:rFonts w:ascii="Calibri" w:hAnsi="Calibri" w:eastAsia="Calibri"/>
          <w:b w:val="0"/>
          <w:i w:val="0"/>
          <w:color w:val="2A2A2A"/>
          <w:sz w:val="22"/>
        </w:rPr>
      </w:r>
    </w:p>
    <w:p>
      <w:pPr>
        <w:spacing w:after="320" w:before="0" w:line="276" w:lineRule="auto"/>
        <w:jc w:val="left"/>
      </w:pPr>
      <w:r>
        <w:rPr>
          <w:rFonts w:ascii="Calibri" w:hAnsi="Calibri" w:eastAsia="Calibri"/>
          <w:b w:val="0"/>
          <w:i w:val="0"/>
          <w:color w:val="0A3D3A"/>
          <w:sz w:val="26"/>
        </w:rPr>
        <w:t>Avaliku liikumisaktiivsuse tegevuskava seire visualiseerimine</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4762"/>
        <w:gridCol w:w="4762"/>
      </w:tblGrid>
      <w:tr>
        <w:trPr>
          <w:cantSplit/>
        </w:trPr>
        <w:tc>
          <w:tcPr>
            <w:tcW w:type="dxa" w:w="238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Väli</w:t>
            </w:r>
          </w:p>
        </w:tc>
        <w:tc>
          <w:tcPr>
            <w:tcW w:type="dxa" w:w="7030"/>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Väärtus</w:t>
            </w:r>
          </w:p>
        </w:tc>
      </w:tr>
      <w:tr>
        <w:trPr>
          <w:cantSplit/>
        </w:trPr>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Aruanne</w:t>
            </w:r>
          </w:p>
        </w:tc>
        <w:tc>
          <w:tcPr>
            <w:tcW w:type="dxa" w:w="7030"/>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Liikumisaktiivsuse programmid.pbip</w:t>
            </w:r>
          </w:p>
        </w:tc>
      </w:tr>
      <w:tr>
        <w:trPr>
          <w:cantSplit/>
        </w:trPr>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Andmeallikas</w:t>
            </w:r>
          </w:p>
        </w:tc>
        <w:tc>
          <w:tcPr>
            <w:tcW w:type="dxa" w:w="7030"/>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app.liigume.ee/api  (activities, organizations, policies)</w:t>
            </w:r>
          </w:p>
        </w:tc>
      </w:tr>
      <w:tr>
        <w:trPr>
          <w:cantSplit/>
        </w:trPr>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Andmete seis</w:t>
            </w:r>
          </w:p>
        </w:tc>
        <w:tc>
          <w:tcPr>
            <w:tcW w:type="dxa" w:w="7030"/>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28.08.2026  ·  100 tegevust</w:t>
            </w:r>
          </w:p>
        </w:tc>
      </w:tr>
      <w:tr>
        <w:trPr>
          <w:cantSplit/>
        </w:trPr>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Tööriist</w:t>
            </w:r>
          </w:p>
        </w:tc>
        <w:tc>
          <w:tcPr>
            <w:tcW w:type="dxa" w:w="7030"/>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Microsoft Power BI  ·  PBIP / TMDL  ·  et-EE</w:t>
            </w:r>
          </w:p>
        </w:tc>
      </w:tr>
      <w:tr>
        <w:trPr>
          <w:cantSplit/>
        </w:trPr>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Organisatsioon</w:t>
            </w:r>
          </w:p>
        </w:tc>
        <w:tc>
          <w:tcPr>
            <w:tcW w:type="dxa" w:w="7030"/>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SA Liikumisharrastuse kompetentsikeskus (LHKK)</w:t>
            </w:r>
          </w:p>
        </w:tc>
      </w:tr>
      <w:tr>
        <w:trPr>
          <w:cantSplit/>
        </w:trPr>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Grupiliikmed</w:t>
            </w:r>
          </w:p>
        </w:tc>
        <w:tc>
          <w:tcPr>
            <w:tcW w:type="dxa" w:w="7030"/>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w:t>
            </w:r>
          </w:p>
        </w:tc>
      </w:tr>
    </w:tbl>
    <w:p>
      <w:pPr>
        <w:spacing w:after="80"/>
      </w:pPr>
    </w:p>
    <w:tbl>
      <w:tblPr>
        <w:tblW w:type="auto" w:w="0"/>
        <w:jc w:val="center"/>
        <w:tblLook w:firstColumn="1" w:firstRow="1" w:lastColumn="0" w:lastRow="0" w:noHBand="0" w:noVBand="1" w:val="04A0"/>
        <w:tblBorders>
          <w:top w:val="single" w:sz="12" w:space="0" w:color="2EC4B6"/>
          <w:left w:val="single" w:sz="12" w:space="0" w:color="2EC4B6"/>
          <w:bottom w:val="single" w:sz="12" w:space="0" w:color="2EC4B6"/>
          <w:right w:val="single" w:sz="12" w:space="0" w:color="2EC4B6"/>
          <w:insideH w:val="single" w:sz="12" w:space="0" w:color="2EC4B6"/>
          <w:insideV w:val="single" w:sz="12" w:space="0" w:color="2EC4B6"/>
        </w:tblBorders>
      </w:tblPr>
      <w:tblGrid>
        <w:gridCol w:w="9524"/>
      </w:tblGrid>
      <w:tr>
        <w:tc>
          <w:tcPr>
            <w:tcW w:type="dxa" w:w="9411"/>
            <w:shd w:fill="E8F6F4" w:val="clear"/>
            <w:tcMar>
              <w:top w:w="80" w:type="dxa"/>
              <w:left w:w="120" w:type="dxa"/>
              <w:bottom w:w="80" w:type="dxa"/>
              <w:right w:w="120" w:type="dxa"/>
            </w:tcMar>
          </w:tcPr>
          <w:p>
            <w:pPr>
              <w:spacing w:after="80"/>
            </w:pPr>
            <w:r>
              <w:rPr>
                <w:rFonts w:ascii="Calibri" w:hAnsi="Calibri" w:eastAsia="Calibri"/>
                <w:b/>
                <w:i w:val="0"/>
                <w:color w:val="0A3D3A"/>
                <w:sz w:val="22"/>
              </w:rPr>
              <w:t>Peamine sõnum</w:t>
            </w:r>
          </w:p>
          <w:p>
            <w:pPr>
              <w:spacing w:after="0"/>
            </w:pPr>
            <w:r>
              <w:rPr>
                <w:rFonts w:ascii="Calibri" w:hAnsi="Calibri" w:eastAsia="Calibri"/>
                <w:b w:val="0"/>
                <w:i w:val="0"/>
                <w:color w:val="1A3D40"/>
                <w:sz w:val="21"/>
              </w:rPr>
              <w:t>Kava on 2026. aasta suveks elus koostööportfell, mis ehitab peamiselt süsteeme — juhtimist, andmeid, teadust ja taristut. Inimeste hoiakute suund on kõige õhem ja edenemise protsent puudub 72 real.</w:t>
            </w:r>
          </w:p>
        </w:tc>
      </w:tr>
    </w:tbl>
    <w:p>
      <w:pPr>
        <w:spacing w:after="160"/>
      </w:pPr>
    </w:p>
    <w:p>
      <w:pPr>
        <w:spacing w:after="120" w:before="160" w:line="276" w:lineRule="auto"/>
        <w:jc w:val="left"/>
      </w:pPr>
      <w:r>
        <w:rPr>
          <w:rFonts w:ascii="Calibri" w:hAnsi="Calibri" w:eastAsia="Calibri"/>
          <w:b/>
          <w:i w:val="0"/>
          <w:color w:val="0A3D3A"/>
          <w:sz w:val="28"/>
        </w:rPr>
        <w:t>Sisukord</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4762"/>
        <w:gridCol w:w="4762"/>
      </w:tblGrid>
      <w:tr>
        <w:trPr>
          <w:cantSplit/>
        </w:trPr>
        <w:tc>
          <w:tcPr>
            <w:tcW w:type="dxa" w:w="907"/>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Pt</w:t>
            </w:r>
          </w:p>
        </w:tc>
        <w:tc>
          <w:tcPr>
            <w:tcW w:type="dxa" w:w="8504"/>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Peatükk</w:t>
            </w:r>
          </w:p>
        </w:tc>
      </w:tr>
      <w:tr>
        <w:trPr>
          <w:cantSplit/>
        </w:trPr>
        <w:tc>
          <w:tcPr>
            <w:tcW w:type="dxa" w:w="907"/>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w:t>
            </w:r>
          </w:p>
        </w:tc>
        <w:tc>
          <w:tcPr>
            <w:tcW w:type="dxa" w:w="850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Ettevõtte ja uurimisprobleemi tutvustus</w:t>
            </w:r>
          </w:p>
        </w:tc>
      </w:tr>
      <w:tr>
        <w:trPr>
          <w:cantSplit/>
        </w:trPr>
        <w:tc>
          <w:tcPr>
            <w:tcW w:type="dxa" w:w="907"/>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2.</w:t>
            </w:r>
          </w:p>
        </w:tc>
        <w:tc>
          <w:tcPr>
            <w:tcW w:type="dxa" w:w="850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Grupitöö plaan</w:t>
            </w:r>
          </w:p>
        </w:tc>
      </w:tr>
      <w:tr>
        <w:trPr>
          <w:cantSplit/>
        </w:trPr>
        <w:tc>
          <w:tcPr>
            <w:tcW w:type="dxa" w:w="907"/>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3.</w:t>
            </w:r>
          </w:p>
        </w:tc>
        <w:tc>
          <w:tcPr>
            <w:tcW w:type="dxa" w:w="850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Ärisõnastik</w:t>
            </w:r>
          </w:p>
        </w:tc>
      </w:tr>
      <w:tr>
        <w:trPr>
          <w:cantSplit/>
        </w:trPr>
        <w:tc>
          <w:tcPr>
            <w:tcW w:type="dxa" w:w="907"/>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4.</w:t>
            </w:r>
          </w:p>
        </w:tc>
        <w:tc>
          <w:tcPr>
            <w:tcW w:type="dxa" w:w="850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Andmekaitse kirjeldus</w:t>
            </w:r>
          </w:p>
        </w:tc>
      </w:tr>
      <w:tr>
        <w:trPr>
          <w:cantSplit/>
        </w:trPr>
        <w:tc>
          <w:tcPr>
            <w:tcW w:type="dxa" w:w="907"/>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5.</w:t>
            </w:r>
          </w:p>
        </w:tc>
        <w:tc>
          <w:tcPr>
            <w:tcW w:type="dxa" w:w="850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Andmemudel, andmesõnastik</w:t>
            </w:r>
          </w:p>
        </w:tc>
      </w:tr>
      <w:tr>
        <w:trPr>
          <w:cantSplit/>
        </w:trPr>
        <w:tc>
          <w:tcPr>
            <w:tcW w:type="dxa" w:w="907"/>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6.</w:t>
            </w:r>
          </w:p>
        </w:tc>
        <w:tc>
          <w:tcPr>
            <w:tcW w:type="dxa" w:w="850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Andmeallikad ja andmevoog</w:t>
            </w:r>
          </w:p>
        </w:tc>
      </w:tr>
      <w:tr>
        <w:trPr>
          <w:cantSplit/>
        </w:trPr>
        <w:tc>
          <w:tcPr>
            <w:tcW w:type="dxa" w:w="907"/>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7.</w:t>
            </w:r>
          </w:p>
        </w:tc>
        <w:tc>
          <w:tcPr>
            <w:tcW w:type="dxa" w:w="850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Näidisandmestiku loomine, hankimine, import</w:t>
            </w:r>
          </w:p>
        </w:tc>
      </w:tr>
      <w:tr>
        <w:trPr>
          <w:cantSplit/>
        </w:trPr>
        <w:tc>
          <w:tcPr>
            <w:tcW w:type="dxa" w:w="907"/>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8.</w:t>
            </w:r>
          </w:p>
        </w:tc>
        <w:tc>
          <w:tcPr>
            <w:tcW w:type="dxa" w:w="850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Andmete kvaliteedi kontroll</w:t>
            </w:r>
          </w:p>
        </w:tc>
      </w:tr>
      <w:tr>
        <w:trPr>
          <w:cantSplit/>
        </w:trPr>
        <w:tc>
          <w:tcPr>
            <w:tcW w:type="dxa" w:w="907"/>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9.</w:t>
            </w:r>
          </w:p>
        </w:tc>
        <w:tc>
          <w:tcPr>
            <w:tcW w:type="dxa" w:w="850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Andmete töötlemine</w:t>
            </w:r>
          </w:p>
        </w:tc>
      </w:tr>
      <w:tr>
        <w:trPr>
          <w:cantSplit/>
        </w:trPr>
        <w:tc>
          <w:tcPr>
            <w:tcW w:type="dxa" w:w="907"/>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10.</w:t>
            </w:r>
          </w:p>
        </w:tc>
        <w:tc>
          <w:tcPr>
            <w:tcW w:type="dxa" w:w="850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Andmete analüüs</w:t>
            </w:r>
          </w:p>
        </w:tc>
      </w:tr>
      <w:tr>
        <w:trPr>
          <w:cantSplit/>
        </w:trPr>
        <w:tc>
          <w:tcPr>
            <w:tcW w:type="dxa" w:w="907"/>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11.</w:t>
            </w:r>
          </w:p>
        </w:tc>
        <w:tc>
          <w:tcPr>
            <w:tcW w:type="dxa" w:w="850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Kirjeldav raport / analüüs</w:t>
            </w:r>
          </w:p>
        </w:tc>
      </w:tr>
      <w:tr>
        <w:trPr>
          <w:cantSplit/>
        </w:trPr>
        <w:tc>
          <w:tcPr>
            <w:tcW w:type="dxa" w:w="907"/>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12.</w:t>
            </w:r>
          </w:p>
        </w:tc>
        <w:tc>
          <w:tcPr>
            <w:tcW w:type="dxa" w:w="850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Andmelugu, järeldused</w:t>
            </w:r>
          </w:p>
        </w:tc>
      </w:tr>
    </w:tbl>
    <w:p>
      <w:pPr>
        <w:spacing w:after="80"/>
      </w:pPr>
    </w:p>
    <w:p>
      <w:pPr>
        <w:spacing w:after="0" w:before="0" w:line="276" w:lineRule="auto"/>
        <w:jc w:val="left"/>
      </w:pPr>
      <w:r>
        <w:rPr>
          <w:rFonts w:ascii="Calibri" w:hAnsi="Calibri" w:eastAsia="Calibri"/>
          <w:b w:val="0"/>
          <w:i/>
          <w:color w:val="4A5C5A"/>
          <w:sz w:val="18"/>
        </w:rPr>
        <w:t>Joonised: tähemudel, andmevoog, grupitöö etapid, WHO suunad, aruande lehed, andmekvaliteet, staatus.</w:t>
      </w:r>
    </w:p>
    <w:p>
      <w:r>
        <w:br w:type="page"/>
      </w:r>
    </w:p>
    <w:p>
      <w:pPr>
        <w:pStyle w:val="Heading1"/>
        <w:spacing w:before="120" w:after="200"/>
        <w:keepNext/>
      </w:pPr>
      <w:r>
        <w:rPr>
          <w:rFonts w:ascii="Calibri" w:hAnsi="Calibri" w:eastAsia="Calibri"/>
          <w:b/>
          <w:i w:val="0"/>
          <w:color w:val="0A3D3A"/>
          <w:sz w:val="36"/>
        </w:rPr>
        <w:t>1. Ettevõtte ja uurimisprobleemi tutvustus</w:t>
      </w:r>
    </w:p>
    <w:p>
      <w:pPr>
        <w:pStyle w:val="Heading2"/>
        <w:spacing w:before="280" w:after="120"/>
        <w:keepNext/>
      </w:pPr>
      <w:r>
        <w:rPr>
          <w:rFonts w:ascii="Calibri" w:hAnsi="Calibri" w:eastAsia="Calibri"/>
          <w:b/>
          <w:i w:val="0"/>
          <w:color w:val="1B5F5A"/>
          <w:sz w:val="28"/>
        </w:rPr>
        <w:t>1.1 Organisatsioon</w:t>
      </w:r>
    </w:p>
    <w:p>
      <w:pPr>
        <w:spacing w:after="160" w:line="276" w:lineRule="auto"/>
        <w:jc w:val="both"/>
      </w:pPr>
      <w:r>
        <w:rPr>
          <w:rFonts w:ascii="Calibri" w:hAnsi="Calibri" w:eastAsia="Calibri"/>
          <w:b w:val="0"/>
          <w:i w:val="0"/>
          <w:color w:val="2A2A2A"/>
          <w:sz w:val="22"/>
        </w:rPr>
        <w:t xml:space="preserve">Andmestiku omanik ja tegevuskava seire platvormi haldaja on </w:t>
      </w:r>
      <w:r>
        <w:rPr>
          <w:rFonts w:ascii="Calibri" w:hAnsi="Calibri" w:eastAsia="Calibri"/>
          <w:b/>
          <w:i w:val="0"/>
          <w:color w:val="2A2A2A"/>
          <w:sz w:val="22"/>
        </w:rPr>
        <w:t>SA Liikumisharrastuse kompetentsikeskus</w:t>
      </w:r>
      <w:r>
        <w:rPr>
          <w:rFonts w:ascii="Calibri" w:hAnsi="Calibri" w:eastAsia="Calibri"/>
          <w:b w:val="0"/>
          <w:i w:val="0"/>
          <w:color w:val="2A2A2A"/>
          <w:sz w:val="22"/>
        </w:rPr>
        <w:t xml:space="preserve"> (LHKK, liigume.ee). Keskuse asutas 2022. aasta sügisel Eesti Olümpiakomitee. Missioon on olla liikumispöörde eestvedaja, visioon aastaks 2035 — </w:t>
      </w:r>
      <w:r>
        <w:rPr>
          <w:rFonts w:ascii="Calibri" w:hAnsi="Calibri" w:eastAsia="Calibri"/>
          <w:b/>
          <w:i w:val="0"/>
          <w:color w:val="2A2A2A"/>
          <w:sz w:val="22"/>
        </w:rPr>
        <w:t>Euroopa liikuvaim rahvas</w:t>
      </w:r>
      <w:r>
        <w:rPr>
          <w:rFonts w:ascii="Calibri" w:hAnsi="Calibri" w:eastAsia="Calibri"/>
          <w:b w:val="0"/>
          <w:i w:val="0"/>
          <w:color w:val="2A2A2A"/>
          <w:sz w:val="22"/>
        </w:rPr>
        <w:t>.</w:t>
      </w:r>
    </w:p>
    <w:p>
      <w:pPr>
        <w:spacing w:after="160" w:line="276" w:lineRule="auto"/>
        <w:jc w:val="both"/>
      </w:pPr>
      <w:r>
        <w:rPr>
          <w:rFonts w:ascii="Calibri" w:hAnsi="Calibri" w:eastAsia="Calibri"/>
          <w:b w:val="0"/>
          <w:i w:val="0"/>
          <w:color w:val="2A2A2A"/>
          <w:sz w:val="22"/>
        </w:rPr>
        <w:t xml:space="preserve">Tegevuskava ei ole ühe asutuse siseprojekt. 2022. aasta sügisel algatasid kultuuri-, sotsiaal- ning haridus- ja teadusministrid valdkondadeülese koostöö; koostamist vedas </w:t>
      </w:r>
      <w:r>
        <w:rPr>
          <w:rFonts w:ascii="Calibri" w:hAnsi="Calibri" w:eastAsia="Calibri"/>
          <w:b/>
          <w:i w:val="0"/>
          <w:color w:val="2A2A2A"/>
          <w:sz w:val="22"/>
        </w:rPr>
        <w:t>Kultuuriministeerium</w:t>
      </w:r>
      <w:r>
        <w:rPr>
          <w:rFonts w:ascii="Calibri" w:hAnsi="Calibri" w:eastAsia="Calibri"/>
          <w:b w:val="0"/>
          <w:i w:val="0"/>
          <w:color w:val="2A2A2A"/>
          <w:sz w:val="22"/>
        </w:rPr>
        <w:t xml:space="preserve">. 2023. aastal valmis ühine liikumisaktiivsuse tegevuskava, mis tugineb arengustrateegiale „Eesti 2035“ ja spordipoliitika alusdokumendile </w:t>
      </w:r>
      <w:r>
        <w:rPr>
          <w:rFonts w:ascii="Calibri" w:hAnsi="Calibri" w:eastAsia="Calibri"/>
          <w:b/>
          <w:i w:val="0"/>
          <w:color w:val="2A2A2A"/>
          <w:sz w:val="22"/>
        </w:rPr>
        <w:t>Sport 2030</w:t>
      </w:r>
      <w:r>
        <w:rPr>
          <w:rFonts w:ascii="Calibri" w:hAnsi="Calibri" w:eastAsia="Calibri"/>
          <w:b w:val="0"/>
          <w:i w:val="0"/>
          <w:color w:val="2A2A2A"/>
          <w:sz w:val="22"/>
        </w:rPr>
        <w:t xml:space="preserve"> (eesmärk: aastaks 2030 liigub ja spordib vähemalt kaks kolmandikku elanikest). Aastatel 2024–2025 liitusid kava kaitse- ja transpordivaldkond, sh Eesti rattastrateegia 2040.</w:t>
      </w:r>
    </w:p>
    <w:p>
      <w:pPr>
        <w:spacing w:after="160" w:line="276" w:lineRule="auto"/>
        <w:jc w:val="both"/>
      </w:pPr>
      <w:r>
        <w:rPr>
          <w:rFonts w:ascii="Calibri" w:hAnsi="Calibri" w:eastAsia="Calibri"/>
          <w:b w:val="0"/>
          <w:i w:val="0"/>
          <w:color w:val="2A2A2A"/>
          <w:sz w:val="22"/>
        </w:rPr>
        <w:t xml:space="preserve">Struktuurilt järgib kava Maailma Terviseorganisatsiooni ülemaailmset kehalise aktiivsuse tegevuskava </w:t>
      </w:r>
      <w:r>
        <w:rPr>
          <w:rFonts w:ascii="Calibri" w:hAnsi="Calibri" w:eastAsia="Calibri"/>
          <w:b/>
          <w:i w:val="0"/>
          <w:color w:val="2A2A2A"/>
          <w:sz w:val="22"/>
        </w:rPr>
        <w:t>WHO GAPPA 2018–2030</w:t>
      </w:r>
      <w:r>
        <w:rPr>
          <w:rFonts w:ascii="Calibri" w:hAnsi="Calibri" w:eastAsia="Calibri"/>
          <w:b w:val="0"/>
          <w:i w:val="0"/>
          <w:color w:val="2A2A2A"/>
          <w:sz w:val="22"/>
        </w:rPr>
        <w:t xml:space="preserve"> nelja strateegilist suunda ja 20 poliitikameedet.</w:t>
      </w:r>
    </w:p>
    <w:p>
      <w:pPr>
        <w:pStyle w:val="Heading2"/>
        <w:spacing w:before="280" w:after="120"/>
        <w:keepNext/>
      </w:pPr>
      <w:r>
        <w:rPr>
          <w:rFonts w:ascii="Calibri" w:hAnsi="Calibri" w:eastAsia="Calibri"/>
          <w:b/>
          <w:i w:val="0"/>
          <w:color w:val="1B5F5A"/>
          <w:sz w:val="28"/>
        </w:rPr>
        <w:t>1.2 Miks see teema on oluline</w:t>
      </w:r>
    </w:p>
    <w:p>
      <w:pPr>
        <w:spacing w:after="160" w:before="0" w:line="276" w:lineRule="auto"/>
        <w:jc w:val="both"/>
      </w:pPr>
      <w:r>
        <w:rPr>
          <w:rFonts w:ascii="Calibri" w:hAnsi="Calibri" w:eastAsia="Calibri"/>
          <w:b w:val="0"/>
          <w:i w:val="0"/>
          <w:color w:val="2A2A2A"/>
          <w:sz w:val="22"/>
        </w:rPr>
        <w:t>Liikumisaktiivsus Eestis on alla tervisesoovituste. WHO soovitab täiskasvanutel liikuda vähemalt 2,5–5 tundi nädalas mõõduka intensiivsusega. Enamik elanikkonnast seda ei täida; madal kehaline aktiivsus suurendab krooniliste haiguste riski ja lühendab tervena elatud aastaid.</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3175"/>
        <w:gridCol w:w="3175"/>
        <w:gridCol w:w="3175"/>
      </w:tblGrid>
      <w:tr>
        <w:trPr>
          <w:cantSplit/>
        </w:trPr>
        <w:tc>
          <w:tcPr>
            <w:tcW w:type="dxa" w:w="4762"/>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Näitaja</w:t>
            </w:r>
          </w:p>
        </w:tc>
        <w:tc>
          <w:tcPr>
            <w:tcW w:type="dxa" w:w="204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Väärtus</w:t>
            </w:r>
          </w:p>
        </w:tc>
        <w:tc>
          <w:tcPr>
            <w:tcW w:type="dxa" w:w="2608"/>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Allikas</w:t>
            </w:r>
          </w:p>
        </w:tc>
      </w:tr>
      <w:tr>
        <w:trPr>
          <w:cantSplit/>
        </w:trPr>
        <w:tc>
          <w:tcPr>
            <w:tcW w:type="dxa" w:w="476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Täiskasvanud, kes tegelevad liikumise/spordiga &gt; 1× nädalas</w:t>
            </w:r>
          </w:p>
        </w:tc>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44%</w:t>
            </w:r>
          </w:p>
        </w:tc>
        <w:tc>
          <w:tcPr>
            <w:tcW w:type="dxa" w:w="260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liigume.ee/tegevuskava</w:t>
            </w:r>
          </w:p>
        </w:tc>
      </w:tr>
      <w:tr>
        <w:trPr>
          <w:cantSplit/>
        </w:trPr>
        <w:tc>
          <w:tcPr>
            <w:tcW w:type="dxa" w:w="476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15-aastased, kehaliselt aktiivsed ≥ 5 päeval nädalas</w:t>
            </w:r>
          </w:p>
        </w:tc>
        <w:tc>
          <w:tcPr>
            <w:tcW w:type="dxa" w:w="204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37%</w:t>
            </w:r>
          </w:p>
        </w:tc>
        <w:tc>
          <w:tcPr>
            <w:tcW w:type="dxa" w:w="260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samas</w:t>
            </w:r>
          </w:p>
        </w:tc>
      </w:tr>
      <w:tr>
        <w:trPr>
          <w:cantSplit/>
        </w:trPr>
        <w:tc>
          <w:tcPr>
            <w:tcW w:type="dxa" w:w="476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Vanemaealised (55+), aktiivsed &gt; 2 päeval nädalas</w:t>
            </w:r>
          </w:p>
        </w:tc>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19%</w:t>
            </w:r>
          </w:p>
        </w:tc>
        <w:tc>
          <w:tcPr>
            <w:tcW w:type="dxa" w:w="260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samas</w:t>
            </w:r>
          </w:p>
        </w:tc>
      </w:tr>
      <w:tr>
        <w:trPr>
          <w:cantSplit/>
        </w:trPr>
        <w:tc>
          <w:tcPr>
            <w:tcW w:type="dxa" w:w="476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4. klassi lapsed, kes on ülekaalulised või rasvunud</w:t>
            </w:r>
          </w:p>
        </w:tc>
        <w:tc>
          <w:tcPr>
            <w:tcW w:type="dxa" w:w="204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34%</w:t>
            </w:r>
          </w:p>
        </w:tc>
        <w:tc>
          <w:tcPr>
            <w:tcW w:type="dxa" w:w="260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samas</w:t>
            </w:r>
          </w:p>
        </w:tc>
      </w:tr>
      <w:tr>
        <w:trPr>
          <w:cantSplit/>
        </w:trPr>
        <w:tc>
          <w:tcPr>
            <w:tcW w:type="dxa" w:w="476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Ajateenijad, kes sooritavad KV testi teenistuse alguses positiivselt</w:t>
            </w:r>
          </w:p>
        </w:tc>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31%</w:t>
            </w:r>
          </w:p>
        </w:tc>
        <w:tc>
          <w:tcPr>
            <w:tcW w:type="dxa" w:w="260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samas</w:t>
            </w:r>
          </w:p>
        </w:tc>
      </w:tr>
      <w:tr>
        <w:trPr>
          <w:cantSplit/>
        </w:trPr>
        <w:tc>
          <w:tcPr>
            <w:tcW w:type="dxa" w:w="476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Tervena elada jäänud aastad (2024)</w:t>
            </w:r>
          </w:p>
        </w:tc>
        <w:tc>
          <w:tcPr>
            <w:tcW w:type="dxa" w:w="204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mehed 56,8; naised 60,6</w:t>
            </w:r>
          </w:p>
        </w:tc>
        <w:tc>
          <w:tcPr>
            <w:tcW w:type="dxa" w:w="260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Statistikaamet</w:t>
            </w:r>
          </w:p>
        </w:tc>
      </w:tr>
    </w:tbl>
    <w:p>
      <w:pPr>
        <w:spacing w:after="80"/>
      </w:pPr>
    </w:p>
    <w:p>
      <w:pPr>
        <w:pStyle w:val="Heading2"/>
        <w:spacing w:before="280" w:after="120"/>
        <w:keepNext/>
      </w:pPr>
      <w:r>
        <w:rPr>
          <w:rFonts w:ascii="Calibri" w:hAnsi="Calibri" w:eastAsia="Calibri"/>
          <w:b/>
          <w:i w:val="0"/>
          <w:color w:val="1B5F5A"/>
          <w:sz w:val="28"/>
        </w:rPr>
        <w:t>1.3 Uurimisprobleem</w:t>
      </w:r>
    </w:p>
    <w:p>
      <w:pPr>
        <w:spacing w:after="160" w:line="276" w:lineRule="auto"/>
        <w:jc w:val="both"/>
      </w:pPr>
      <w:r>
        <w:rPr>
          <w:rFonts w:ascii="Calibri" w:hAnsi="Calibri" w:eastAsia="Calibri"/>
          <w:b w:val="0"/>
          <w:i w:val="0"/>
          <w:color w:val="2A2A2A"/>
          <w:sz w:val="22"/>
        </w:rPr>
        <w:t xml:space="preserve">Tegevuskava on rulluv dokument (100 avalikku tegevust, periood kuni 2030) ja seda seiratakse veebirakenduses app.liigume.ee. Avalik vaade näitab tegevusi kaardina, kuid </w:t>
      </w:r>
      <w:r>
        <w:rPr>
          <w:rFonts w:ascii="Calibri" w:hAnsi="Calibri" w:eastAsia="Calibri"/>
          <w:b/>
          <w:i w:val="0"/>
          <w:color w:val="2A2A2A"/>
          <w:sz w:val="22"/>
        </w:rPr>
        <w:t>ei anna analüütikule koondpilti</w:t>
      </w:r>
      <w:r>
        <w:rPr>
          <w:rFonts w:ascii="Calibri" w:hAnsi="Calibri" w:eastAsia="Calibri"/>
          <w:b w:val="0"/>
          <w:i w:val="0"/>
          <w:color w:val="2A2A2A"/>
          <w:sz w:val="22"/>
        </w:rPr>
        <w:t>: kui suur osa kavast on tehtud, milline WHO suund on üle- või alakaetud, kes juhib elluviimist, kui hästi on täidetud edenemine ja indikaatorid ning kus on andmeaugud.</w:t>
      </w:r>
    </w:p>
    <w:p>
      <w:pPr>
        <w:spacing w:after="80" w:before="0" w:line="276" w:lineRule="auto"/>
        <w:jc w:val="left"/>
      </w:pPr>
      <w:r>
        <w:rPr>
          <w:rFonts w:ascii="Calibri" w:hAnsi="Calibri" w:eastAsia="Calibri"/>
          <w:b/>
          <w:i w:val="0"/>
          <w:color w:val="0A3D3A"/>
          <w:sz w:val="22"/>
        </w:rPr>
        <w:t>Uurimisküsimused</w:t>
      </w:r>
    </w:p>
    <w:p>
      <w:pPr>
        <w:pStyle w:val="ListNumber"/>
        <w:spacing w:after="60"/>
        <w:ind w:left="425"/>
      </w:pPr>
      <w:r>
        <w:rPr>
          <w:rFonts w:ascii="Calibri" w:hAnsi="Calibri" w:eastAsia="Calibri"/>
          <w:b w:val="0"/>
          <w:i w:val="0"/>
          <w:color w:val="2A2A2A"/>
          <w:sz w:val="22"/>
        </w:rPr>
        <w:t>Kui kaugel on 100 tegevuse portfell staatuse, tüübi ja ajaperioodi järgi?</w:t>
      </w:r>
    </w:p>
    <w:p>
      <w:pPr>
        <w:pStyle w:val="ListNumber"/>
        <w:spacing w:after="60"/>
        <w:ind w:left="425"/>
      </w:pPr>
      <w:r>
        <w:rPr>
          <w:rFonts w:ascii="Calibri" w:hAnsi="Calibri" w:eastAsia="Calibri"/>
          <w:b w:val="0"/>
          <w:i w:val="0"/>
          <w:color w:val="2A2A2A"/>
          <w:sz w:val="22"/>
        </w:rPr>
        <w:t>Kuidas jaguneb vastutus asutuste ja WHO GAPPA suundade vahel?</w:t>
      </w:r>
    </w:p>
    <w:p>
      <w:pPr>
        <w:pStyle w:val="ListNumber"/>
        <w:spacing w:after="60"/>
        <w:ind w:left="425"/>
      </w:pPr>
      <w:r>
        <w:rPr>
          <w:rFonts w:ascii="Calibri" w:hAnsi="Calibri" w:eastAsia="Calibri"/>
          <w:b w:val="0"/>
          <w:i w:val="0"/>
          <w:color w:val="2A2A2A"/>
          <w:sz w:val="22"/>
        </w:rPr>
        <w:t>Kas kõik 20 poliitikameedet on tegevustega kaetud ja millised sihtrühmad on fookuses?</w:t>
      </w:r>
    </w:p>
    <w:p>
      <w:pPr>
        <w:pStyle w:val="ListNumber"/>
        <w:spacing w:after="60"/>
        <w:ind w:left="425"/>
      </w:pPr>
      <w:r>
        <w:rPr>
          <w:rFonts w:ascii="Calibri" w:hAnsi="Calibri" w:eastAsia="Calibri"/>
          <w:b w:val="0"/>
          <w:i w:val="0"/>
          <w:color w:val="2A2A2A"/>
          <w:sz w:val="22"/>
        </w:rPr>
        <w:t>Kui usaldusväärne on seireandmestik (kuupäevad, edenemise %, indikaatorid, partnerid)?</w:t>
      </w:r>
    </w:p>
    <w:p>
      <w:pPr>
        <w:spacing w:after="160" w:line="276" w:lineRule="auto"/>
        <w:jc w:val="both"/>
      </w:pPr>
      <w:r>
        <w:rPr>
          <w:rFonts w:ascii="Calibri" w:hAnsi="Calibri" w:eastAsia="Calibri"/>
          <w:b/>
          <w:i w:val="0"/>
          <w:color w:val="2A2A2A"/>
          <w:sz w:val="22"/>
        </w:rPr>
        <w:t xml:space="preserve">Töö eesmärk. </w:t>
      </w:r>
      <w:r>
        <w:rPr>
          <w:rFonts w:ascii="Calibri" w:hAnsi="Calibri" w:eastAsia="Calibri"/>
          <w:b w:val="0"/>
          <w:i w:val="0"/>
          <w:color w:val="2A2A2A"/>
          <w:sz w:val="22"/>
        </w:rPr>
        <w:t>Koostada Power BI aruanne, mis muudab avaliku API andmed juhtimislaadseks ülevaateks: mahud, võrgustik, poliitikakate ja andmekvaliteet ühes mudelis.</w:t>
      </w:r>
    </w:p>
    <w:p>
      <w:pPr>
        <w:spacing w:after="160" w:line="276" w:lineRule="auto"/>
        <w:jc w:val="both"/>
      </w:pPr>
      <w:r>
        <w:rPr>
          <w:rFonts w:ascii="Calibri" w:hAnsi="Calibri" w:eastAsia="Calibri"/>
          <w:b/>
          <w:i w:val="0"/>
          <w:color w:val="2A2A2A"/>
          <w:sz w:val="22"/>
        </w:rPr>
        <w:t xml:space="preserve">Sihttarbijad. </w:t>
      </w:r>
      <w:r>
        <w:rPr>
          <w:rFonts w:ascii="Calibri" w:hAnsi="Calibri" w:eastAsia="Calibri"/>
          <w:b w:val="0"/>
          <w:i w:val="0"/>
          <w:color w:val="2A2A2A"/>
          <w:sz w:val="22"/>
        </w:rPr>
        <w:t>Tegevuskava koordinatsioon (LHKK, Kultuuriministeerium), ministeeriumide ja ametite kontaktisikud, kursuse hindajad. Aruanne on õppetöö analüütiline prototüüp, mitte LHKK ametlik seirearuanne.</w:t>
      </w:r>
    </w:p>
    <w:p>
      <w:r>
        <w:br w:type="page"/>
      </w:r>
    </w:p>
    <w:p>
      <w:pPr>
        <w:pStyle w:val="Heading1"/>
        <w:spacing w:before="120" w:after="200"/>
        <w:keepNext/>
      </w:pPr>
      <w:r>
        <w:rPr>
          <w:rFonts w:ascii="Calibri" w:hAnsi="Calibri" w:eastAsia="Calibri"/>
          <w:b/>
          <w:i w:val="0"/>
          <w:color w:val="0A3D3A"/>
          <w:sz w:val="36"/>
        </w:rPr>
        <w:t>2. Grupitöö plaan</w:t>
      </w:r>
    </w:p>
    <w:p>
      <w:pPr>
        <w:spacing w:after="160" w:before="0" w:line="276" w:lineRule="auto"/>
        <w:jc w:val="both"/>
      </w:pPr>
      <w:r>
        <w:rPr>
          <w:rFonts w:ascii="Calibri" w:hAnsi="Calibri" w:eastAsia="Calibri"/>
          <w:b w:val="0"/>
          <w:i w:val="0"/>
          <w:color w:val="2A2A2A"/>
          <w:sz w:val="22"/>
        </w:rPr>
        <w:t>Töö jagunes neljaks etapiks, mis vastavad andmeprojekti elutsüklile. Iga etapp lõppes kontrollitava tulemiga (Power Query päring, TMDL-mudel, aruande leht või see dokumentatsioon).</w:t>
      </w:r>
    </w:p>
    <w:p>
      <w:pPr>
        <w:spacing w:before="160" w:after="40"/>
        <w:jc w:val="center"/>
      </w:pPr>
      <w:r>
        <w:drawing>
          <wp:inline xmlns:a="http://schemas.openxmlformats.org/drawingml/2006/main" xmlns:pic="http://schemas.openxmlformats.org/drawingml/2006/picture">
            <wp:extent cx="5903999" cy="2006118"/>
            <wp:docPr id="1" name="Picture 1"/>
            <wp:cNvGraphicFramePr>
              <a:graphicFrameLocks noChangeAspect="1"/>
            </wp:cNvGraphicFramePr>
            <a:graphic>
              <a:graphicData uri="http://schemas.openxmlformats.org/drawingml/2006/picture">
                <pic:pic>
                  <pic:nvPicPr>
                    <pic:cNvPr id="0" name="skeem_grupitoo.png"/>
                    <pic:cNvPicPr/>
                  </pic:nvPicPr>
                  <pic:blipFill>
                    <a:blip r:embed="rId12"/>
                    <a:stretch>
                      <a:fillRect/>
                    </a:stretch>
                  </pic:blipFill>
                  <pic:spPr>
                    <a:xfrm>
                      <a:off x="0" y="0"/>
                      <a:ext cx="5903999" cy="2006118"/>
                    </a:xfrm>
                    <a:prstGeom prst="rect"/>
                  </pic:spPr>
                </pic:pic>
              </a:graphicData>
            </a:graphic>
          </wp:inline>
        </w:drawing>
      </w:r>
    </w:p>
    <w:p>
      <w:pPr>
        <w:spacing w:after="240" w:before="40"/>
        <w:jc w:val="center"/>
      </w:pPr>
      <w:r>
        <w:rPr>
          <w:rFonts w:ascii="Calibri" w:hAnsi="Calibri" w:eastAsia="Calibri"/>
          <w:b w:val="0"/>
          <w:i/>
          <w:color w:val="4A5C5A"/>
          <w:sz w:val="18"/>
        </w:rPr>
        <w:t>Joonis 3. Grupitöö neli etappi</w:t>
      </w:r>
    </w:p>
    <w:p>
      <w:pPr>
        <w:pStyle w:val="Heading2"/>
        <w:spacing w:before="280" w:after="120"/>
        <w:keepNext/>
      </w:pPr>
      <w:r>
        <w:rPr>
          <w:rFonts w:ascii="Calibri" w:hAnsi="Calibri" w:eastAsia="Calibri"/>
          <w:b/>
          <w:i w:val="0"/>
          <w:color w:val="1B5F5A"/>
          <w:sz w:val="28"/>
        </w:rPr>
        <w:t>2.1 Tööjaotus</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3175"/>
        <w:gridCol w:w="3175"/>
        <w:gridCol w:w="3175"/>
      </w:tblGrid>
      <w:tr>
        <w:trPr>
          <w:cantSplit/>
        </w:trPr>
        <w:tc>
          <w:tcPr>
            <w:tcW w:type="dxa" w:w="238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Etapp</w:t>
            </w:r>
          </w:p>
        </w:tc>
        <w:tc>
          <w:tcPr>
            <w:tcW w:type="dxa" w:w="4649"/>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Sisu</w:t>
            </w:r>
          </w:p>
        </w:tc>
        <w:tc>
          <w:tcPr>
            <w:tcW w:type="dxa" w:w="238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Tulem</w:t>
            </w:r>
          </w:p>
        </w:tc>
      </w:tr>
      <w:tr>
        <w:trPr>
          <w:cantSplit/>
        </w:trPr>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 Probleem ja mõisted</w:t>
            </w:r>
          </w:p>
        </w:tc>
        <w:tc>
          <w:tcPr>
            <w:tcW w:type="dxa" w:w="464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Taust, uurimisküsimused, ärisõnastik, andmekaitse</w:t>
            </w:r>
          </w:p>
        </w:tc>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ptk 1–4</w:t>
            </w:r>
          </w:p>
        </w:tc>
      </w:tr>
      <w:tr>
        <w:trPr>
          <w:cantSplit/>
        </w:trPr>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B. Andmed ja mudel</w:t>
            </w:r>
          </w:p>
        </w:tc>
        <w:tc>
          <w:tcPr>
            <w:tcW w:type="dxa" w:w="4649"/>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API, Power Query, tähemudel, mõõdikud</w:t>
            </w:r>
          </w:p>
        </w:tc>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ptk 5–9, Semantic Model</w:t>
            </w:r>
          </w:p>
        </w:tc>
      </w:tr>
      <w:tr>
        <w:trPr>
          <w:cantSplit/>
        </w:trPr>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C. Visuaalid</w:t>
            </w:r>
          </w:p>
        </w:tc>
        <w:tc>
          <w:tcPr>
            <w:tcW w:type="dxa" w:w="464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Viis aruandelehte, teema, filtrid, Info-leht</w:t>
            </w:r>
          </w:p>
        </w:tc>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Report</w:t>
            </w:r>
          </w:p>
        </w:tc>
      </w:tr>
      <w:tr>
        <w:trPr>
          <w:cantSplit/>
        </w:trPr>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D. Analüüs ja lugu</w:t>
            </w:r>
          </w:p>
        </w:tc>
        <w:tc>
          <w:tcPr>
            <w:tcW w:type="dxa" w:w="4649"/>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Kirjeldav statistika, andmelugu, järeldused</w:t>
            </w:r>
          </w:p>
        </w:tc>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ptk 10–12</w:t>
            </w:r>
          </w:p>
        </w:tc>
      </w:tr>
    </w:tbl>
    <w:p>
      <w:pPr>
        <w:spacing w:after="80"/>
      </w:pPr>
    </w:p>
    <w:p>
      <w:pPr>
        <w:pStyle w:val="Heading2"/>
        <w:spacing w:before="280" w:after="120"/>
        <w:keepNext/>
      </w:pPr>
      <w:r>
        <w:rPr>
          <w:rFonts w:ascii="Calibri" w:hAnsi="Calibri" w:eastAsia="Calibri"/>
          <w:b/>
          <w:i w:val="0"/>
          <w:color w:val="1B5F5A"/>
          <w:sz w:val="28"/>
        </w:rPr>
        <w:t>2.2 Ajagraafik</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3175"/>
        <w:gridCol w:w="3175"/>
        <w:gridCol w:w="3175"/>
      </w:tblGrid>
      <w:tr>
        <w:trPr>
          <w:cantSplit/>
        </w:trPr>
        <w:tc>
          <w:tcPr>
            <w:tcW w:type="dxa" w:w="794"/>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Jr</w:t>
            </w:r>
          </w:p>
        </w:tc>
        <w:tc>
          <w:tcPr>
            <w:tcW w:type="dxa" w:w="7030"/>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Tegevus</w:t>
            </w:r>
          </w:p>
        </w:tc>
        <w:tc>
          <w:tcPr>
            <w:tcW w:type="dxa" w:w="1587"/>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Sõltuvus</w:t>
            </w:r>
          </w:p>
        </w:tc>
      </w:tr>
      <w:tr>
        <w:trPr>
          <w:cantSplit/>
        </w:trPr>
        <w:tc>
          <w:tcPr>
            <w:tcW w:type="dxa" w:w="79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w:t>
            </w:r>
          </w:p>
        </w:tc>
        <w:tc>
          <w:tcPr>
            <w:tcW w:type="dxa" w:w="7030"/>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API otspunktide kaardistamine</w:t>
            </w:r>
          </w:p>
        </w:tc>
        <w:tc>
          <w:tcPr>
            <w:tcW w:type="dxa" w:w="1587"/>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w:t>
            </w:r>
          </w:p>
        </w:tc>
      </w:tr>
      <w:tr>
        <w:trPr>
          <w:cantSplit/>
        </w:trPr>
        <w:tc>
          <w:tcPr>
            <w:tcW w:type="dxa" w:w="79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2</w:t>
            </w:r>
          </w:p>
        </w:tc>
        <w:tc>
          <w:tcPr>
            <w:tcW w:type="dxa" w:w="7030"/>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Toorandmete laadimine ja skeemi kirjeldamine</w:t>
            </w:r>
          </w:p>
        </w:tc>
        <w:tc>
          <w:tcPr>
            <w:tcW w:type="dxa" w:w="1587"/>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1</w:t>
            </w:r>
          </w:p>
        </w:tc>
      </w:tr>
      <w:tr>
        <w:trPr>
          <w:cantSplit/>
        </w:trPr>
        <w:tc>
          <w:tcPr>
            <w:tcW w:type="dxa" w:w="79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3</w:t>
            </w:r>
          </w:p>
        </w:tc>
        <w:tc>
          <w:tcPr>
            <w:tcW w:type="dxa" w:w="7030"/>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Kvaliteedikontroll (kuupäevad, edenemine, mitu-mitmele)</w:t>
            </w:r>
          </w:p>
        </w:tc>
        <w:tc>
          <w:tcPr>
            <w:tcW w:type="dxa" w:w="1587"/>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2</w:t>
            </w:r>
          </w:p>
        </w:tc>
      </w:tr>
      <w:tr>
        <w:trPr>
          <w:cantSplit/>
        </w:trPr>
        <w:tc>
          <w:tcPr>
            <w:tcW w:type="dxa" w:w="79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4</w:t>
            </w:r>
          </w:p>
        </w:tc>
        <w:tc>
          <w:tcPr>
            <w:tcW w:type="dxa" w:w="7030"/>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Tähemudeli koostamine (fakt + 3 dimi + mõõdikud)</w:t>
            </w:r>
          </w:p>
        </w:tc>
        <w:tc>
          <w:tcPr>
            <w:tcW w:type="dxa" w:w="1587"/>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3</w:t>
            </w:r>
          </w:p>
        </w:tc>
      </w:tr>
      <w:tr>
        <w:trPr>
          <w:cantSplit/>
        </w:trPr>
        <w:tc>
          <w:tcPr>
            <w:tcW w:type="dxa" w:w="79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5</w:t>
            </w:r>
          </w:p>
        </w:tc>
        <w:tc>
          <w:tcPr>
            <w:tcW w:type="dxa" w:w="7030"/>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DAX-mõõdikud viies kaustas</w:t>
            </w:r>
          </w:p>
        </w:tc>
        <w:tc>
          <w:tcPr>
            <w:tcW w:type="dxa" w:w="1587"/>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4</w:t>
            </w:r>
          </w:p>
        </w:tc>
      </w:tr>
      <w:tr>
        <w:trPr>
          <w:cantSplit/>
        </w:trPr>
        <w:tc>
          <w:tcPr>
            <w:tcW w:type="dxa" w:w="79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6</w:t>
            </w:r>
          </w:p>
        </w:tc>
        <w:tc>
          <w:tcPr>
            <w:tcW w:type="dxa" w:w="7030"/>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Aruandelehed Ülevaade → … → Info</w:t>
            </w:r>
          </w:p>
        </w:tc>
        <w:tc>
          <w:tcPr>
            <w:tcW w:type="dxa" w:w="1587"/>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5</w:t>
            </w:r>
          </w:p>
        </w:tc>
      </w:tr>
      <w:tr>
        <w:trPr>
          <w:cantSplit/>
        </w:trPr>
        <w:tc>
          <w:tcPr>
            <w:tcW w:type="dxa" w:w="79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7</w:t>
            </w:r>
          </w:p>
        </w:tc>
        <w:tc>
          <w:tcPr>
            <w:tcW w:type="dxa" w:w="7030"/>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INFO.VIEW kataloog Info-lehel</w:t>
            </w:r>
          </w:p>
        </w:tc>
        <w:tc>
          <w:tcPr>
            <w:tcW w:type="dxa" w:w="1587"/>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5–6</w:t>
            </w:r>
          </w:p>
        </w:tc>
      </w:tr>
      <w:tr>
        <w:trPr>
          <w:cantSplit/>
        </w:trPr>
        <w:tc>
          <w:tcPr>
            <w:tcW w:type="dxa" w:w="79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8</w:t>
            </w:r>
          </w:p>
        </w:tc>
        <w:tc>
          <w:tcPr>
            <w:tcW w:type="dxa" w:w="7030"/>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Kirjeldav analüüs ja andmelugu</w:t>
            </w:r>
          </w:p>
        </w:tc>
        <w:tc>
          <w:tcPr>
            <w:tcW w:type="dxa" w:w="1587"/>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6</w:t>
            </w:r>
          </w:p>
        </w:tc>
      </w:tr>
    </w:tbl>
    <w:p>
      <w:pPr>
        <w:spacing w:after="80"/>
      </w:pPr>
    </w:p>
    <w:p>
      <w:pPr>
        <w:pStyle w:val="Heading2"/>
        <w:spacing w:before="280" w:after="120"/>
        <w:keepNext/>
      </w:pPr>
      <w:r>
        <w:rPr>
          <w:rFonts w:ascii="Calibri" w:hAnsi="Calibri" w:eastAsia="Calibri"/>
          <w:b/>
          <w:i w:val="0"/>
          <w:color w:val="1B5F5A"/>
          <w:sz w:val="28"/>
        </w:rPr>
        <w:t>2.3 Kokkulepped</w:t>
      </w:r>
    </w:p>
    <w:p>
      <w:pPr>
        <w:pStyle w:val="ListBullet"/>
        <w:spacing w:after="60"/>
        <w:ind w:left="425"/>
      </w:pPr>
      <w:r>
        <w:rPr>
          <w:rFonts w:ascii="Calibri" w:hAnsi="Calibri" w:eastAsia="Calibri"/>
          <w:b w:val="0"/>
          <w:i w:val="0"/>
          <w:color w:val="2A2A2A"/>
          <w:sz w:val="22"/>
        </w:rPr>
        <w:t>Power BI Desktop (DevMode, PBIP), kultuur et-EE.</w:t>
      </w:r>
    </w:p>
    <w:p>
      <w:pPr>
        <w:pStyle w:val="ListBullet"/>
        <w:spacing w:after="60"/>
        <w:ind w:left="425"/>
      </w:pPr>
      <w:r>
        <w:rPr>
          <w:rFonts w:ascii="Calibri" w:hAnsi="Calibri" w:eastAsia="Calibri"/>
          <w:b w:val="0"/>
          <w:i w:val="0"/>
          <w:color w:val="2A2A2A"/>
          <w:sz w:val="22"/>
        </w:rPr>
        <w:t>Import-režiim, värskendus käsitsi (Home → Refresh), autentimine Anonymous.</w:t>
      </w:r>
    </w:p>
    <w:p>
      <w:pPr>
        <w:pStyle w:val="ListBullet"/>
        <w:spacing w:after="60"/>
        <w:ind w:left="425"/>
      </w:pPr>
      <w:r>
        <w:rPr>
          <w:rFonts w:ascii="Calibri" w:hAnsi="Calibri" w:eastAsia="Calibri"/>
          <w:b w:val="0"/>
          <w:i w:val="0"/>
          <w:color w:val="2A2A2A"/>
          <w:sz w:val="22"/>
        </w:rPr>
        <w:t>Tarbijanimed eesti keeles, tehnilised võtmed inglise keeles (activity_id, lead_org_id).</w:t>
      </w:r>
    </w:p>
    <w:p>
      <w:pPr>
        <w:pStyle w:val="ListBullet"/>
        <w:spacing w:after="60"/>
        <w:ind w:left="425"/>
      </w:pPr>
      <w:r>
        <w:rPr>
          <w:rFonts w:ascii="Calibri" w:hAnsi="Calibri" w:eastAsia="Calibri"/>
          <w:b w:val="0"/>
          <w:i w:val="0"/>
          <w:color w:val="2A2A2A"/>
          <w:sz w:val="22"/>
        </w:rPr>
        <w:t>Mitu-mitmele seoseid ei modelleerita: partnerid, meetmed, sihtrühmad ja indikaatorid jäävad tegevuse reale.</w:t>
      </w:r>
    </w:p>
    <w:p>
      <w:pPr>
        <w:pStyle w:val="ListBullet"/>
        <w:spacing w:after="60"/>
        <w:ind w:left="425"/>
      </w:pPr>
      <w:r>
        <w:rPr>
          <w:rFonts w:ascii="Calibri" w:hAnsi="Calibri" w:eastAsia="Calibri"/>
          <w:b w:val="0"/>
          <w:i w:val="0"/>
          <w:color w:val="2A2A2A"/>
          <w:sz w:val="22"/>
        </w:rPr>
        <w:t>Implicit measures on keelatud — kõik koondarvud on explitsiitsed DAX-mõõdikud.</w:t>
      </w:r>
    </w:p>
    <w:p>
      <w:pPr>
        <w:pStyle w:val="Heading2"/>
        <w:spacing w:before="280" w:after="120"/>
        <w:keepNext/>
      </w:pPr>
      <w:r>
        <w:rPr>
          <w:rFonts w:ascii="Calibri" w:hAnsi="Calibri" w:eastAsia="Calibri"/>
          <w:b/>
          <w:i w:val="0"/>
          <w:color w:val="1B5F5A"/>
          <w:sz w:val="28"/>
        </w:rPr>
        <w:t>2.4 Riskid</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3175"/>
        <w:gridCol w:w="3175"/>
        <w:gridCol w:w="3175"/>
      </w:tblGrid>
      <w:tr>
        <w:trPr>
          <w:cantSplit/>
        </w:trPr>
        <w:tc>
          <w:tcPr>
            <w:tcW w:type="dxa" w:w="306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Risk</w:t>
            </w:r>
          </w:p>
        </w:tc>
        <w:tc>
          <w:tcPr>
            <w:tcW w:type="dxa" w:w="2494"/>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Mõju</w:t>
            </w:r>
          </w:p>
        </w:tc>
        <w:tc>
          <w:tcPr>
            <w:tcW w:type="dxa" w:w="3855"/>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Leevendus</w:t>
            </w:r>
          </w:p>
        </w:tc>
      </w:tr>
      <w:tr>
        <w:trPr>
          <w:cantSplit/>
        </w:trPr>
        <w:tc>
          <w:tcPr>
            <w:tcW w:type="dxa" w:w="306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API muutub või on kättesaamatu</w:t>
            </w:r>
          </w:p>
        </w:tc>
        <w:tc>
          <w:tcPr>
            <w:tcW w:type="dxa" w:w="249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Aruanne ei värskene</w:t>
            </w:r>
          </w:p>
        </w:tc>
        <w:tc>
          <w:tcPr>
            <w:tcW w:type="dxa" w:w="385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Dokumenteeritud otspunktid; stabiilne JSON</w:t>
            </w:r>
          </w:p>
        </w:tc>
      </w:tr>
      <w:tr>
        <w:trPr>
          <w:cantSplit/>
        </w:trPr>
        <w:tc>
          <w:tcPr>
            <w:tcW w:type="dxa" w:w="306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Edenemise % puudub enamikul ridadel</w:t>
            </w:r>
          </w:p>
        </w:tc>
        <w:tc>
          <w:tcPr>
            <w:tcW w:type="dxa" w:w="249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KPI on kallutatud</w:t>
            </w:r>
          </w:p>
        </w:tc>
        <w:tc>
          <w:tcPr>
            <w:tcW w:type="dxa" w:w="385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Eraldi mõõdik; keskmine ainult täidetud ridadel</w:t>
            </w:r>
          </w:p>
        </w:tc>
      </w:tr>
      <w:tr>
        <w:trPr>
          <w:cantSplit/>
        </w:trPr>
        <w:tc>
          <w:tcPr>
            <w:tcW w:type="dxa" w:w="306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Partnerid/meetmed ühel tekstiväljal</w:t>
            </w:r>
          </w:p>
        </w:tc>
        <w:tc>
          <w:tcPr>
            <w:tcW w:type="dxa" w:w="249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Unikaalset partnerit ei saa filtrerida</w:t>
            </w:r>
          </w:p>
        </w:tc>
        <w:tc>
          <w:tcPr>
            <w:tcW w:type="dxa" w:w="385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Arvuveerud ja selged visuaalipealkirjad</w:t>
            </w:r>
          </w:p>
        </w:tc>
      </w:tr>
      <w:tr>
        <w:trPr>
          <w:cantSplit/>
        </w:trPr>
        <w:tc>
          <w:tcPr>
            <w:tcW w:type="dxa" w:w="306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Grupiliikmete nimed pole fikseeritud</w:t>
            </w:r>
          </w:p>
        </w:tc>
        <w:tc>
          <w:tcPr>
            <w:tcW w:type="dxa" w:w="249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Rollijaotus hindamisel</w:t>
            </w:r>
          </w:p>
        </w:tc>
        <w:tc>
          <w:tcPr>
            <w:tcW w:type="dxa" w:w="385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Lisada nimed esilehele enne esitamist</w:t>
            </w:r>
          </w:p>
        </w:tc>
      </w:tr>
    </w:tbl>
    <w:p>
      <w:pPr>
        <w:spacing w:after="80"/>
      </w:pPr>
    </w:p>
    <w:p>
      <w:r>
        <w:br w:type="page"/>
      </w:r>
    </w:p>
    <w:p>
      <w:pPr>
        <w:pStyle w:val="Heading1"/>
        <w:spacing w:before="120" w:after="200"/>
        <w:keepNext/>
      </w:pPr>
      <w:r>
        <w:rPr>
          <w:rFonts w:ascii="Calibri" w:hAnsi="Calibri" w:eastAsia="Calibri"/>
          <w:b/>
          <w:i w:val="0"/>
          <w:color w:val="0A3D3A"/>
          <w:sz w:val="36"/>
        </w:rPr>
        <w:t>3. Ärisõnastik</w:t>
      </w:r>
    </w:p>
    <w:p>
      <w:pPr>
        <w:spacing w:after="160" w:before="0" w:line="276" w:lineRule="auto"/>
        <w:jc w:val="both"/>
      </w:pPr>
      <w:r>
        <w:rPr>
          <w:rFonts w:ascii="Calibri" w:hAnsi="Calibri" w:eastAsia="Calibri"/>
          <w:b w:val="0"/>
          <w:i w:val="0"/>
          <w:color w:val="2A2A2A"/>
          <w:sz w:val="22"/>
        </w:rPr>
        <w:t>Mõisted, mida aruandes ja mudelis kasutatakse. Tehniline andmesõnastik on peatükis 5.</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4762"/>
        <w:gridCol w:w="4762"/>
      </w:tblGrid>
      <w:tr>
        <w:trPr>
          <w:cantSplit/>
        </w:trPr>
        <w:tc>
          <w:tcPr>
            <w:tcW w:type="dxa" w:w="2608"/>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Mõiste</w:t>
            </w:r>
          </w:p>
        </w:tc>
        <w:tc>
          <w:tcPr>
            <w:tcW w:type="dxa" w:w="6803"/>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Tähendus selles töös</w:t>
            </w:r>
          </w:p>
        </w:tc>
      </w:tr>
      <w:tr>
        <w:trPr>
          <w:cantSplit/>
        </w:trPr>
        <w:tc>
          <w:tcPr>
            <w:tcW w:type="dxa" w:w="260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Liikumisaktiivsuse tegevuskava</w:t>
            </w:r>
          </w:p>
        </w:tc>
        <w:tc>
          <w:tcPr>
            <w:tcW w:type="dxa" w:w="6803"/>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Valdkondadeülene rulluv riiklik kava kehalise aktiivsuse tõstmiseks (alates 2023, seire kuni 2030).</w:t>
            </w:r>
          </w:p>
        </w:tc>
      </w:tr>
      <w:tr>
        <w:trPr>
          <w:cantSplit/>
        </w:trPr>
        <w:tc>
          <w:tcPr>
            <w:tcW w:type="dxa" w:w="260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Tegevus (activity)</w:t>
            </w:r>
          </w:p>
        </w:tc>
        <w:tc>
          <w:tcPr>
            <w:tcW w:type="dxa" w:w="6803"/>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Üks kirje kavas: projekt, programm, uuring, kampaania või õigusruumi muudatus. Mudelis üks rida fact_activity.</w:t>
            </w:r>
          </w:p>
        </w:tc>
      </w:tr>
      <w:tr>
        <w:trPr>
          <w:cantSplit/>
        </w:trPr>
        <w:tc>
          <w:tcPr>
            <w:tcW w:type="dxa" w:w="260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Tegevuse tüüp</w:t>
            </w:r>
          </w:p>
        </w:tc>
        <w:tc>
          <w:tcPr>
            <w:tcW w:type="dxa" w:w="6803"/>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Eesti projektid ja programmid  või  Teadus ja innovatsioon.</w:t>
            </w:r>
          </w:p>
        </w:tc>
      </w:tr>
      <w:tr>
        <w:trPr>
          <w:cantSplit/>
        </w:trPr>
        <w:tc>
          <w:tcPr>
            <w:tcW w:type="dxa" w:w="260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Staatus</w:t>
            </w:r>
          </w:p>
        </w:tc>
        <w:tc>
          <w:tcPr>
            <w:tcW w:type="dxa" w:w="6803"/>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Pole alustatud, Töös, Tehtud. Järjestus 1–3.</w:t>
            </w:r>
          </w:p>
        </w:tc>
      </w:tr>
      <w:tr>
        <w:trPr>
          <w:cantSplit/>
        </w:trPr>
        <w:tc>
          <w:tcPr>
            <w:tcW w:type="dxa" w:w="260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Edenemine %</w:t>
            </w:r>
          </w:p>
        </w:tc>
        <w:tc>
          <w:tcPr>
            <w:tcW w:type="dxa" w:w="6803"/>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Valmidus 0–100. Paljudel ridadel puudub.</w:t>
            </w:r>
          </w:p>
        </w:tc>
      </w:tr>
      <w:tr>
        <w:trPr>
          <w:cantSplit/>
        </w:trPr>
        <w:tc>
          <w:tcPr>
            <w:tcW w:type="dxa" w:w="260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Indikaator</w:t>
            </w:r>
          </w:p>
        </w:tc>
        <w:tc>
          <w:tcPr>
            <w:tcW w:type="dxa" w:w="6803"/>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Alameesmärk nime ja staatusega (Ootel, Pooleli, Lõpetatud, Mõõdik).</w:t>
            </w:r>
          </w:p>
        </w:tc>
      </w:tr>
      <w:tr>
        <w:trPr>
          <w:cantSplit/>
        </w:trPr>
        <w:tc>
          <w:tcPr>
            <w:tcW w:type="dxa" w:w="260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Sihttulemus</w:t>
            </w:r>
          </w:p>
        </w:tc>
        <w:tc>
          <w:tcPr>
            <w:tcW w:type="dxa" w:w="6803"/>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Lühike kirjeldus, mida tegevuse lõpuks oodatakse.</w:t>
            </w:r>
          </w:p>
        </w:tc>
      </w:tr>
      <w:tr>
        <w:trPr>
          <w:cantSplit/>
        </w:trPr>
        <w:tc>
          <w:tcPr>
            <w:tcW w:type="dxa" w:w="260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Periood</w:t>
            </w:r>
          </w:p>
        </w:tc>
        <w:tc>
          <w:tcPr>
            <w:tcW w:type="dxa" w:w="6803"/>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Ajavahemik tekstina (nt 2025–2027) või väärtus Pidev.</w:t>
            </w:r>
          </w:p>
        </w:tc>
      </w:tr>
      <w:tr>
        <w:trPr>
          <w:cantSplit/>
        </w:trPr>
        <w:tc>
          <w:tcPr>
            <w:tcW w:type="dxa" w:w="260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Juhtorganisatsioon</w:t>
            </w:r>
          </w:p>
        </w:tc>
        <w:tc>
          <w:tcPr>
            <w:tcW w:type="dxa" w:w="6803"/>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Asutus, kes vastutab elluviimise eest (lead_org_id).</w:t>
            </w:r>
          </w:p>
        </w:tc>
      </w:tr>
      <w:tr>
        <w:trPr>
          <w:cantSplit/>
        </w:trPr>
        <w:tc>
          <w:tcPr>
            <w:tcW w:type="dxa" w:w="260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Partner</w:t>
            </w:r>
          </w:p>
        </w:tc>
        <w:tc>
          <w:tcPr>
            <w:tcW w:type="dxa" w:w="6803"/>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Kaasatud asutus. API-s loend; mudelis komadega tekst.</w:t>
            </w:r>
          </w:p>
        </w:tc>
      </w:tr>
      <w:tr>
        <w:trPr>
          <w:cantSplit/>
        </w:trPr>
        <w:tc>
          <w:tcPr>
            <w:tcW w:type="dxa" w:w="260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Organisatsiooni tüüp</w:t>
            </w:r>
          </w:p>
        </w:tc>
        <w:tc>
          <w:tcPr>
            <w:tcW w:type="dxa" w:w="6803"/>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Ministeerium, Riigiamet, Riigiasutus, MTÜ, Ülikool, KOV, Muu.</w:t>
            </w:r>
          </w:p>
        </w:tc>
      </w:tr>
      <w:tr>
        <w:trPr>
          <w:cantSplit/>
        </w:trPr>
        <w:tc>
          <w:tcPr>
            <w:tcW w:type="dxa" w:w="260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WHO suund (GAPPA)</w:t>
            </w:r>
          </w:p>
        </w:tc>
        <w:tc>
          <w:tcPr>
            <w:tcW w:type="dxa" w:w="6803"/>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Neli strateegilist suunda: ühiskond, keskkond, inimene, struktuurid.</w:t>
            </w:r>
          </w:p>
        </w:tc>
      </w:tr>
      <w:tr>
        <w:trPr>
          <w:cantSplit/>
        </w:trPr>
        <w:tc>
          <w:tcPr>
            <w:tcW w:type="dxa" w:w="260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Poliitikameede</w:t>
            </w:r>
          </w:p>
        </w:tc>
        <w:tc>
          <w:tcPr>
            <w:tcW w:type="dxa" w:w="6803"/>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GAPPA 20 meedet (koodid 1.1–4.5). Tegevusel võib olla mitu.</w:t>
            </w:r>
          </w:p>
        </w:tc>
      </w:tr>
      <w:tr>
        <w:trPr>
          <w:cantSplit/>
        </w:trPr>
        <w:tc>
          <w:tcPr>
            <w:tcW w:type="dxa" w:w="260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Sihtrühm</w:t>
            </w:r>
          </w:p>
        </w:tc>
        <w:tc>
          <w:tcPr>
            <w:tcW w:type="dxa" w:w="6803"/>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Lapsed ja noored; Elukaareülene; Keskkond; Teadus ja innovatsioon.</w:t>
            </w:r>
          </w:p>
        </w:tc>
      </w:tr>
      <w:tr>
        <w:trPr>
          <w:cantSplit/>
        </w:trPr>
        <w:tc>
          <w:tcPr>
            <w:tcW w:type="dxa" w:w="260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Partnerlus</w:t>
            </w:r>
          </w:p>
        </w:tc>
        <w:tc>
          <w:tcPr>
            <w:tcW w:type="dxa" w:w="6803"/>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Üks seos tegevuse ja partnerasutuse vahel; mõõdik liidab need kokku.</w:t>
            </w:r>
          </w:p>
        </w:tc>
      </w:tr>
      <w:tr>
        <w:trPr>
          <w:cantSplit/>
        </w:trPr>
        <w:tc>
          <w:tcPr>
            <w:tcW w:type="dxa" w:w="260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Pidev tegevus</w:t>
            </w:r>
          </w:p>
        </w:tc>
        <w:tc>
          <w:tcPr>
            <w:tcW w:type="dxa" w:w="6803"/>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Algatus ilma kindla lõputa; tihti puuduvad kuupäevad.</w:t>
            </w:r>
          </w:p>
        </w:tc>
      </w:tr>
      <w:tr>
        <w:trPr>
          <w:cantSplit/>
        </w:trPr>
        <w:tc>
          <w:tcPr>
            <w:tcW w:type="dxa" w:w="260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Tähtaeg ületatud</w:t>
            </w:r>
          </w:p>
        </w:tc>
        <w:tc>
          <w:tcPr>
            <w:tcW w:type="dxa" w:w="6803"/>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Lõppkuupäev on möödas, kuid staatus ei ole Tehtud.</w:t>
            </w:r>
          </w:p>
        </w:tc>
      </w:tr>
      <w:tr>
        <w:trPr>
          <w:cantSplit/>
        </w:trPr>
        <w:tc>
          <w:tcPr>
            <w:tcW w:type="dxa" w:w="260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LHKK</w:t>
            </w:r>
          </w:p>
        </w:tc>
        <w:tc>
          <w:tcPr>
            <w:tcW w:type="dxa" w:w="6803"/>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SA Liikumisharrastuse kompetentsikeskus.</w:t>
            </w:r>
          </w:p>
        </w:tc>
      </w:tr>
      <w:tr>
        <w:trPr>
          <w:cantSplit/>
        </w:trPr>
        <w:tc>
          <w:tcPr>
            <w:tcW w:type="dxa" w:w="260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Sport 2030</w:t>
            </w:r>
          </w:p>
        </w:tc>
        <w:tc>
          <w:tcPr>
            <w:tcW w:type="dxa" w:w="6803"/>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Spordipoliitika alusdokument; siht kahele kolmandikule elanikest.</w:t>
            </w:r>
          </w:p>
        </w:tc>
      </w:tr>
    </w:tbl>
    <w:p>
      <w:pPr>
        <w:spacing w:after="80"/>
      </w:pPr>
    </w:p>
    <w:p>
      <w:pPr>
        <w:pStyle w:val="Heading2"/>
        <w:spacing w:before="280" w:after="120"/>
        <w:keepNext/>
      </w:pPr>
      <w:r>
        <w:rPr>
          <w:rFonts w:ascii="Calibri" w:hAnsi="Calibri" w:eastAsia="Calibri"/>
          <w:b/>
          <w:i w:val="0"/>
          <w:color w:val="1B5F5A"/>
          <w:sz w:val="28"/>
        </w:rPr>
        <w:t>WHO GAPPA neli suunda</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3175"/>
        <w:gridCol w:w="3175"/>
        <w:gridCol w:w="3175"/>
      </w:tblGrid>
      <w:tr>
        <w:trPr>
          <w:cantSplit/>
        </w:trPr>
        <w:tc>
          <w:tcPr>
            <w:tcW w:type="dxa" w:w="1134"/>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Kood</w:t>
            </w:r>
          </w:p>
        </w:tc>
        <w:tc>
          <w:tcPr>
            <w:tcW w:type="dxa" w:w="3628"/>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Suund mudelis</w:t>
            </w:r>
          </w:p>
        </w:tc>
        <w:tc>
          <w:tcPr>
            <w:tcW w:type="dxa" w:w="4649"/>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Fookus</w:t>
            </w:r>
          </w:p>
        </w:tc>
      </w:tr>
      <w:tr>
        <w:trPr>
          <w:cantSplit/>
        </w:trPr>
        <w:tc>
          <w:tcPr>
            <w:tcW w:type="dxa" w:w="113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w:t>
            </w:r>
          </w:p>
        </w:tc>
        <w:tc>
          <w:tcPr>
            <w:tcW w:type="dxa" w:w="362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Loome aktiivset ühiskonda</w:t>
            </w:r>
          </w:p>
        </w:tc>
        <w:tc>
          <w:tcPr>
            <w:tcW w:type="dxa" w:w="464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Normid, teadlikkus, kampaaniad, hoiakud</w:t>
            </w:r>
          </w:p>
        </w:tc>
      </w:tr>
      <w:tr>
        <w:trPr>
          <w:cantSplit/>
        </w:trPr>
        <w:tc>
          <w:tcPr>
            <w:tcW w:type="dxa" w:w="113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2</w:t>
            </w:r>
          </w:p>
        </w:tc>
        <w:tc>
          <w:tcPr>
            <w:tcW w:type="dxa" w:w="362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Loome aktiivset keskkonda</w:t>
            </w:r>
          </w:p>
        </w:tc>
        <w:tc>
          <w:tcPr>
            <w:tcW w:type="dxa" w:w="4649"/>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Ruum, taristu, liiklusohutus, avalik ruum</w:t>
            </w:r>
          </w:p>
        </w:tc>
      </w:tr>
      <w:tr>
        <w:trPr>
          <w:cantSplit/>
        </w:trPr>
        <w:tc>
          <w:tcPr>
            <w:tcW w:type="dxa" w:w="113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3</w:t>
            </w:r>
          </w:p>
        </w:tc>
        <w:tc>
          <w:tcPr>
            <w:tcW w:type="dxa" w:w="362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Loome aktiivset inimest</w:t>
            </w:r>
          </w:p>
        </w:tc>
        <w:tc>
          <w:tcPr>
            <w:tcW w:type="dxa" w:w="464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Programmid, haridus, tervis, võimalused</w:t>
            </w:r>
          </w:p>
        </w:tc>
      </w:tr>
      <w:tr>
        <w:trPr>
          <w:cantSplit/>
        </w:trPr>
        <w:tc>
          <w:tcPr>
            <w:tcW w:type="dxa" w:w="113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4</w:t>
            </w:r>
          </w:p>
        </w:tc>
        <w:tc>
          <w:tcPr>
            <w:tcW w:type="dxa" w:w="362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Loome aktiivseid struktuure</w:t>
            </w:r>
          </w:p>
        </w:tc>
        <w:tc>
          <w:tcPr>
            <w:tcW w:type="dxa" w:w="4649"/>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Juhtimine, andmed, teadus, rahastus</w:t>
            </w:r>
          </w:p>
        </w:tc>
      </w:tr>
    </w:tbl>
    <w:p>
      <w:pPr>
        <w:spacing w:after="80"/>
      </w:pPr>
    </w:p>
    <w:p>
      <w:pPr>
        <w:spacing w:before="160" w:after="40"/>
        <w:jc w:val="center"/>
      </w:pPr>
      <w:r>
        <w:drawing>
          <wp:inline xmlns:a="http://schemas.openxmlformats.org/drawingml/2006/main" xmlns:pic="http://schemas.openxmlformats.org/drawingml/2006/picture">
            <wp:extent cx="5903999" cy="2937297"/>
            <wp:docPr id="2" name="Picture 2"/>
            <wp:cNvGraphicFramePr>
              <a:graphicFrameLocks noChangeAspect="1"/>
            </wp:cNvGraphicFramePr>
            <a:graphic>
              <a:graphicData uri="http://schemas.openxmlformats.org/drawingml/2006/picture">
                <pic:pic>
                  <pic:nvPicPr>
                    <pic:cNvPr id="0" name="skeem_who_suunad.png"/>
                    <pic:cNvPicPr/>
                  </pic:nvPicPr>
                  <pic:blipFill>
                    <a:blip r:embed="rId13"/>
                    <a:stretch>
                      <a:fillRect/>
                    </a:stretch>
                  </pic:blipFill>
                  <pic:spPr>
                    <a:xfrm>
                      <a:off x="0" y="0"/>
                      <a:ext cx="5903999" cy="2937297"/>
                    </a:xfrm>
                    <a:prstGeom prst="rect"/>
                  </pic:spPr>
                </pic:pic>
              </a:graphicData>
            </a:graphic>
          </wp:inline>
        </w:drawing>
      </w:r>
    </w:p>
    <w:p>
      <w:pPr>
        <w:spacing w:after="240" w:before="40"/>
        <w:jc w:val="center"/>
      </w:pPr>
      <w:r>
        <w:rPr>
          <w:rFonts w:ascii="Calibri" w:hAnsi="Calibri" w:eastAsia="Calibri"/>
          <w:b w:val="0"/>
          <w:i/>
          <w:color w:val="4A5C5A"/>
          <w:sz w:val="18"/>
        </w:rPr>
        <w:t>Joonis 4. WHO GAPPA suunad tegevuste arvu järgi (n = 100)</w:t>
      </w:r>
    </w:p>
    <w:p>
      <w:r>
        <w:br w:type="page"/>
      </w:r>
    </w:p>
    <w:p>
      <w:pPr>
        <w:pStyle w:val="Heading1"/>
        <w:spacing w:before="120" w:after="200"/>
        <w:keepNext/>
      </w:pPr>
      <w:r>
        <w:rPr>
          <w:rFonts w:ascii="Calibri" w:hAnsi="Calibri" w:eastAsia="Calibri"/>
          <w:b/>
          <w:i w:val="0"/>
          <w:color w:val="0A3D3A"/>
          <w:sz w:val="36"/>
        </w:rPr>
        <w:t>4. Andmekaitse kirjeldus</w:t>
      </w:r>
    </w:p>
    <w:p>
      <w:pPr>
        <w:pStyle w:val="Heading2"/>
        <w:spacing w:before="280" w:after="120"/>
        <w:keepNext/>
      </w:pPr>
      <w:r>
        <w:rPr>
          <w:rFonts w:ascii="Calibri" w:hAnsi="Calibri" w:eastAsia="Calibri"/>
          <w:b/>
          <w:i w:val="0"/>
          <w:color w:val="1B5F5A"/>
          <w:sz w:val="28"/>
        </w:rPr>
        <w:t>4.1 Milliseid andmeid töödeldakse</w:t>
      </w:r>
    </w:p>
    <w:p>
      <w:pPr>
        <w:spacing w:after="160" w:line="276" w:lineRule="auto"/>
        <w:jc w:val="both"/>
      </w:pPr>
      <w:r>
        <w:rPr>
          <w:rFonts w:ascii="Calibri" w:hAnsi="Calibri" w:eastAsia="Calibri"/>
          <w:b w:val="0"/>
          <w:i w:val="0"/>
          <w:color w:val="2A2A2A"/>
          <w:sz w:val="22"/>
        </w:rPr>
        <w:t xml:space="preserve">Töödeldakse </w:t>
      </w:r>
      <w:r>
        <w:rPr>
          <w:rFonts w:ascii="Calibri" w:hAnsi="Calibri" w:eastAsia="Calibri"/>
          <w:b/>
          <w:i w:val="0"/>
          <w:color w:val="2A2A2A"/>
          <w:sz w:val="22"/>
        </w:rPr>
        <w:t>avalikke haldusandmeid</w:t>
      </w:r>
      <w:r>
        <w:rPr>
          <w:rFonts w:ascii="Calibri" w:hAnsi="Calibri" w:eastAsia="Calibri"/>
          <w:b w:val="0"/>
          <w:i w:val="0"/>
          <w:color w:val="2A2A2A"/>
          <w:sz w:val="22"/>
        </w:rPr>
        <w:t xml:space="preserve"> tegevuskava kohta: asutuste nimed, tegevuste pealkirjad, staatused, kuupäevad, poliitikameetmed, sihtrühmade sildid. Andmestikus </w:t>
      </w:r>
      <w:r>
        <w:rPr>
          <w:rFonts w:ascii="Calibri" w:hAnsi="Calibri" w:eastAsia="Calibri"/>
          <w:b/>
          <w:i w:val="0"/>
          <w:color w:val="2A2A2A"/>
          <w:sz w:val="22"/>
        </w:rPr>
        <w:t>ei ole</w:t>
      </w:r>
      <w:r>
        <w:rPr>
          <w:rFonts w:ascii="Calibri" w:hAnsi="Calibri" w:eastAsia="Calibri"/>
          <w:b w:val="0"/>
          <w:i w:val="0"/>
          <w:color w:val="2A2A2A"/>
          <w:sz w:val="22"/>
        </w:rPr>
        <w:t xml:space="preserve"> füüsiliste isikute nimesid, isikukoode, kontaktandmeid, terviseandmeid ega muid IKÜM art 9 eriliigilisi isikuandmeid. API on avalik ja autentimata (Anonymous). Sama sisu on nähtav veebis app.liigume.ee.</w:t>
      </w:r>
    </w:p>
    <w:p>
      <w:pPr>
        <w:pStyle w:val="Heading2"/>
        <w:spacing w:before="280" w:after="120"/>
        <w:keepNext/>
      </w:pPr>
      <w:r>
        <w:rPr>
          <w:rFonts w:ascii="Calibri" w:hAnsi="Calibri" w:eastAsia="Calibri"/>
          <w:b/>
          <w:i w:val="0"/>
          <w:color w:val="1B5F5A"/>
          <w:sz w:val="28"/>
        </w:rPr>
        <w:t>4.2 Kas tegemist on isikuandmetega?</w:t>
      </w:r>
    </w:p>
    <w:p>
      <w:pPr>
        <w:spacing w:after="160" w:line="276" w:lineRule="auto"/>
        <w:jc w:val="both"/>
      </w:pPr>
      <w:r>
        <w:rPr>
          <w:rFonts w:ascii="Calibri" w:hAnsi="Calibri" w:eastAsia="Calibri"/>
          <w:b w:val="0"/>
          <w:i w:val="0"/>
          <w:color w:val="2A2A2A"/>
          <w:sz w:val="22"/>
        </w:rPr>
        <w:t>Isikuandmete kaitse üldmäärus (IKÜM / GDPR) kohaldub isikuandmetele (art 2 ja 4). Asutuste nimed, lühendid ja tüübid ei ole isikuandmed. Tegevuste kirjeldused on poliitika- ja programmitasandi tekstid.</w:t>
      </w:r>
    </w:p>
    <w:tbl>
      <w:tblPr>
        <w:tblW w:type="auto" w:w="0"/>
        <w:jc w:val="center"/>
        <w:tblLook w:firstColumn="1" w:firstRow="1" w:lastColumn="0" w:lastRow="0" w:noHBand="0" w:noVBand="1" w:val="04A0"/>
        <w:tblBorders>
          <w:top w:val="single" w:sz="12" w:space="0" w:color="2EC4B6"/>
          <w:left w:val="single" w:sz="12" w:space="0" w:color="2EC4B6"/>
          <w:bottom w:val="single" w:sz="12" w:space="0" w:color="2EC4B6"/>
          <w:right w:val="single" w:sz="12" w:space="0" w:color="2EC4B6"/>
          <w:insideH w:val="single" w:sz="12" w:space="0" w:color="2EC4B6"/>
          <w:insideV w:val="single" w:sz="12" w:space="0" w:color="2EC4B6"/>
        </w:tblBorders>
      </w:tblPr>
      <w:tblGrid>
        <w:gridCol w:w="9524"/>
      </w:tblGrid>
      <w:tr>
        <w:tc>
          <w:tcPr>
            <w:tcW w:type="dxa" w:w="9411"/>
            <w:shd w:fill="E8F6F4" w:val="clear"/>
            <w:tcMar>
              <w:top w:w="80" w:type="dxa"/>
              <w:left w:w="120" w:type="dxa"/>
              <w:bottom w:w="80" w:type="dxa"/>
              <w:right w:w="120" w:type="dxa"/>
            </w:tcMar>
          </w:tcPr>
          <w:p>
            <w:pPr>
              <w:spacing w:after="80"/>
            </w:pPr>
            <w:r>
              <w:rPr>
                <w:rFonts w:ascii="Calibri" w:hAnsi="Calibri" w:eastAsia="Calibri"/>
                <w:b/>
                <w:i w:val="0"/>
                <w:color w:val="0A3D3A"/>
                <w:sz w:val="22"/>
              </w:rPr>
              <w:t>Järeldus</w:t>
            </w:r>
          </w:p>
          <w:p>
            <w:pPr>
              <w:spacing w:after="0"/>
            </w:pPr>
            <w:r>
              <w:rPr>
                <w:rFonts w:ascii="Calibri" w:hAnsi="Calibri" w:eastAsia="Calibri"/>
                <w:b w:val="0"/>
                <w:i w:val="0"/>
                <w:color w:val="1A3D40"/>
                <w:sz w:val="21"/>
              </w:rPr>
              <w:t>Käesoleva aruande andmestik ei ole isikuandmete töötlemine IKÜM mõttes. Õiguslik raamistik on siiski kirjas, sest tegemist on avaliku sektori teabe ja õppetöö dokumendiga.</w:t>
            </w:r>
          </w:p>
        </w:tc>
      </w:tr>
    </w:tbl>
    <w:p>
      <w:pPr>
        <w:spacing w:after="160"/>
      </w:pPr>
    </w:p>
    <w:p>
      <w:pPr>
        <w:pStyle w:val="Heading2"/>
        <w:spacing w:before="280" w:after="120"/>
        <w:keepNext/>
      </w:pPr>
      <w:r>
        <w:rPr>
          <w:rFonts w:ascii="Calibri" w:hAnsi="Calibri" w:eastAsia="Calibri"/>
          <w:b/>
          <w:i w:val="0"/>
          <w:color w:val="1B5F5A"/>
          <w:sz w:val="28"/>
        </w:rPr>
        <w:t>4.3 Õiguslikud alused</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4762"/>
        <w:gridCol w:w="4762"/>
      </w:tblGrid>
      <w:tr>
        <w:trPr>
          <w:cantSplit/>
        </w:trPr>
        <w:tc>
          <w:tcPr>
            <w:tcW w:type="dxa" w:w="2835"/>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Alus</w:t>
            </w:r>
          </w:p>
        </w:tc>
        <w:tc>
          <w:tcPr>
            <w:tcW w:type="dxa" w:w="6576"/>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Rakendus siin</w:t>
            </w:r>
          </w:p>
        </w:tc>
      </w:tr>
      <w:tr>
        <w:trPr>
          <w:cantSplit/>
        </w:trPr>
        <w:tc>
          <w:tcPr>
            <w:tcW w:type="dxa" w:w="283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Avaliku teabe seadus (AvTS)</w:t>
            </w:r>
          </w:p>
        </w:tc>
        <w:tc>
          <w:tcPr>
            <w:tcW w:type="dxa" w:w="6576"/>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Tegevuskava on avalik teave. Analüüs kasutab juba avalikustatud teavet.</w:t>
            </w:r>
          </w:p>
        </w:tc>
      </w:tr>
      <w:tr>
        <w:trPr>
          <w:cantSplit/>
        </w:trPr>
        <w:tc>
          <w:tcPr>
            <w:tcW w:type="dxa" w:w="283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IKÜM art 6 lg 1 p e</w:t>
            </w:r>
          </w:p>
        </w:tc>
        <w:tc>
          <w:tcPr>
            <w:tcW w:type="dxa" w:w="6576"/>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Avaliku ülesande täitmine on teabevaldaja, mitte üliõpilasrühma alus.</w:t>
            </w:r>
          </w:p>
        </w:tc>
      </w:tr>
      <w:tr>
        <w:trPr>
          <w:cantSplit/>
        </w:trPr>
        <w:tc>
          <w:tcPr>
            <w:tcW w:type="dxa" w:w="283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IKÜM art 6 lg 1 p f</w:t>
            </w:r>
          </w:p>
        </w:tc>
        <w:tc>
          <w:tcPr>
            <w:tcW w:type="dxa" w:w="6576"/>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Õigustatud huvi õppetööks, kui isikuandmeid siiski esineks; andmed on juba avalikud.</w:t>
            </w:r>
          </w:p>
        </w:tc>
      </w:tr>
      <w:tr>
        <w:trPr>
          <w:cantSplit/>
        </w:trPr>
        <w:tc>
          <w:tcPr>
            <w:tcW w:type="dxa" w:w="283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IKÜM art 89 / õppetöö</w:t>
            </w:r>
          </w:p>
        </w:tc>
        <w:tc>
          <w:tcPr>
            <w:tcW w:type="dxa" w:w="6576"/>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Ainult kursuse analüüs ja aruanne, mitte profiilianalüüs ega turundus.</w:t>
            </w:r>
          </w:p>
        </w:tc>
      </w:tr>
      <w:tr>
        <w:trPr>
          <w:cantSplit/>
        </w:trPr>
        <w:tc>
          <w:tcPr>
            <w:tcW w:type="dxa" w:w="283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Andmete minimeerimine (art 5)</w:t>
            </w:r>
          </w:p>
        </w:tc>
        <w:tc>
          <w:tcPr>
            <w:tcW w:type="dxa" w:w="6576"/>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Imporditakse analüüsiks vajalikud väljad; tehnilised võtmed on peidetud.</w:t>
            </w:r>
          </w:p>
        </w:tc>
      </w:tr>
    </w:tbl>
    <w:p>
      <w:pPr>
        <w:spacing w:after="80"/>
      </w:pPr>
    </w:p>
    <w:p>
      <w:pPr>
        <w:pStyle w:val="Heading2"/>
        <w:spacing w:before="280" w:after="120"/>
        <w:keepNext/>
      </w:pPr>
      <w:r>
        <w:rPr>
          <w:rFonts w:ascii="Calibri" w:hAnsi="Calibri" w:eastAsia="Calibri"/>
          <w:b/>
          <w:i w:val="0"/>
          <w:color w:val="1B5F5A"/>
          <w:sz w:val="28"/>
        </w:rPr>
        <w:t>4.4 Töötlemise põhimõtted</w:t>
      </w:r>
    </w:p>
    <w:p>
      <w:pPr>
        <w:pStyle w:val="ListNumber"/>
        <w:spacing w:after="60"/>
        <w:ind w:left="425"/>
      </w:pPr>
      <w:r>
        <w:rPr>
          <w:rFonts w:ascii="Calibri" w:hAnsi="Calibri" w:eastAsia="Calibri"/>
          <w:b w:val="0"/>
          <w:i w:val="0"/>
          <w:color w:val="2A2A2A"/>
          <w:sz w:val="22"/>
        </w:rPr>
        <w:t>Eesmärgipiirang — tegevuskava seire visualiseerimine õppetöös.</w:t>
      </w:r>
    </w:p>
    <w:p>
      <w:pPr>
        <w:pStyle w:val="ListNumber"/>
        <w:spacing w:after="60"/>
        <w:ind w:left="425"/>
      </w:pPr>
      <w:r>
        <w:rPr>
          <w:rFonts w:ascii="Calibri" w:hAnsi="Calibri" w:eastAsia="Calibri"/>
          <w:b w:val="0"/>
          <w:i w:val="0"/>
          <w:color w:val="2A2A2A"/>
          <w:sz w:val="22"/>
        </w:rPr>
        <w:t>Säilitamine — koopia elab kohalikus .pbip projektis. Power BI Service’isse avaldamist ei nõuta.</w:t>
      </w:r>
    </w:p>
    <w:p>
      <w:pPr>
        <w:pStyle w:val="ListNumber"/>
        <w:spacing w:after="60"/>
        <w:ind w:left="425"/>
      </w:pPr>
      <w:r>
        <w:rPr>
          <w:rFonts w:ascii="Calibri" w:hAnsi="Calibri" w:eastAsia="Calibri"/>
          <w:b w:val="0"/>
          <w:i w:val="0"/>
          <w:color w:val="2A2A2A"/>
          <w:sz w:val="22"/>
        </w:rPr>
        <w:t>Edastamine — kolmandatele isikutele isikuandmeid ei edastata. API päringud TLS-ühendusega.</w:t>
      </w:r>
    </w:p>
    <w:p>
      <w:pPr>
        <w:pStyle w:val="ListNumber"/>
        <w:spacing w:after="60"/>
        <w:ind w:left="425"/>
      </w:pPr>
      <w:r>
        <w:rPr>
          <w:rFonts w:ascii="Calibri" w:hAnsi="Calibri" w:eastAsia="Calibri"/>
          <w:b w:val="0"/>
          <w:i w:val="0"/>
          <w:color w:val="2A2A2A"/>
          <w:sz w:val="22"/>
        </w:rPr>
        <w:t>Turvalisus — autentimist ei kasutata, sest allikas on avalik. Salajasi võtmeid projektis ei ole.</w:t>
      </w:r>
    </w:p>
    <w:p>
      <w:pPr>
        <w:pStyle w:val="ListNumber"/>
        <w:spacing w:after="60"/>
        <w:ind w:left="425"/>
      </w:pPr>
      <w:r>
        <w:rPr>
          <w:rFonts w:ascii="Calibri" w:hAnsi="Calibri" w:eastAsia="Calibri"/>
          <w:b w:val="0"/>
          <w:i w:val="0"/>
          <w:color w:val="2A2A2A"/>
          <w:sz w:val="22"/>
        </w:rPr>
        <w:t>Eriliigilisi andmeid ei ole — research_ids on uuringuviited, mitte uuritavate kirjed.</w:t>
      </w:r>
    </w:p>
    <w:p>
      <w:pPr>
        <w:pStyle w:val="ListNumber"/>
        <w:spacing w:after="60"/>
        <w:ind w:left="425"/>
      </w:pPr>
      <w:r>
        <w:rPr>
          <w:rFonts w:ascii="Calibri" w:hAnsi="Calibri" w:eastAsia="Calibri"/>
          <w:b w:val="0"/>
          <w:i w:val="0"/>
          <w:color w:val="2A2A2A"/>
          <w:sz w:val="22"/>
        </w:rPr>
        <w:t>Vastutav töötleja avalikus ruumis on teabevaldaja (LHKK / ministeeriumid). Üliõpilased on andmete kasutajad.</w:t>
      </w:r>
    </w:p>
    <w:p>
      <w:r>
        <w:br w:type="page"/>
      </w:r>
    </w:p>
    <w:p>
      <w:pPr>
        <w:pStyle w:val="Heading1"/>
        <w:spacing w:before="120" w:after="200"/>
        <w:keepNext/>
      </w:pPr>
      <w:r>
        <w:rPr>
          <w:rFonts w:ascii="Calibri" w:hAnsi="Calibri" w:eastAsia="Calibri"/>
          <w:b/>
          <w:i w:val="0"/>
          <w:color w:val="0A3D3A"/>
          <w:sz w:val="36"/>
        </w:rPr>
        <w:t>5. Andmemudel, andmesõnastik</w:t>
      </w:r>
    </w:p>
    <w:p>
      <w:pPr>
        <w:pStyle w:val="Heading2"/>
        <w:spacing w:before="280" w:after="120"/>
        <w:keepNext/>
      </w:pPr>
      <w:r>
        <w:rPr>
          <w:rFonts w:ascii="Calibri" w:hAnsi="Calibri" w:eastAsia="Calibri"/>
          <w:b/>
          <w:i w:val="0"/>
          <w:color w:val="1B5F5A"/>
          <w:sz w:val="28"/>
        </w:rPr>
        <w:t>5.1 Mudeli tüüp</w:t>
      </w:r>
    </w:p>
    <w:p>
      <w:pPr>
        <w:spacing w:after="160" w:line="276" w:lineRule="auto"/>
        <w:jc w:val="both"/>
      </w:pPr>
      <w:r>
        <w:rPr>
          <w:rFonts w:ascii="Calibri" w:hAnsi="Calibri" w:eastAsia="Calibri"/>
          <w:b w:val="0"/>
          <w:i w:val="0"/>
          <w:color w:val="2A2A2A"/>
          <w:sz w:val="22"/>
        </w:rPr>
        <w:t xml:space="preserve">Semantiline mudel on </w:t>
      </w:r>
      <w:r>
        <w:rPr>
          <w:rFonts w:ascii="Calibri" w:hAnsi="Calibri" w:eastAsia="Calibri"/>
          <w:b/>
          <w:i w:val="0"/>
          <w:color w:val="2A2A2A"/>
          <w:sz w:val="22"/>
        </w:rPr>
        <w:t>tähemudel (star schema)</w:t>
      </w:r>
      <w:r>
        <w:rPr>
          <w:rFonts w:ascii="Calibri" w:hAnsi="Calibri" w:eastAsia="Calibri"/>
          <w:b w:val="0"/>
          <w:i w:val="0"/>
          <w:color w:val="2A2A2A"/>
          <w:sz w:val="22"/>
        </w:rPr>
        <w:t>: keskel fakt fact_activity (üks rida = üks tegevus), ümber kolm dimensiooni. Auto Date/Time on välja lülitatud; kalender on eraldi tabel CALENDAR(2023-01-01, 2030-12-31).</w:t>
      </w:r>
    </w:p>
    <w:p>
      <w:pPr>
        <w:spacing w:before="160" w:after="40"/>
        <w:jc w:val="center"/>
      </w:pPr>
      <w:r>
        <w:drawing>
          <wp:inline xmlns:a="http://schemas.openxmlformats.org/drawingml/2006/main" xmlns:pic="http://schemas.openxmlformats.org/drawingml/2006/picture">
            <wp:extent cx="5903999" cy="3978933"/>
            <wp:docPr id="3" name="Picture 3"/>
            <wp:cNvGraphicFramePr>
              <a:graphicFrameLocks noChangeAspect="1"/>
            </wp:cNvGraphicFramePr>
            <a:graphic>
              <a:graphicData uri="http://schemas.openxmlformats.org/drawingml/2006/picture">
                <pic:pic>
                  <pic:nvPicPr>
                    <pic:cNvPr id="0" name="skeem_tahemodel.png"/>
                    <pic:cNvPicPr/>
                  </pic:nvPicPr>
                  <pic:blipFill>
                    <a:blip r:embed="rId14"/>
                    <a:stretch>
                      <a:fillRect/>
                    </a:stretch>
                  </pic:blipFill>
                  <pic:spPr>
                    <a:xfrm>
                      <a:off x="0" y="0"/>
                      <a:ext cx="5903999" cy="3978933"/>
                    </a:xfrm>
                    <a:prstGeom prst="rect"/>
                  </pic:spPr>
                </pic:pic>
              </a:graphicData>
            </a:graphic>
          </wp:inline>
        </w:drawing>
      </w:r>
    </w:p>
    <w:p>
      <w:pPr>
        <w:spacing w:after="240" w:before="40"/>
        <w:jc w:val="center"/>
      </w:pPr>
      <w:r>
        <w:rPr>
          <w:rFonts w:ascii="Calibri" w:hAnsi="Calibri" w:eastAsia="Calibri"/>
          <w:b w:val="0"/>
          <w:i/>
          <w:color w:val="4A5C5A"/>
          <w:sz w:val="18"/>
        </w:rPr>
        <w:t>Joonis 1. Semantiline mudel — tähemudel</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1905"/>
        <w:gridCol w:w="1905"/>
        <w:gridCol w:w="1905"/>
        <w:gridCol w:w="1905"/>
        <w:gridCol w:w="1905"/>
      </w:tblGrid>
      <w:tr>
        <w:trPr>
          <w:cantSplit/>
        </w:trPr>
        <w:tc>
          <w:tcPr>
            <w:tcW w:type="dxa" w:w="3175"/>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Seos</w:t>
            </w:r>
          </w:p>
        </w:tc>
        <w:tc>
          <w:tcPr>
            <w:tcW w:type="dxa" w:w="204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From</w:t>
            </w:r>
          </w:p>
        </w:tc>
        <w:tc>
          <w:tcPr>
            <w:tcW w:type="dxa" w:w="1814"/>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To</w:t>
            </w:r>
          </w:p>
        </w:tc>
        <w:tc>
          <w:tcPr>
            <w:tcW w:type="dxa" w:w="1247"/>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Aktiivne</w:t>
            </w:r>
          </w:p>
        </w:tc>
        <w:tc>
          <w:tcPr>
            <w:tcW w:type="dxa" w:w="1134"/>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Kard.</w:t>
            </w:r>
          </w:p>
        </w:tc>
      </w:tr>
      <w:tr>
        <w:trPr>
          <w:cantSplit/>
        </w:trPr>
        <w:tc>
          <w:tcPr>
            <w:tcW w:type="dxa" w:w="317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fact_activity_to_dim_direction</w:t>
            </w:r>
          </w:p>
        </w:tc>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who_direction_id</w:t>
            </w:r>
          </w:p>
        </w:tc>
        <w:tc>
          <w:tcPr>
            <w:tcW w:type="dxa" w:w="181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direction_id</w:t>
            </w:r>
          </w:p>
        </w:tc>
        <w:tc>
          <w:tcPr>
            <w:tcW w:type="dxa" w:w="1247"/>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jah</w:t>
            </w:r>
          </w:p>
        </w:tc>
        <w:tc>
          <w:tcPr>
            <w:tcW w:type="dxa" w:w="113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m : 1</w:t>
            </w:r>
          </w:p>
        </w:tc>
      </w:tr>
      <w:tr>
        <w:trPr>
          <w:cantSplit/>
        </w:trPr>
        <w:tc>
          <w:tcPr>
            <w:tcW w:type="dxa" w:w="317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fact_activity_to_dim_organization</w:t>
            </w:r>
          </w:p>
        </w:tc>
        <w:tc>
          <w:tcPr>
            <w:tcW w:type="dxa" w:w="204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lead_org_id</w:t>
            </w:r>
          </w:p>
        </w:tc>
        <w:tc>
          <w:tcPr>
            <w:tcW w:type="dxa" w:w="181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organization_id</w:t>
            </w:r>
          </w:p>
        </w:tc>
        <w:tc>
          <w:tcPr>
            <w:tcW w:type="dxa" w:w="1247"/>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jah</w:t>
            </w:r>
          </w:p>
        </w:tc>
        <w:tc>
          <w:tcPr>
            <w:tcW w:type="dxa" w:w="113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m : 1</w:t>
            </w:r>
          </w:p>
        </w:tc>
      </w:tr>
      <w:tr>
        <w:trPr>
          <w:cantSplit/>
        </w:trPr>
        <w:tc>
          <w:tcPr>
            <w:tcW w:type="dxa" w:w="317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fact_activity_to_dim_date</w:t>
            </w:r>
          </w:p>
        </w:tc>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Alguskuupäev</w:t>
            </w:r>
          </w:p>
        </w:tc>
        <w:tc>
          <w:tcPr>
            <w:tcW w:type="dxa" w:w="181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Kuupäev</w:t>
            </w:r>
          </w:p>
        </w:tc>
        <w:tc>
          <w:tcPr>
            <w:tcW w:type="dxa" w:w="1247"/>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jah</w:t>
            </w:r>
          </w:p>
        </w:tc>
        <w:tc>
          <w:tcPr>
            <w:tcW w:type="dxa" w:w="113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m : 1</w:t>
            </w:r>
          </w:p>
        </w:tc>
      </w:tr>
      <w:tr>
        <w:trPr>
          <w:cantSplit/>
        </w:trPr>
        <w:tc>
          <w:tcPr>
            <w:tcW w:type="dxa" w:w="317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fact_activity_end_to_dim_date</w:t>
            </w:r>
          </w:p>
        </w:tc>
        <w:tc>
          <w:tcPr>
            <w:tcW w:type="dxa" w:w="204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Lõppkuupäev</w:t>
            </w:r>
          </w:p>
        </w:tc>
        <w:tc>
          <w:tcPr>
            <w:tcW w:type="dxa" w:w="181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Kuupäev</w:t>
            </w:r>
          </w:p>
        </w:tc>
        <w:tc>
          <w:tcPr>
            <w:tcW w:type="dxa" w:w="1247"/>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ei</w:t>
            </w:r>
          </w:p>
        </w:tc>
        <w:tc>
          <w:tcPr>
            <w:tcW w:type="dxa" w:w="113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m : 1</w:t>
            </w:r>
          </w:p>
        </w:tc>
      </w:tr>
    </w:tbl>
    <w:p>
      <w:pPr>
        <w:spacing w:after="80"/>
      </w:pPr>
    </w:p>
    <w:tbl>
      <w:tblPr>
        <w:tblW w:type="auto" w:w="0"/>
        <w:jc w:val="center"/>
        <w:tblLook w:firstColumn="1" w:firstRow="1" w:lastColumn="0" w:lastRow="0" w:noHBand="0" w:noVBand="1" w:val="04A0"/>
        <w:tblBorders>
          <w:top w:val="single" w:sz="12" w:space="0" w:color="2EC4B6"/>
          <w:left w:val="single" w:sz="12" w:space="0" w:color="2EC4B6"/>
          <w:bottom w:val="single" w:sz="12" w:space="0" w:color="2EC4B6"/>
          <w:right w:val="single" w:sz="12" w:space="0" w:color="2EC4B6"/>
          <w:insideH w:val="single" w:sz="12" w:space="0" w:color="2EC4B6"/>
          <w:insideV w:val="single" w:sz="12" w:space="0" w:color="2EC4B6"/>
        </w:tblBorders>
      </w:tblPr>
      <w:tblGrid>
        <w:gridCol w:w="9524"/>
      </w:tblGrid>
      <w:tr>
        <w:tc>
          <w:tcPr>
            <w:tcW w:type="dxa" w:w="9411"/>
            <w:shd w:fill="E8F6F4" w:val="clear"/>
            <w:tcMar>
              <w:top w:w="80" w:type="dxa"/>
              <w:left w:w="120" w:type="dxa"/>
              <w:bottom w:w="80" w:type="dxa"/>
              <w:right w:w="120" w:type="dxa"/>
            </w:tcMar>
          </w:tcPr>
          <w:p>
            <w:pPr>
              <w:spacing w:after="80"/>
            </w:pPr>
            <w:r>
              <w:rPr>
                <w:rFonts w:ascii="Calibri" w:hAnsi="Calibri" w:eastAsia="Calibri"/>
                <w:b/>
                <w:i w:val="0"/>
                <w:color w:val="0A3D3A"/>
                <w:sz w:val="22"/>
              </w:rPr>
              <w:t>Teadlik lihtsustamine</w:t>
            </w:r>
          </w:p>
          <w:p>
            <w:pPr>
              <w:spacing w:after="0"/>
            </w:pPr>
            <w:r>
              <w:rPr>
                <w:rFonts w:ascii="Calibri" w:hAnsi="Calibri" w:eastAsia="Calibri"/>
                <w:b w:val="0"/>
                <w:i w:val="0"/>
                <w:color w:val="1A3D40"/>
                <w:sz w:val="21"/>
              </w:rPr>
              <w:t>Partnerid, poliitikameetmed, sihtrühmad ja indikaatorid ei ole sildtabelid. Need on tegevuse real denormaliseeritud tekst (komad / semikoolonid) plus loendurid. Unikaalset partnerit või meedet ei saa viilutada nagu dimensiooni — aruande pealkirjad ütlevad selle kasutajale otse.</w:t>
            </w:r>
          </w:p>
        </w:tc>
      </w:tr>
    </w:tbl>
    <w:p>
      <w:pPr>
        <w:spacing w:after="160"/>
      </w:pPr>
    </w:p>
    <w:p>
      <w:pPr>
        <w:pStyle w:val="Heading2"/>
        <w:spacing w:before="280" w:after="120"/>
        <w:keepNext/>
      </w:pPr>
      <w:r>
        <w:rPr>
          <w:rFonts w:ascii="Calibri" w:hAnsi="Calibri" w:eastAsia="Calibri"/>
          <w:b/>
          <w:i w:val="0"/>
          <w:color w:val="1B5F5A"/>
          <w:sz w:val="28"/>
        </w:rPr>
        <w:t>5.2 Tabelid</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2381"/>
        <w:gridCol w:w="2381"/>
        <w:gridCol w:w="2381"/>
        <w:gridCol w:w="2381"/>
      </w:tblGrid>
      <w:tr>
        <w:trPr>
          <w:cantSplit/>
        </w:trPr>
        <w:tc>
          <w:tcPr>
            <w:tcW w:type="dxa" w:w="2268"/>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Tabel</w:t>
            </w:r>
          </w:p>
        </w:tc>
        <w:tc>
          <w:tcPr>
            <w:tcW w:type="dxa" w:w="2948"/>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Roll</w:t>
            </w:r>
          </w:p>
        </w:tc>
        <w:tc>
          <w:tcPr>
            <w:tcW w:type="dxa" w:w="2154"/>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Ridu</w:t>
            </w:r>
          </w:p>
        </w:tc>
        <w:tc>
          <w:tcPr>
            <w:tcW w:type="dxa" w:w="204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Partitsioon</w:t>
            </w:r>
          </w:p>
        </w:tc>
      </w:tr>
      <w:tr>
        <w:trPr>
          <w:cantSplit/>
        </w:trPr>
        <w:tc>
          <w:tcPr>
            <w:tcW w:type="dxa" w:w="226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fact_activity</w:t>
            </w:r>
          </w:p>
        </w:tc>
        <w:tc>
          <w:tcPr>
            <w:tcW w:type="dxa" w:w="294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Fakt: tegevused</w:t>
            </w:r>
          </w:p>
        </w:tc>
        <w:tc>
          <w:tcPr>
            <w:tcW w:type="dxa" w:w="215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100</w:t>
            </w:r>
          </w:p>
        </w:tc>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Power Query, import</w:t>
            </w:r>
          </w:p>
        </w:tc>
      </w:tr>
      <w:tr>
        <w:trPr>
          <w:cantSplit/>
        </w:trPr>
        <w:tc>
          <w:tcPr>
            <w:tcW w:type="dxa" w:w="226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dim_organization</w:t>
            </w:r>
          </w:p>
        </w:tc>
        <w:tc>
          <w:tcPr>
            <w:tcW w:type="dxa" w:w="294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Juhtorganisatsioonid</w:t>
            </w:r>
          </w:p>
        </w:tc>
        <w:tc>
          <w:tcPr>
            <w:tcW w:type="dxa" w:w="215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51</w:t>
            </w:r>
          </w:p>
        </w:tc>
        <w:tc>
          <w:tcPr>
            <w:tcW w:type="dxa" w:w="204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Power Query, import</w:t>
            </w:r>
          </w:p>
        </w:tc>
      </w:tr>
      <w:tr>
        <w:trPr>
          <w:cantSplit/>
        </w:trPr>
        <w:tc>
          <w:tcPr>
            <w:tcW w:type="dxa" w:w="226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dim_direction</w:t>
            </w:r>
          </w:p>
        </w:tc>
        <w:tc>
          <w:tcPr>
            <w:tcW w:type="dxa" w:w="294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WHO suunad (is_direction = 1)</w:t>
            </w:r>
          </w:p>
        </w:tc>
        <w:tc>
          <w:tcPr>
            <w:tcW w:type="dxa" w:w="215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4</w:t>
            </w:r>
          </w:p>
        </w:tc>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Power Query, import</w:t>
            </w:r>
          </w:p>
        </w:tc>
      </w:tr>
      <w:tr>
        <w:trPr>
          <w:cantSplit/>
        </w:trPr>
        <w:tc>
          <w:tcPr>
            <w:tcW w:type="dxa" w:w="226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dim_date</w:t>
            </w:r>
          </w:p>
        </w:tc>
        <w:tc>
          <w:tcPr>
            <w:tcW w:type="dxa" w:w="294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Kalender</w:t>
            </w:r>
          </w:p>
        </w:tc>
        <w:tc>
          <w:tcPr>
            <w:tcW w:type="dxa" w:w="215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2023–2030</w:t>
            </w:r>
          </w:p>
        </w:tc>
        <w:tc>
          <w:tcPr>
            <w:tcW w:type="dxa" w:w="204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DAX CALENDAR</w:t>
            </w:r>
          </w:p>
        </w:tc>
      </w:tr>
      <w:tr>
        <w:trPr>
          <w:cantSplit/>
        </w:trPr>
        <w:tc>
          <w:tcPr>
            <w:tcW w:type="dxa" w:w="226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_Measures</w:t>
            </w:r>
          </w:p>
        </w:tc>
        <w:tc>
          <w:tcPr>
            <w:tcW w:type="dxa" w:w="294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Kõik DAX-mõõdikud</w:t>
            </w:r>
          </w:p>
        </w:tc>
        <w:tc>
          <w:tcPr>
            <w:tcW w:type="dxa" w:w="215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 dummy-rida</w:t>
            </w:r>
          </w:p>
        </w:tc>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arvutatud</w:t>
            </w:r>
          </w:p>
        </w:tc>
      </w:tr>
      <w:tr>
        <w:trPr>
          <w:cantSplit/>
        </w:trPr>
        <w:tc>
          <w:tcPr>
            <w:tcW w:type="dxa" w:w="226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dim_measure_info</w:t>
            </w:r>
          </w:p>
        </w:tc>
        <w:tc>
          <w:tcPr>
            <w:tcW w:type="dxa" w:w="294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Mõõdikute kataloog</w:t>
            </w:r>
          </w:p>
        </w:tc>
        <w:tc>
          <w:tcPr>
            <w:tcW w:type="dxa" w:w="215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INFO.VIEW.MEASURES</w:t>
            </w:r>
          </w:p>
        </w:tc>
        <w:tc>
          <w:tcPr>
            <w:tcW w:type="dxa" w:w="204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arvutatud</w:t>
            </w:r>
          </w:p>
        </w:tc>
      </w:tr>
      <w:tr>
        <w:trPr>
          <w:cantSplit/>
        </w:trPr>
        <w:tc>
          <w:tcPr>
            <w:tcW w:type="dxa" w:w="226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dim_mudeli_objekt</w:t>
            </w:r>
          </w:p>
        </w:tc>
        <w:tc>
          <w:tcPr>
            <w:tcW w:type="dxa" w:w="294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Tabelite/veergude kirjeldused</w:t>
            </w:r>
          </w:p>
        </w:tc>
        <w:tc>
          <w:tcPr>
            <w:tcW w:type="dxa" w:w="215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INFO.VIEW</w:t>
            </w:r>
          </w:p>
        </w:tc>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arvutatud</w:t>
            </w:r>
          </w:p>
        </w:tc>
      </w:tr>
    </w:tbl>
    <w:p>
      <w:pPr>
        <w:spacing w:after="80"/>
      </w:pPr>
    </w:p>
    <w:p>
      <w:pPr>
        <w:pStyle w:val="Heading2"/>
        <w:spacing w:before="280" w:after="120"/>
        <w:keepNext/>
      </w:pPr>
      <w:r>
        <w:rPr>
          <w:rFonts w:ascii="Calibri" w:hAnsi="Calibri" w:eastAsia="Calibri"/>
          <w:b/>
          <w:i w:val="0"/>
          <w:color w:val="1B5F5A"/>
          <w:sz w:val="28"/>
        </w:rPr>
        <w:t>5.3 Andmesõnastik — fact_activity</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3175"/>
        <w:gridCol w:w="3175"/>
        <w:gridCol w:w="3175"/>
      </w:tblGrid>
      <w:tr>
        <w:trPr>
          <w:cantSplit/>
        </w:trPr>
        <w:tc>
          <w:tcPr>
            <w:tcW w:type="dxa" w:w="306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Veerg</w:t>
            </w:r>
          </w:p>
        </w:tc>
        <w:tc>
          <w:tcPr>
            <w:tcW w:type="dxa" w:w="238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Tüüp</w:t>
            </w:r>
          </w:p>
        </w:tc>
        <w:tc>
          <w:tcPr>
            <w:tcW w:type="dxa" w:w="3969"/>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Kirjeldus</w:t>
            </w:r>
          </w:p>
        </w:tc>
      </w:tr>
      <w:tr>
        <w:trPr>
          <w:cantSplit/>
        </w:trPr>
        <w:tc>
          <w:tcPr>
            <w:tcW w:type="dxa" w:w="306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activity_id</w:t>
            </w:r>
          </w:p>
        </w:tc>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täisarv, PK, peidetud</w:t>
            </w:r>
          </w:p>
        </w:tc>
        <w:tc>
          <w:tcPr>
            <w:tcW w:type="dxa" w:w="396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Tegevuse identifikaator</w:t>
            </w:r>
          </w:p>
        </w:tc>
      </w:tr>
      <w:tr>
        <w:trPr>
          <w:cantSplit/>
        </w:trPr>
        <w:tc>
          <w:tcPr>
            <w:tcW w:type="dxa" w:w="306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lead_org_id</w:t>
            </w:r>
          </w:p>
        </w:tc>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täisarv, peidetud</w:t>
            </w:r>
          </w:p>
        </w:tc>
        <w:tc>
          <w:tcPr>
            <w:tcW w:type="dxa" w:w="3969"/>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Juhtorganisatsiooni FK</w:t>
            </w:r>
          </w:p>
        </w:tc>
      </w:tr>
      <w:tr>
        <w:trPr>
          <w:cantSplit/>
        </w:trPr>
        <w:tc>
          <w:tcPr>
            <w:tcW w:type="dxa" w:w="306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who_direction_id</w:t>
            </w:r>
          </w:p>
        </w:tc>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täisarv, peidetud</w:t>
            </w:r>
          </w:p>
        </w:tc>
        <w:tc>
          <w:tcPr>
            <w:tcW w:type="dxa" w:w="396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WHO suuna FK</w:t>
            </w:r>
          </w:p>
        </w:tc>
      </w:tr>
      <w:tr>
        <w:trPr>
          <w:cantSplit/>
        </w:trPr>
        <w:tc>
          <w:tcPr>
            <w:tcW w:type="dxa" w:w="306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Tegevuse nr / Kood / Tegevus / Lühinimi</w:t>
            </w:r>
          </w:p>
        </w:tc>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täisarv / tekst</w:t>
            </w:r>
          </w:p>
        </w:tc>
        <w:tc>
          <w:tcPr>
            <w:tcW w:type="dxa" w:w="3969"/>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Identiteet kavas</w:t>
            </w:r>
          </w:p>
        </w:tc>
      </w:tr>
      <w:tr>
        <w:trPr>
          <w:cantSplit/>
        </w:trPr>
        <w:tc>
          <w:tcPr>
            <w:tcW w:type="dxa" w:w="306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Tegevuse tüüp</w:t>
            </w:r>
          </w:p>
        </w:tc>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tekst</w:t>
            </w:r>
          </w:p>
        </w:tc>
        <w:tc>
          <w:tcPr>
            <w:tcW w:type="dxa" w:w="396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Projekt/programm või teadus</w:t>
            </w:r>
          </w:p>
        </w:tc>
      </w:tr>
      <w:tr>
        <w:trPr>
          <w:cantSplit/>
        </w:trPr>
        <w:tc>
          <w:tcPr>
            <w:tcW w:type="dxa" w:w="306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Periood</w:t>
            </w:r>
          </w:p>
        </w:tc>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tekst</w:t>
            </w:r>
          </w:p>
        </w:tc>
        <w:tc>
          <w:tcPr>
            <w:tcW w:type="dxa" w:w="3969"/>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Ajavahemik või Pidev</w:t>
            </w:r>
          </w:p>
        </w:tc>
      </w:tr>
      <w:tr>
        <w:trPr>
          <w:cantSplit/>
        </w:trPr>
        <w:tc>
          <w:tcPr>
            <w:tcW w:type="dxa" w:w="306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Alguskuupäev / Lõppkuupäev</w:t>
            </w:r>
          </w:p>
        </w:tc>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kuupäev</w:t>
            </w:r>
          </w:p>
        </w:tc>
        <w:tc>
          <w:tcPr>
            <w:tcW w:type="dxa" w:w="396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Aktiivne / mitteaktiivne seos dim_date</w:t>
            </w:r>
          </w:p>
        </w:tc>
      </w:tr>
      <w:tr>
        <w:trPr>
          <w:cantSplit/>
        </w:trPr>
        <w:tc>
          <w:tcPr>
            <w:tcW w:type="dxa" w:w="306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Staatus / Staatuse järjekord</w:t>
            </w:r>
          </w:p>
        </w:tc>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tekst / täisarv</w:t>
            </w:r>
          </w:p>
        </w:tc>
        <w:tc>
          <w:tcPr>
            <w:tcW w:type="dxa" w:w="3969"/>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Pole alustatud, Töös, Tehtud (1–3)</w:t>
            </w:r>
          </w:p>
        </w:tc>
      </w:tr>
      <w:tr>
        <w:trPr>
          <w:cantSplit/>
        </w:trPr>
        <w:tc>
          <w:tcPr>
            <w:tcW w:type="dxa" w:w="306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Sihttulemus</w:t>
            </w:r>
          </w:p>
        </w:tc>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tekst</w:t>
            </w:r>
          </w:p>
        </w:tc>
        <w:tc>
          <w:tcPr>
            <w:tcW w:type="dxa" w:w="396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Oodatav tulemus</w:t>
            </w:r>
          </w:p>
        </w:tc>
      </w:tr>
      <w:tr>
        <w:trPr>
          <w:cantSplit/>
        </w:trPr>
        <w:tc>
          <w:tcPr>
            <w:tcW w:type="dxa" w:w="306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Juhtorganisatsioon / lühend / tüüp</w:t>
            </w:r>
          </w:p>
        </w:tc>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tekst</w:t>
            </w:r>
          </w:p>
        </w:tc>
        <w:tc>
          <w:tcPr>
            <w:tcW w:type="dxa" w:w="3969"/>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Denormaliseeritud juhtasutus</w:t>
            </w:r>
          </w:p>
        </w:tc>
      </w:tr>
      <w:tr>
        <w:trPr>
          <w:cantSplit/>
        </w:trPr>
        <w:tc>
          <w:tcPr>
            <w:tcW w:type="dxa" w:w="306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Partnerid / Poliitikameetmed / Sihtrühmad</w:t>
            </w:r>
          </w:p>
        </w:tc>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tekst</w:t>
            </w:r>
          </w:p>
        </w:tc>
        <w:tc>
          <w:tcPr>
            <w:tcW w:type="dxa" w:w="396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Mitu väärtust, komadega</w:t>
            </w:r>
          </w:p>
        </w:tc>
      </w:tr>
      <w:tr>
        <w:trPr>
          <w:cantSplit/>
        </w:trPr>
        <w:tc>
          <w:tcPr>
            <w:tcW w:type="dxa" w:w="306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Indikaatorid</w:t>
            </w:r>
          </w:p>
        </w:tc>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tekst</w:t>
            </w:r>
          </w:p>
        </w:tc>
        <w:tc>
          <w:tcPr>
            <w:tcW w:type="dxa" w:w="3969"/>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nimi (staatus), semikooloniga</w:t>
            </w:r>
          </w:p>
        </w:tc>
      </w:tr>
      <w:tr>
        <w:trPr>
          <w:cantSplit/>
        </w:trPr>
        <w:tc>
          <w:tcPr>
            <w:tcW w:type="dxa" w:w="306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Edenemine protsent</w:t>
            </w:r>
          </w:p>
        </w:tc>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täisarv</w:t>
            </w:r>
          </w:p>
        </w:tc>
        <w:tc>
          <w:tcPr>
            <w:tcW w:type="dxa" w:w="396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0–100, sageli tühi</w:t>
            </w:r>
          </w:p>
        </w:tc>
      </w:tr>
      <w:tr>
        <w:trPr>
          <w:cantSplit/>
        </w:trPr>
        <w:tc>
          <w:tcPr>
            <w:tcW w:type="dxa" w:w="306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Partnerite / Meetmete / Indikaatorite arv</w:t>
            </w:r>
          </w:p>
        </w:tc>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täisarv, peidetud</w:t>
            </w:r>
          </w:p>
        </w:tc>
        <w:tc>
          <w:tcPr>
            <w:tcW w:type="dxa" w:w="3969"/>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Loendite pikkused</w:t>
            </w:r>
          </w:p>
        </w:tc>
      </w:tr>
      <w:tr>
        <w:trPr>
          <w:cantSplit/>
        </w:trPr>
        <w:tc>
          <w:tcPr>
            <w:tcW w:type="dxa" w:w="306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Lõpetatud indikaatorite arv</w:t>
            </w:r>
          </w:p>
        </w:tc>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täisarv, peidetud</w:t>
            </w:r>
          </w:p>
        </w:tc>
        <w:tc>
          <w:tcPr>
            <w:tcW w:type="dxa" w:w="396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status = Lõpetatud</w:t>
            </w:r>
          </w:p>
        </w:tc>
      </w:tr>
      <w:tr>
        <w:trPr>
          <w:cantSplit/>
        </w:trPr>
        <w:tc>
          <w:tcPr>
            <w:tcW w:type="dxa" w:w="306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Uuringute / Sihtrühmade arv</w:t>
            </w:r>
          </w:p>
        </w:tc>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täisarv, peidetud</w:t>
            </w:r>
          </w:p>
        </w:tc>
        <w:tc>
          <w:tcPr>
            <w:tcW w:type="dxa" w:w="3969"/>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research_ids / target_groups</w:t>
            </w:r>
          </w:p>
        </w:tc>
      </w:tr>
      <w:tr>
        <w:trPr>
          <w:cantSplit/>
        </w:trPr>
        <w:tc>
          <w:tcPr>
            <w:tcW w:type="dxa" w:w="306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Kestus päevades</w:t>
            </w:r>
          </w:p>
        </w:tc>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täisarv</w:t>
            </w:r>
          </w:p>
        </w:tc>
        <w:tc>
          <w:tcPr>
            <w:tcW w:type="dxa" w:w="396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Lõpp − algus, kui mõlemad olemas</w:t>
            </w:r>
          </w:p>
        </w:tc>
      </w:tr>
    </w:tbl>
    <w:p>
      <w:pPr>
        <w:spacing w:after="80"/>
      </w:pPr>
    </w:p>
    <w:p>
      <w:pPr>
        <w:spacing w:after="160" w:before="0" w:line="276" w:lineRule="auto"/>
        <w:jc w:val="left"/>
      </w:pPr>
      <w:r>
        <w:rPr>
          <w:rFonts w:ascii="Calibri" w:hAnsi="Calibri" w:eastAsia="Calibri"/>
          <w:b w:val="0"/>
          <w:i/>
          <w:color w:val="4A5C5A"/>
          <w:sz w:val="20"/>
        </w:rPr>
        <w:t>Hierarhia: Tegevuse tüüp ja staatus.</w:t>
      </w:r>
    </w:p>
    <w:p>
      <w:pPr>
        <w:pStyle w:val="Heading2"/>
        <w:spacing w:before="280" w:after="120"/>
        <w:keepNext/>
      </w:pPr>
      <w:r>
        <w:rPr>
          <w:rFonts w:ascii="Calibri" w:hAnsi="Calibri" w:eastAsia="Calibri"/>
          <w:b/>
          <w:i w:val="0"/>
          <w:color w:val="1B5F5A"/>
          <w:sz w:val="28"/>
        </w:rPr>
        <w:t>5.4 Dimensioonid</w:t>
      </w:r>
    </w:p>
    <w:p>
      <w:pPr>
        <w:spacing w:after="160" w:before="0" w:line="276" w:lineRule="auto"/>
        <w:jc w:val="both"/>
      </w:pPr>
      <w:r>
        <w:rPr>
          <w:rFonts w:ascii="Calibri" w:hAnsi="Calibri" w:eastAsia="Calibri"/>
          <w:b w:val="0"/>
          <w:i w:val="0"/>
          <w:color w:val="2A2A2A"/>
          <w:sz w:val="22"/>
        </w:rPr>
        <w:t>dim_organization: organization_id, Organisatsioon, Lühend, Organisatsiooni tüüp, Peaorganisatsioon (self-join). Hierarhia: Organisatsiooni tüüp → Organisatsioon.</w:t>
      </w:r>
    </w:p>
    <w:p>
      <w:pPr>
        <w:spacing w:after="160" w:before="0" w:line="276" w:lineRule="auto"/>
        <w:jc w:val="both"/>
      </w:pPr>
      <w:r>
        <w:rPr>
          <w:rFonts w:ascii="Calibri" w:hAnsi="Calibri" w:eastAsia="Calibri"/>
          <w:b w:val="0"/>
          <w:i w:val="0"/>
          <w:color w:val="2A2A2A"/>
          <w:sz w:val="22"/>
        </w:rPr>
        <w:t>dim_direction: direction_id, Suuna kood (1–4), Suund, Kirjeldus.</w:t>
      </w:r>
    </w:p>
    <w:p>
      <w:pPr>
        <w:spacing w:after="160" w:before="0" w:line="276" w:lineRule="auto"/>
        <w:jc w:val="both"/>
      </w:pPr>
      <w:r>
        <w:rPr>
          <w:rFonts w:ascii="Calibri" w:hAnsi="Calibri" w:eastAsia="Calibri"/>
          <w:b w:val="0"/>
          <w:i w:val="0"/>
          <w:color w:val="2A2A2A"/>
          <w:sz w:val="22"/>
        </w:rPr>
        <w:t>dim_date: Kuupäev, Aasta, Kuu, Kvartal, Aasta-kuu. Hierarhia: Aasta → Kvartal → Kuu.</w:t>
      </w:r>
    </w:p>
    <w:p>
      <w:pPr>
        <w:pStyle w:val="Heading2"/>
        <w:spacing w:before="280" w:after="120"/>
        <w:keepNext/>
      </w:pPr>
      <w:r>
        <w:rPr>
          <w:rFonts w:ascii="Calibri" w:hAnsi="Calibri" w:eastAsia="Calibri"/>
          <w:b/>
          <w:i w:val="0"/>
          <w:color w:val="1B5F5A"/>
          <w:sz w:val="28"/>
        </w:rPr>
        <w:t>5.5 Mõõdikud</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3175"/>
        <w:gridCol w:w="3175"/>
        <w:gridCol w:w="3175"/>
      </w:tblGrid>
      <w:tr>
        <w:trPr>
          <w:cantSplit/>
        </w:trPr>
        <w:tc>
          <w:tcPr>
            <w:tcW w:type="dxa" w:w="2154"/>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Kaust</w:t>
            </w:r>
          </w:p>
        </w:tc>
        <w:tc>
          <w:tcPr>
            <w:tcW w:type="dxa" w:w="3175"/>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Mõõdik</w:t>
            </w:r>
          </w:p>
        </w:tc>
        <w:tc>
          <w:tcPr>
            <w:tcW w:type="dxa" w:w="4082"/>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Loogika</w:t>
            </w:r>
          </w:p>
        </w:tc>
      </w:tr>
      <w:tr>
        <w:trPr>
          <w:cantSplit/>
        </w:trPr>
        <w:tc>
          <w:tcPr>
            <w:tcW w:type="dxa" w:w="215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 Ülevaade</w:t>
            </w:r>
          </w:p>
        </w:tc>
        <w:tc>
          <w:tcPr>
            <w:tcW w:type="dxa" w:w="317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Tegevuste arv</w:t>
            </w:r>
          </w:p>
        </w:tc>
        <w:tc>
          <w:tcPr>
            <w:tcW w:type="dxa" w:w="408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COUNTROWS(fact_activity)</w:t>
            </w:r>
          </w:p>
        </w:tc>
      </w:tr>
      <w:tr>
        <w:trPr>
          <w:cantSplit/>
        </w:trPr>
        <w:tc>
          <w:tcPr>
            <w:tcW w:type="dxa" w:w="215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1. Ülevaade</w:t>
            </w:r>
          </w:p>
        </w:tc>
        <w:tc>
          <w:tcPr>
            <w:tcW w:type="dxa" w:w="317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Tehtud / Töös / Alustamata</w:t>
            </w:r>
          </w:p>
        </w:tc>
        <w:tc>
          <w:tcPr>
            <w:tcW w:type="dxa" w:w="408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CALCULATE staatuse filtriga</w:t>
            </w:r>
          </w:p>
        </w:tc>
      </w:tr>
      <w:tr>
        <w:trPr>
          <w:cantSplit/>
        </w:trPr>
        <w:tc>
          <w:tcPr>
            <w:tcW w:type="dxa" w:w="215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 Ülevaade</w:t>
            </w:r>
          </w:p>
        </w:tc>
        <w:tc>
          <w:tcPr>
            <w:tcW w:type="dxa" w:w="317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Tehtud %</w:t>
            </w:r>
          </w:p>
        </w:tc>
        <w:tc>
          <w:tcPr>
            <w:tcW w:type="dxa" w:w="408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Tehtud / kõik</w:t>
            </w:r>
          </w:p>
        </w:tc>
      </w:tr>
      <w:tr>
        <w:trPr>
          <w:cantSplit/>
        </w:trPr>
        <w:tc>
          <w:tcPr>
            <w:tcW w:type="dxa" w:w="215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2. Edenemine</w:t>
            </w:r>
          </w:p>
        </w:tc>
        <w:tc>
          <w:tcPr>
            <w:tcW w:type="dxa" w:w="317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Keskmine edenemine %</w:t>
            </w:r>
          </w:p>
        </w:tc>
        <w:tc>
          <w:tcPr>
            <w:tcW w:type="dxa" w:w="408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AVERAGE(Edenemine) / 100 — ainult täidetud read</w:t>
            </w:r>
          </w:p>
        </w:tc>
      </w:tr>
      <w:tr>
        <w:trPr>
          <w:cantSplit/>
        </w:trPr>
        <w:tc>
          <w:tcPr>
            <w:tcW w:type="dxa" w:w="215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2. Edenemine</w:t>
            </w:r>
          </w:p>
        </w:tc>
        <w:tc>
          <w:tcPr>
            <w:tcW w:type="dxa" w:w="317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Indikaatorite arv / Lõpetatud / %</w:t>
            </w:r>
          </w:p>
        </w:tc>
        <w:tc>
          <w:tcPr>
            <w:tcW w:type="dxa" w:w="408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SUM ja jagatis</w:t>
            </w:r>
          </w:p>
        </w:tc>
      </w:tr>
      <w:tr>
        <w:trPr>
          <w:cantSplit/>
        </w:trPr>
        <w:tc>
          <w:tcPr>
            <w:tcW w:type="dxa" w:w="215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2. Edenemine</w:t>
            </w:r>
          </w:p>
        </w:tc>
        <w:tc>
          <w:tcPr>
            <w:tcW w:type="dxa" w:w="317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Keskmine kestus päevades</w:t>
            </w:r>
          </w:p>
        </w:tc>
        <w:tc>
          <w:tcPr>
            <w:tcW w:type="dxa" w:w="408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AVERAGE(Kestus päevades)</w:t>
            </w:r>
          </w:p>
        </w:tc>
      </w:tr>
      <w:tr>
        <w:trPr>
          <w:cantSplit/>
        </w:trPr>
        <w:tc>
          <w:tcPr>
            <w:tcW w:type="dxa" w:w="215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3. Võrgustik</w:t>
            </w:r>
          </w:p>
        </w:tc>
        <w:tc>
          <w:tcPr>
            <w:tcW w:type="dxa" w:w="317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Juhtorganisatsioonide arv</w:t>
            </w:r>
          </w:p>
        </w:tc>
        <w:tc>
          <w:tcPr>
            <w:tcW w:type="dxa" w:w="408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DISTINCTCOUNT(lead_org_id)</w:t>
            </w:r>
          </w:p>
        </w:tc>
      </w:tr>
      <w:tr>
        <w:trPr>
          <w:cantSplit/>
        </w:trPr>
        <w:tc>
          <w:tcPr>
            <w:tcW w:type="dxa" w:w="215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3. Võrgustik</w:t>
            </w:r>
          </w:p>
        </w:tc>
        <w:tc>
          <w:tcPr>
            <w:tcW w:type="dxa" w:w="317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Partnerluste arv</w:t>
            </w:r>
          </w:p>
        </w:tc>
        <w:tc>
          <w:tcPr>
            <w:tcW w:type="dxa" w:w="408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SUM(Partnerite arv)</w:t>
            </w:r>
          </w:p>
        </w:tc>
      </w:tr>
      <w:tr>
        <w:trPr>
          <w:cantSplit/>
        </w:trPr>
        <w:tc>
          <w:tcPr>
            <w:tcW w:type="dxa" w:w="215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4. Poliitika</w:t>
            </w:r>
          </w:p>
        </w:tc>
        <w:tc>
          <w:tcPr>
            <w:tcW w:type="dxa" w:w="317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Poliitikameetmete arv</w:t>
            </w:r>
          </w:p>
        </w:tc>
        <w:tc>
          <w:tcPr>
            <w:tcW w:type="dxa" w:w="408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SUM(Meetmete arv) — kirjeid, mitte unikaalseid</w:t>
            </w:r>
          </w:p>
        </w:tc>
      </w:tr>
      <w:tr>
        <w:trPr>
          <w:cantSplit/>
        </w:trPr>
        <w:tc>
          <w:tcPr>
            <w:tcW w:type="dxa" w:w="215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4. Poliitika</w:t>
            </w:r>
          </w:p>
        </w:tc>
        <w:tc>
          <w:tcPr>
            <w:tcW w:type="dxa" w:w="317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Sihtrühmade arv</w:t>
            </w:r>
          </w:p>
        </w:tc>
        <w:tc>
          <w:tcPr>
            <w:tcW w:type="dxa" w:w="408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SUM(Sihtrühmade arv)</w:t>
            </w:r>
          </w:p>
        </w:tc>
      </w:tr>
      <w:tr>
        <w:trPr>
          <w:cantSplit/>
        </w:trPr>
        <w:tc>
          <w:tcPr>
            <w:tcW w:type="dxa" w:w="215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5. Andmekvaliteet</w:t>
            </w:r>
          </w:p>
        </w:tc>
        <w:tc>
          <w:tcPr>
            <w:tcW w:type="dxa" w:w="317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Ilma partnerita / kuupäevata / edenemiseta</w:t>
            </w:r>
          </w:p>
        </w:tc>
        <w:tc>
          <w:tcPr>
            <w:tcW w:type="dxa" w:w="408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CALCULATE + ISBLANK</w:t>
            </w:r>
          </w:p>
        </w:tc>
      </w:tr>
      <w:tr>
        <w:trPr>
          <w:cantSplit/>
        </w:trPr>
        <w:tc>
          <w:tcPr>
            <w:tcW w:type="dxa" w:w="215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5. Andmekvaliteet</w:t>
            </w:r>
          </w:p>
        </w:tc>
        <w:tc>
          <w:tcPr>
            <w:tcW w:type="dxa" w:w="317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Tähtaeg ületatud</w:t>
            </w:r>
          </w:p>
        </w:tc>
        <w:tc>
          <w:tcPr>
            <w:tcW w:type="dxa" w:w="408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lõpp &lt; TÄNA ja staatus ≠ Tehtud</w:t>
            </w:r>
          </w:p>
        </w:tc>
      </w:tr>
    </w:tbl>
    <w:p>
      <w:pPr>
        <w:spacing w:after="80"/>
      </w:pPr>
    </w:p>
    <w:p>
      <w:r>
        <w:br w:type="page"/>
      </w:r>
    </w:p>
    <w:p>
      <w:pPr>
        <w:pStyle w:val="Heading1"/>
        <w:spacing w:before="120" w:after="200"/>
        <w:keepNext/>
      </w:pPr>
      <w:r>
        <w:rPr>
          <w:rFonts w:ascii="Calibri" w:hAnsi="Calibri" w:eastAsia="Calibri"/>
          <w:b/>
          <w:i w:val="0"/>
          <w:color w:val="0A3D3A"/>
          <w:sz w:val="36"/>
        </w:rPr>
        <w:t>6. Andmeallikad ja andmevoog</w:t>
      </w:r>
    </w:p>
    <w:p>
      <w:pPr>
        <w:pStyle w:val="Heading2"/>
        <w:spacing w:before="280" w:after="120"/>
        <w:keepNext/>
      </w:pPr>
      <w:r>
        <w:rPr>
          <w:rFonts w:ascii="Calibri" w:hAnsi="Calibri" w:eastAsia="Calibri"/>
          <w:b/>
          <w:i w:val="0"/>
          <w:color w:val="1B5F5A"/>
          <w:sz w:val="28"/>
        </w:rPr>
        <w:t>6.1 Allikad</w:t>
      </w:r>
    </w:p>
    <w:p>
      <w:pPr>
        <w:spacing w:after="160" w:before="0" w:line="276" w:lineRule="auto"/>
        <w:jc w:val="both"/>
      </w:pPr>
      <w:r>
        <w:rPr>
          <w:rFonts w:ascii="Calibri" w:hAnsi="Calibri" w:eastAsia="Calibri"/>
          <w:b w:val="0"/>
          <w:i w:val="0"/>
          <w:color w:val="2A2A2A"/>
          <w:sz w:val="22"/>
        </w:rPr>
        <w:t>Kolm REST JSON otspunkti, Power Query shared expressions. Lisaks DAX-kalender, mitte välisest failist.</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3175"/>
        <w:gridCol w:w="3175"/>
        <w:gridCol w:w="3175"/>
      </w:tblGrid>
      <w:tr>
        <w:trPr>
          <w:cantSplit/>
        </w:trPr>
        <w:tc>
          <w:tcPr>
            <w:tcW w:type="dxa" w:w="238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Expression</w:t>
            </w:r>
          </w:p>
        </w:tc>
        <w:tc>
          <w:tcPr>
            <w:tcW w:type="dxa" w:w="4649"/>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URL</w:t>
            </w:r>
          </w:p>
        </w:tc>
        <w:tc>
          <w:tcPr>
            <w:tcW w:type="dxa" w:w="238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Sisaldus</w:t>
            </w:r>
          </w:p>
        </w:tc>
      </w:tr>
      <w:tr>
        <w:trPr>
          <w:cantSplit/>
        </w:trPr>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Activities Source</w:t>
            </w:r>
          </w:p>
        </w:tc>
        <w:tc>
          <w:tcPr>
            <w:tcW w:type="dxa" w:w="464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https://app.liigume.ee/api/activities</w:t>
            </w:r>
          </w:p>
        </w:tc>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100 tegevust (pesad loendid)</w:t>
            </w:r>
          </w:p>
        </w:tc>
      </w:tr>
      <w:tr>
        <w:trPr>
          <w:cantSplit/>
        </w:trPr>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Organizations Source</w:t>
            </w:r>
          </w:p>
        </w:tc>
        <w:tc>
          <w:tcPr>
            <w:tcW w:type="dxa" w:w="4649"/>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https://app.liigume.ee/api/organizations</w:t>
            </w:r>
          </w:p>
        </w:tc>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51 asutust</w:t>
            </w:r>
          </w:p>
        </w:tc>
      </w:tr>
      <w:tr>
        <w:trPr>
          <w:cantSplit/>
        </w:trPr>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Policies Source</w:t>
            </w:r>
          </w:p>
        </w:tc>
        <w:tc>
          <w:tcPr>
            <w:tcW w:type="dxa" w:w="464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https://app.liigume.ee/api/policies</w:t>
            </w:r>
          </w:p>
        </w:tc>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24 rida: 4 suunda + 20 meedet</w:t>
            </w:r>
          </w:p>
        </w:tc>
      </w:tr>
    </w:tbl>
    <w:p>
      <w:pPr>
        <w:spacing w:after="80"/>
      </w:pPr>
    </w:p>
    <w:p>
      <w:pPr>
        <w:spacing w:before="160" w:after="40"/>
        <w:jc w:val="center"/>
      </w:pPr>
      <w:r>
        <w:drawing>
          <wp:inline xmlns:a="http://schemas.openxmlformats.org/drawingml/2006/main" xmlns:pic="http://schemas.openxmlformats.org/drawingml/2006/picture">
            <wp:extent cx="5903999" cy="3211749"/>
            <wp:docPr id="4" name="Picture 4"/>
            <wp:cNvGraphicFramePr>
              <a:graphicFrameLocks noChangeAspect="1"/>
            </wp:cNvGraphicFramePr>
            <a:graphic>
              <a:graphicData uri="http://schemas.openxmlformats.org/drawingml/2006/picture">
                <pic:pic>
                  <pic:nvPicPr>
                    <pic:cNvPr id="0" name="skeem_andmevoog.png"/>
                    <pic:cNvPicPr/>
                  </pic:nvPicPr>
                  <pic:blipFill>
                    <a:blip r:embed="rId15"/>
                    <a:stretch>
                      <a:fillRect/>
                    </a:stretch>
                  </pic:blipFill>
                  <pic:spPr>
                    <a:xfrm>
                      <a:off x="0" y="0"/>
                      <a:ext cx="5903999" cy="3211749"/>
                    </a:xfrm>
                    <a:prstGeom prst="rect"/>
                  </pic:spPr>
                </pic:pic>
              </a:graphicData>
            </a:graphic>
          </wp:inline>
        </w:drawing>
      </w:r>
    </w:p>
    <w:p>
      <w:pPr>
        <w:spacing w:after="240" w:before="40"/>
        <w:jc w:val="center"/>
      </w:pPr>
      <w:r>
        <w:rPr>
          <w:rFonts w:ascii="Calibri" w:hAnsi="Calibri" w:eastAsia="Calibri"/>
          <w:b w:val="0"/>
          <w:i/>
          <w:color w:val="4A5C5A"/>
          <w:sz w:val="18"/>
        </w:rPr>
        <w:t>Joonis 2. Andmeallikad ja andmevoog</w:t>
      </w:r>
    </w:p>
    <w:p>
      <w:pPr>
        <w:pStyle w:val="Heading2"/>
        <w:spacing w:before="280" w:after="120"/>
        <w:keepNext/>
      </w:pPr>
      <w:r>
        <w:rPr>
          <w:rFonts w:ascii="Calibri" w:hAnsi="Calibri" w:eastAsia="Calibri"/>
          <w:b/>
          <w:i w:val="0"/>
          <w:color w:val="1B5F5A"/>
          <w:sz w:val="28"/>
        </w:rPr>
        <w:t>6.2 Värskendamine</w:t>
      </w:r>
    </w:p>
    <w:p>
      <w:pPr>
        <w:spacing w:after="160" w:before="0" w:line="276" w:lineRule="auto"/>
        <w:jc w:val="both"/>
      </w:pPr>
      <w:r>
        <w:rPr>
          <w:rFonts w:ascii="Calibri" w:hAnsi="Calibri" w:eastAsia="Calibri"/>
          <w:b w:val="0"/>
          <w:i w:val="0"/>
          <w:color w:val="2A2A2A"/>
          <w:sz w:val="22"/>
        </w:rPr>
        <w:t>Import, mitte DirectQuery. Iga värskendus laadib kogu JSON uuesti. Power BI Desktopis: Home → Refresh. Organisatsioonid ja poliitikad puhverdatakse (Table.Buffer) enne tegevuste lookup’e.</w:t>
      </w:r>
    </w:p>
    <w:p>
      <w:pPr>
        <w:pStyle w:val="Heading2"/>
        <w:spacing w:before="280" w:after="120"/>
        <w:keepNext/>
      </w:pPr>
      <w:r>
        <w:rPr>
          <w:rFonts w:ascii="Calibri" w:hAnsi="Calibri" w:eastAsia="Calibri"/>
          <w:b/>
          <w:i w:val="0"/>
          <w:color w:val="1B5F5A"/>
          <w:sz w:val="28"/>
        </w:rPr>
        <w:t>6.3 Toore tegevuse väljad</w:t>
      </w:r>
    </w:p>
    <w:p>
      <w:pPr>
        <w:spacing w:after="160" w:before="0" w:line="276" w:lineRule="auto"/>
        <w:jc w:val="left"/>
      </w:pPr>
      <w:r>
        <w:rPr>
          <w:rFonts w:ascii="Calibri" w:hAnsi="Calibri" w:eastAsia="Calibri"/>
          <w:b w:val="0"/>
          <w:i/>
          <w:color w:val="4A5C5A"/>
          <w:sz w:val="20"/>
        </w:rPr>
        <w:t>id, nr, code, name, name_short, activity_type, period, start_date, end_date, status, progress_pct, target_outcome, description, target_groups[], who_direction_id, lead_org_id, partner_ids[], policy_ids[], research_ids[], indicators[{id, name, status}], read_more_link, last_modified_time.</w:t>
      </w:r>
    </w:p>
    <w:p>
      <w:r>
        <w:br w:type="page"/>
      </w:r>
    </w:p>
    <w:p>
      <w:pPr>
        <w:pStyle w:val="Heading1"/>
        <w:spacing w:before="120" w:after="200"/>
        <w:keepNext/>
      </w:pPr>
      <w:r>
        <w:rPr>
          <w:rFonts w:ascii="Calibri" w:hAnsi="Calibri" w:eastAsia="Calibri"/>
          <w:b/>
          <w:i w:val="0"/>
          <w:color w:val="0A3D3A"/>
          <w:sz w:val="36"/>
        </w:rPr>
        <w:t>7. Näidisandmestiku loomine, hankimine, import</w:t>
      </w:r>
    </w:p>
    <w:p>
      <w:pPr>
        <w:spacing w:after="160" w:line="276" w:lineRule="auto"/>
        <w:jc w:val="both"/>
      </w:pPr>
      <w:r>
        <w:rPr>
          <w:rFonts w:ascii="Calibri" w:hAnsi="Calibri" w:eastAsia="Calibri"/>
          <w:b w:val="0"/>
          <w:i w:val="0"/>
          <w:color w:val="2A2A2A"/>
          <w:sz w:val="22"/>
        </w:rPr>
        <w:t xml:space="preserve">Andmestikku ei genereeritud käsitsi ega Excelis. See on </w:t>
      </w:r>
      <w:r>
        <w:rPr>
          <w:rFonts w:ascii="Calibri" w:hAnsi="Calibri" w:eastAsia="Calibri"/>
          <w:b/>
          <w:i w:val="0"/>
          <w:color w:val="2A2A2A"/>
          <w:sz w:val="22"/>
        </w:rPr>
        <w:t>tootmislähedane avalik API</w:t>
      </w:r>
      <w:r>
        <w:rPr>
          <w:rFonts w:ascii="Calibri" w:hAnsi="Calibri" w:eastAsia="Calibri"/>
          <w:b w:val="0"/>
          <w:i w:val="0"/>
          <w:color w:val="2A2A2A"/>
          <w:sz w:val="22"/>
        </w:rPr>
        <w:t>, mida LHKK kasutab tegevuskava rakenduses. Õppetöö jaoks on see näidisandmestik: piiratud maht (100 rida), stabiilne skeem, puuduvad isikuandmed.</w:t>
      </w:r>
    </w:p>
    <w:p>
      <w:pPr>
        <w:pStyle w:val="Heading2"/>
        <w:spacing w:before="280" w:after="120"/>
        <w:keepNext/>
      </w:pPr>
      <w:r>
        <w:rPr>
          <w:rFonts w:ascii="Calibri" w:hAnsi="Calibri" w:eastAsia="Calibri"/>
          <w:b/>
          <w:i w:val="0"/>
          <w:color w:val="1B5F5A"/>
          <w:sz w:val="28"/>
        </w:rPr>
        <w:t>7.1 Hankimise sammud</w:t>
      </w:r>
    </w:p>
    <w:p>
      <w:pPr>
        <w:pStyle w:val="ListNumber"/>
        <w:spacing w:after="60"/>
        <w:ind w:left="425"/>
      </w:pPr>
      <w:r>
        <w:rPr>
          <w:rFonts w:ascii="Calibri" w:hAnsi="Calibri" w:eastAsia="Calibri"/>
          <w:b w:val="0"/>
          <w:i w:val="0"/>
          <w:color w:val="2A2A2A"/>
          <w:sz w:val="22"/>
        </w:rPr>
        <w:t>Kontrollida otspunkte brauseris või GET päringuga.</w:t>
      </w:r>
    </w:p>
    <w:p>
      <w:pPr>
        <w:pStyle w:val="ListNumber"/>
        <w:spacing w:after="60"/>
        <w:ind w:left="425"/>
      </w:pPr>
      <w:r>
        <w:rPr>
          <w:rFonts w:ascii="Calibri" w:hAnsi="Calibri" w:eastAsia="Calibri"/>
          <w:b w:val="0"/>
          <w:i w:val="0"/>
          <w:color w:val="2A2A2A"/>
          <w:sz w:val="22"/>
        </w:rPr>
        <w:t>Power BI-s Get data → Web (või olemasolevad expressions) aadressidele /api/activities, /api/organizations, /api/policies.</w:t>
      </w:r>
    </w:p>
    <w:p>
      <w:pPr>
        <w:pStyle w:val="ListNumber"/>
        <w:spacing w:after="60"/>
        <w:ind w:left="425"/>
      </w:pPr>
      <w:r>
        <w:rPr>
          <w:rFonts w:ascii="Calibri" w:hAnsi="Calibri" w:eastAsia="Calibri"/>
          <w:b w:val="0"/>
          <w:i w:val="0"/>
          <w:color w:val="2A2A2A"/>
          <w:sz w:val="22"/>
        </w:rPr>
        <w:t>Autentimine: Anonymous.</w:t>
      </w:r>
    </w:p>
    <w:p>
      <w:pPr>
        <w:pStyle w:val="ListNumber"/>
        <w:spacing w:after="60"/>
        <w:ind w:left="425"/>
      </w:pPr>
      <w:r>
        <w:rPr>
          <w:rFonts w:ascii="Calibri" w:hAnsi="Calibri" w:eastAsia="Calibri"/>
          <w:b w:val="0"/>
          <w:i w:val="0"/>
          <w:color w:val="2A2A2A"/>
          <w:sz w:val="22"/>
        </w:rPr>
        <w:t>Json.Document → Table.FromRecords.</w:t>
      </w:r>
    </w:p>
    <w:p>
      <w:pPr>
        <w:pStyle w:val="Heading2"/>
        <w:spacing w:before="280" w:after="120"/>
        <w:keepNext/>
      </w:pPr>
      <w:r>
        <w:rPr>
          <w:rFonts w:ascii="Calibri" w:hAnsi="Calibri" w:eastAsia="Calibri"/>
          <w:b/>
          <w:i w:val="0"/>
          <w:color w:val="1B5F5A"/>
          <w:sz w:val="28"/>
        </w:rPr>
        <w:t>7.2 Import</w:t>
      </w:r>
    </w:p>
    <w:p>
      <w:pPr>
        <w:pStyle w:val="ListBullet"/>
        <w:spacing w:after="60"/>
        <w:ind w:left="425"/>
      </w:pPr>
      <w:r>
        <w:rPr>
          <w:rFonts w:ascii="Calibri" w:hAnsi="Calibri" w:eastAsia="Calibri"/>
          <w:b w:val="0"/>
          <w:i w:val="0"/>
          <w:color w:val="2A2A2A"/>
          <w:sz w:val="22"/>
        </w:rPr>
        <w:t>Failivorming PBIP (kaustad .Report ja .SemanticModel), mitte üks .pbix.</w:t>
      </w:r>
    </w:p>
    <w:p>
      <w:pPr>
        <w:pStyle w:val="ListBullet"/>
        <w:spacing w:after="60"/>
        <w:ind w:left="425"/>
      </w:pPr>
      <w:r>
        <w:rPr>
          <w:rFonts w:ascii="Calibri" w:hAnsi="Calibri" w:eastAsia="Calibri"/>
          <w:b w:val="0"/>
          <w:i w:val="0"/>
          <w:color w:val="2A2A2A"/>
          <w:sz w:val="22"/>
        </w:rPr>
        <w:t>Režiim Import.</w:t>
      </w:r>
    </w:p>
    <w:p>
      <w:pPr>
        <w:pStyle w:val="ListBullet"/>
        <w:spacing w:after="60"/>
        <w:ind w:left="425"/>
      </w:pPr>
      <w:r>
        <w:rPr>
          <w:rFonts w:ascii="Calibri" w:hAnsi="Calibri" w:eastAsia="Calibri"/>
          <w:b w:val="0"/>
          <w:i w:val="0"/>
          <w:color w:val="2A2A2A"/>
          <w:sz w:val="22"/>
        </w:rPr>
        <w:t>Päringute järjekord: fact_activity, dim_organization, dim_direction, seejärel kolm Source expression’it.</w:t>
      </w:r>
    </w:p>
    <w:tbl>
      <w:tblPr>
        <w:tblW w:type="auto" w:w="0"/>
        <w:jc w:val="center"/>
        <w:tblLook w:firstColumn="1" w:firstRow="1" w:lastColumn="0" w:lastRow="0" w:noHBand="0" w:noVBand="1" w:val="04A0"/>
        <w:tblBorders>
          <w:top w:val="single" w:sz="12" w:space="0" w:color="2EC4B6"/>
          <w:left w:val="single" w:sz="12" w:space="0" w:color="2EC4B6"/>
          <w:bottom w:val="single" w:sz="12" w:space="0" w:color="2EC4B6"/>
          <w:right w:val="single" w:sz="12" w:space="0" w:color="2EC4B6"/>
          <w:insideH w:val="single" w:sz="12" w:space="0" w:color="2EC4B6"/>
          <w:insideV w:val="single" w:sz="12" w:space="0" w:color="2EC4B6"/>
        </w:tblBorders>
      </w:tblPr>
      <w:tblGrid>
        <w:gridCol w:w="9524"/>
      </w:tblGrid>
      <w:tr>
        <w:tc>
          <w:tcPr>
            <w:tcW w:type="dxa" w:w="9411"/>
            <w:shd w:fill="E8F6F4" w:val="clear"/>
            <w:tcMar>
              <w:top w:w="80" w:type="dxa"/>
              <w:left w:w="120" w:type="dxa"/>
              <w:bottom w:w="80" w:type="dxa"/>
              <w:right w:w="120" w:type="dxa"/>
            </w:tcMar>
          </w:tcPr>
          <w:p>
            <w:pPr>
              <w:spacing w:after="80"/>
            </w:pPr>
            <w:r>
              <w:rPr>
                <w:rFonts w:ascii="Calibri" w:hAnsi="Calibri" w:eastAsia="Calibri"/>
                <w:b/>
                <w:i w:val="0"/>
                <w:color w:val="0A3D3A"/>
                <w:sz w:val="22"/>
              </w:rPr>
              <w:t>Miks mitte sünteetiline näidis?</w:t>
            </w:r>
          </w:p>
          <w:p>
            <w:pPr>
              <w:spacing w:after="0"/>
            </w:pPr>
            <w:r>
              <w:rPr>
                <w:rFonts w:ascii="Calibri" w:hAnsi="Calibri" w:eastAsia="Calibri"/>
                <w:b w:val="0"/>
                <w:i w:val="0"/>
                <w:color w:val="1A3D40"/>
                <w:sz w:val="21"/>
              </w:rPr>
              <w:t>Sünteetilised andmed ei paljastaks tegelikke seireauke (72 rida ilma edenemiseta, 38 ilma alguskuupäevata, meetmete ebaühtlane kate). Uurimisprobleem on just päris kava seiret lugeda.</w:t>
            </w:r>
          </w:p>
        </w:tc>
      </w:tr>
    </w:tbl>
    <w:p>
      <w:pPr>
        <w:spacing w:after="160"/>
      </w:pPr>
    </w:p>
    <w:p>
      <w:r>
        <w:br w:type="page"/>
      </w:r>
    </w:p>
    <w:p>
      <w:pPr>
        <w:pStyle w:val="Heading1"/>
        <w:spacing w:before="120" w:after="200"/>
        <w:keepNext/>
      </w:pPr>
      <w:r>
        <w:rPr>
          <w:rFonts w:ascii="Calibri" w:hAnsi="Calibri" w:eastAsia="Calibri"/>
          <w:b/>
          <w:i w:val="0"/>
          <w:color w:val="0A3D3A"/>
          <w:sz w:val="36"/>
        </w:rPr>
        <w:t>8. Andmete kvaliteedi kontroll</w:t>
      </w:r>
    </w:p>
    <w:p>
      <w:pPr>
        <w:spacing w:after="160" w:before="0" w:line="276" w:lineRule="auto"/>
        <w:jc w:val="both"/>
      </w:pPr>
      <w:r>
        <w:rPr>
          <w:rFonts w:ascii="Calibri" w:hAnsi="Calibri" w:eastAsia="Calibri"/>
          <w:b w:val="0"/>
          <w:i w:val="0"/>
          <w:color w:val="2A2A2A"/>
          <w:sz w:val="22"/>
        </w:rPr>
        <w:t>Kontroll tehti toor-JSON-il (28.08.2026) ja on mudelis korduvkasutatav nelja andmekvaliteedi mõõdikuga. Aruande leht Edenemine näitab neid KPI-dena.</w:t>
      </w:r>
    </w:p>
    <w:p>
      <w:pPr>
        <w:spacing w:before="160" w:after="40"/>
        <w:jc w:val="center"/>
      </w:pPr>
      <w:r>
        <w:drawing>
          <wp:inline xmlns:a="http://schemas.openxmlformats.org/drawingml/2006/main" xmlns:pic="http://schemas.openxmlformats.org/drawingml/2006/picture">
            <wp:extent cx="5903999" cy="2277303"/>
            <wp:docPr id="5" name="Picture 5"/>
            <wp:cNvGraphicFramePr>
              <a:graphicFrameLocks noChangeAspect="1"/>
            </wp:cNvGraphicFramePr>
            <a:graphic>
              <a:graphicData uri="http://schemas.openxmlformats.org/drawingml/2006/picture">
                <pic:pic>
                  <pic:nvPicPr>
                    <pic:cNvPr id="0" name="skeem_kvaliteet.png"/>
                    <pic:cNvPicPr/>
                  </pic:nvPicPr>
                  <pic:blipFill>
                    <a:blip r:embed="rId16"/>
                    <a:stretch>
                      <a:fillRect/>
                    </a:stretch>
                  </pic:blipFill>
                  <pic:spPr>
                    <a:xfrm>
                      <a:off x="0" y="0"/>
                      <a:ext cx="5903999" cy="2277303"/>
                    </a:xfrm>
                    <a:prstGeom prst="rect"/>
                  </pic:spPr>
                </pic:pic>
              </a:graphicData>
            </a:graphic>
          </wp:inline>
        </w:drawing>
      </w:r>
    </w:p>
    <w:p>
      <w:pPr>
        <w:spacing w:after="240" w:before="40"/>
        <w:jc w:val="center"/>
      </w:pPr>
      <w:r>
        <w:rPr>
          <w:rFonts w:ascii="Calibri" w:hAnsi="Calibri" w:eastAsia="Calibri"/>
          <w:b w:val="0"/>
          <w:i/>
          <w:color w:val="4A5C5A"/>
          <w:sz w:val="18"/>
        </w:rPr>
        <w:t>Joonis 6. Andmekvaliteedi neli signaali (n = 100)</w:t>
      </w:r>
    </w:p>
    <w:p>
      <w:pPr>
        <w:pStyle w:val="Heading2"/>
        <w:spacing w:before="280" w:after="120"/>
        <w:keepNext/>
      </w:pPr>
      <w:r>
        <w:rPr>
          <w:rFonts w:ascii="Calibri" w:hAnsi="Calibri" w:eastAsia="Calibri"/>
          <w:b/>
          <w:i w:val="0"/>
          <w:color w:val="1B5F5A"/>
          <w:sz w:val="28"/>
        </w:rPr>
        <w:t>8.1 Täielikkus</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3175"/>
        <w:gridCol w:w="3175"/>
        <w:gridCol w:w="3175"/>
      </w:tblGrid>
      <w:tr>
        <w:trPr>
          <w:cantSplit/>
        </w:trPr>
        <w:tc>
          <w:tcPr>
            <w:tcW w:type="dxa" w:w="4195"/>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Kontroll</w:t>
            </w:r>
          </w:p>
        </w:tc>
        <w:tc>
          <w:tcPr>
            <w:tcW w:type="dxa" w:w="204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Tulemus (n = 100)</w:t>
            </w:r>
          </w:p>
        </w:tc>
        <w:tc>
          <w:tcPr>
            <w:tcW w:type="dxa" w:w="3175"/>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Märkus</w:t>
            </w:r>
          </w:p>
        </w:tc>
      </w:tr>
      <w:tr>
        <w:trPr>
          <w:cantSplit/>
        </w:trPr>
        <w:tc>
          <w:tcPr>
            <w:tcW w:type="dxa" w:w="419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Staatus / tüüp / suund / juht / sihtrühm / meede / indikaator</w:t>
            </w:r>
          </w:p>
        </w:tc>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100%</w:t>
            </w:r>
          </w:p>
        </w:tc>
        <w:tc>
          <w:tcPr>
            <w:tcW w:type="dxa" w:w="317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Kohustuslikud väljad on terved</w:t>
            </w:r>
          </w:p>
        </w:tc>
      </w:tr>
      <w:tr>
        <w:trPr>
          <w:cantSplit/>
        </w:trPr>
        <w:tc>
          <w:tcPr>
            <w:tcW w:type="dxa" w:w="419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Unikaalseid juhtorganisatsioone</w:t>
            </w:r>
          </w:p>
        </w:tc>
        <w:tc>
          <w:tcPr>
            <w:tcW w:type="dxa" w:w="204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22</w:t>
            </w:r>
          </w:p>
        </w:tc>
        <w:tc>
          <w:tcPr>
            <w:tcW w:type="dxa" w:w="317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Registris 51 asutust</w:t>
            </w:r>
          </w:p>
        </w:tc>
      </w:tr>
      <w:tr>
        <w:trPr>
          <w:cantSplit/>
        </w:trPr>
        <w:tc>
          <w:tcPr>
            <w:tcW w:type="dxa" w:w="419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Alguskuupäev puudub</w:t>
            </w:r>
          </w:p>
        </w:tc>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38</w:t>
            </w:r>
          </w:p>
        </w:tc>
        <w:tc>
          <w:tcPr>
            <w:tcW w:type="dxa" w:w="317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Kõik 38 on perioodiga Pidev</w:t>
            </w:r>
          </w:p>
        </w:tc>
      </w:tr>
      <w:tr>
        <w:trPr>
          <w:cantSplit/>
        </w:trPr>
        <w:tc>
          <w:tcPr>
            <w:tcW w:type="dxa" w:w="419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Lõppkuupäev puudub</w:t>
            </w:r>
          </w:p>
        </w:tc>
        <w:tc>
          <w:tcPr>
            <w:tcW w:type="dxa" w:w="204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41</w:t>
            </w:r>
          </w:p>
        </w:tc>
        <w:tc>
          <w:tcPr>
            <w:tcW w:type="dxa" w:w="317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Seotud pidevate tegevustega</w:t>
            </w:r>
          </w:p>
        </w:tc>
      </w:tr>
      <w:tr>
        <w:trPr>
          <w:cantSplit/>
        </w:trPr>
        <w:tc>
          <w:tcPr>
            <w:tcW w:type="dxa" w:w="419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Edenemine % puudub</w:t>
            </w:r>
          </w:p>
        </w:tc>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72</w:t>
            </w:r>
          </w:p>
        </w:tc>
        <w:tc>
          <w:tcPr>
            <w:tcW w:type="dxa" w:w="317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Täidetud ainult 28 real</w:t>
            </w:r>
          </w:p>
        </w:tc>
      </w:tr>
      <w:tr>
        <w:trPr>
          <w:cantSplit/>
        </w:trPr>
        <w:tc>
          <w:tcPr>
            <w:tcW w:type="dxa" w:w="419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Partnereid pole</w:t>
            </w:r>
          </w:p>
        </w:tc>
        <w:tc>
          <w:tcPr>
            <w:tcW w:type="dxa" w:w="204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22</w:t>
            </w:r>
          </w:p>
        </w:tc>
        <w:tc>
          <w:tcPr>
            <w:tcW w:type="dxa" w:w="317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partner_ids tühi loend</w:t>
            </w:r>
          </w:p>
        </w:tc>
      </w:tr>
      <w:tr>
        <w:trPr>
          <w:cantSplit/>
        </w:trPr>
        <w:tc>
          <w:tcPr>
            <w:tcW w:type="dxa" w:w="419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Tähtaeg ületatud</w:t>
            </w:r>
          </w:p>
        </w:tc>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0</w:t>
            </w:r>
          </w:p>
        </w:tc>
        <w:tc>
          <w:tcPr>
            <w:tcW w:type="dxa" w:w="317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Möödunud lõpuga ridu, mis pole Tehtud, ei ole</w:t>
            </w:r>
          </w:p>
        </w:tc>
      </w:tr>
    </w:tbl>
    <w:p>
      <w:pPr>
        <w:spacing w:after="80"/>
      </w:pPr>
    </w:p>
    <w:p>
      <w:pPr>
        <w:pStyle w:val="Heading2"/>
        <w:spacing w:before="280" w:after="120"/>
        <w:keepNext/>
      </w:pPr>
      <w:r>
        <w:rPr>
          <w:rFonts w:ascii="Calibri" w:hAnsi="Calibri" w:eastAsia="Calibri"/>
          <w:b/>
          <w:i w:val="0"/>
          <w:color w:val="1B5F5A"/>
          <w:sz w:val="28"/>
        </w:rPr>
        <w:t>8.2 Vastuolud</w:t>
      </w:r>
    </w:p>
    <w:p>
      <w:pPr>
        <w:pStyle w:val="ListBullet"/>
        <w:spacing w:after="60"/>
        <w:ind w:left="425"/>
      </w:pPr>
      <w:r>
        <w:rPr>
          <w:rFonts w:ascii="Calibri" w:hAnsi="Calibri" w:eastAsia="Calibri"/>
          <w:b w:val="0"/>
          <w:i w:val="0"/>
          <w:color w:val="2A2A2A"/>
          <w:sz w:val="22"/>
        </w:rPr>
        <w:t>Perioodi tekst ei ole ühtne (en-kriips vs sidekriips; üks väärtus on ainult „2026“).</w:t>
      </w:r>
    </w:p>
    <w:p>
      <w:pPr>
        <w:pStyle w:val="ListBullet"/>
        <w:spacing w:after="60"/>
        <w:ind w:left="425"/>
      </w:pPr>
      <w:r>
        <w:rPr>
          <w:rFonts w:ascii="Calibri" w:hAnsi="Calibri" w:eastAsia="Calibri"/>
          <w:b w:val="0"/>
          <w:i w:val="0"/>
          <w:color w:val="2A2A2A"/>
          <w:sz w:val="22"/>
        </w:rPr>
        <w:t>41 tegevust on Pidev; neist 38-l puudub alguskuupäev. Kalendrivaated jätavad need vahele.</w:t>
      </w:r>
    </w:p>
    <w:p>
      <w:pPr>
        <w:pStyle w:val="ListBullet"/>
        <w:spacing w:after="60"/>
        <w:ind w:left="425"/>
      </w:pPr>
      <w:r>
        <w:rPr>
          <w:rFonts w:ascii="Calibri" w:hAnsi="Calibri" w:eastAsia="Calibri"/>
          <w:b w:val="0"/>
          <w:i w:val="0"/>
          <w:color w:val="2A2A2A"/>
          <w:sz w:val="22"/>
        </w:rPr>
        <w:t>19 Tehtud rida on kõik edenemisega 100. 58-st Töös tegevusest enamikul edenemist pole.</w:t>
      </w:r>
    </w:p>
    <w:p>
      <w:pPr>
        <w:pStyle w:val="ListBullet"/>
        <w:spacing w:after="60"/>
        <w:ind w:left="425"/>
      </w:pPr>
      <w:r>
        <w:rPr>
          <w:rFonts w:ascii="Calibri" w:hAnsi="Calibri" w:eastAsia="Calibri"/>
          <w:b w:val="0"/>
          <w:i w:val="0"/>
          <w:color w:val="2A2A2A"/>
          <w:sz w:val="22"/>
        </w:rPr>
        <w:t>Partner, meede, sihtrühm ja indikaator ei ole 1NF — unikaalset meedet ei saa usaldusväärselt tekstifiltriga lugeda.</w:t>
      </w:r>
    </w:p>
    <w:p>
      <w:pPr>
        <w:pStyle w:val="ListBullet"/>
        <w:spacing w:after="60"/>
        <w:ind w:left="425"/>
      </w:pPr>
      <w:r>
        <w:rPr>
          <w:rFonts w:ascii="Calibri" w:hAnsi="Calibri" w:eastAsia="Calibri"/>
          <w:b w:val="0"/>
          <w:i w:val="0"/>
          <w:color w:val="2A2A2A"/>
          <w:sz w:val="22"/>
        </w:rPr>
        <w:t>Mõõdik „Poliitikameetmete arv“ on kirjeite summa (105), mitte 17 unikaalset meedet.</w:t>
      </w:r>
    </w:p>
    <w:p>
      <w:pPr>
        <w:pStyle w:val="Heading2"/>
        <w:spacing w:before="280" w:after="120"/>
        <w:keepNext/>
      </w:pPr>
      <w:r>
        <w:rPr>
          <w:rFonts w:ascii="Calibri" w:hAnsi="Calibri" w:eastAsia="Calibri"/>
          <w:b/>
          <w:i w:val="0"/>
          <w:color w:val="1B5F5A"/>
          <w:sz w:val="28"/>
        </w:rPr>
        <w:t>8.3 Viidete terviklikkus</w:t>
      </w:r>
    </w:p>
    <w:p>
      <w:pPr>
        <w:spacing w:after="160" w:before="0" w:line="276" w:lineRule="auto"/>
        <w:jc w:val="both"/>
      </w:pPr>
      <w:r>
        <w:rPr>
          <w:rFonts w:ascii="Calibri" w:hAnsi="Calibri" w:eastAsia="Calibri"/>
          <w:b w:val="0"/>
          <w:i w:val="0"/>
          <w:color w:val="2A2A2A"/>
          <w:sz w:val="22"/>
        </w:rPr>
        <w:t>Kõik lead_org_id ja who_direction_id väärtused leiti vastavatest allikatest. partner_ids ja policy_ids lookup kasutab Record.FieldOrDefault — tundmatu id ei katkesta värskendust.</w:t>
      </w:r>
    </w:p>
    <w:tbl>
      <w:tblPr>
        <w:tblW w:type="auto" w:w="0"/>
        <w:jc w:val="center"/>
        <w:tblLook w:firstColumn="1" w:firstRow="1" w:lastColumn="0" w:lastRow="0" w:noHBand="0" w:noVBand="1" w:val="04A0"/>
        <w:tblBorders>
          <w:top w:val="single" w:sz="12" w:space="0" w:color="2EC4B6"/>
          <w:left w:val="single" w:sz="12" w:space="0" w:color="2EC4B6"/>
          <w:bottom w:val="single" w:sz="12" w:space="0" w:color="2EC4B6"/>
          <w:right w:val="single" w:sz="12" w:space="0" w:color="2EC4B6"/>
          <w:insideH w:val="single" w:sz="12" w:space="0" w:color="2EC4B6"/>
          <w:insideV w:val="single" w:sz="12" w:space="0" w:color="2EC4B6"/>
        </w:tblBorders>
      </w:tblPr>
      <w:tblGrid>
        <w:gridCol w:w="9524"/>
      </w:tblGrid>
      <w:tr>
        <w:tc>
          <w:tcPr>
            <w:tcW w:type="dxa" w:w="9411"/>
            <w:shd w:fill="E8F6F4" w:val="clear"/>
            <w:tcMar>
              <w:top w:w="80" w:type="dxa"/>
              <w:left w:w="120" w:type="dxa"/>
              <w:bottom w:w="80" w:type="dxa"/>
              <w:right w:w="120" w:type="dxa"/>
            </w:tcMar>
          </w:tcPr>
          <w:p>
            <w:pPr>
              <w:spacing w:after="80"/>
            </w:pPr>
            <w:r>
              <w:rPr>
                <w:rFonts w:ascii="Calibri" w:hAnsi="Calibri" w:eastAsia="Calibri"/>
                <w:b/>
                <w:i w:val="0"/>
                <w:color w:val="0A3D3A"/>
                <w:sz w:val="22"/>
              </w:rPr>
              <w:t>Kvaliteedi järeldus</w:t>
            </w:r>
          </w:p>
          <w:p>
            <w:pPr>
              <w:spacing w:after="0"/>
            </w:pPr>
            <w:r>
              <w:rPr>
                <w:rFonts w:ascii="Calibri" w:hAnsi="Calibri" w:eastAsia="Calibri"/>
                <w:b w:val="0"/>
                <w:i w:val="0"/>
                <w:color w:val="1A3D40"/>
                <w:sz w:val="21"/>
              </w:rPr>
              <w:t>Andmestik on struktuurselt korras (võtmed, staatused, suunad) ja sisuliselt auklik seireväljadel (kuupäev, edenemine). Aruanne ei peida auke: need on eraldi KPI-d.</w:t>
            </w:r>
          </w:p>
        </w:tc>
      </w:tr>
    </w:tbl>
    <w:p>
      <w:pPr>
        <w:spacing w:after="160"/>
      </w:pPr>
    </w:p>
    <w:p>
      <w:r>
        <w:br w:type="page"/>
      </w:r>
    </w:p>
    <w:p>
      <w:pPr>
        <w:pStyle w:val="Heading1"/>
        <w:spacing w:before="120" w:after="200"/>
        <w:keepNext/>
      </w:pPr>
      <w:r>
        <w:rPr>
          <w:rFonts w:ascii="Calibri" w:hAnsi="Calibri" w:eastAsia="Calibri"/>
          <w:b/>
          <w:i w:val="0"/>
          <w:color w:val="0A3D3A"/>
          <w:sz w:val="36"/>
        </w:rPr>
        <w:t>9. Andmete töötlemine</w:t>
      </w:r>
    </w:p>
    <w:p>
      <w:pPr>
        <w:spacing w:after="160" w:before="0" w:line="276" w:lineRule="auto"/>
        <w:jc w:val="both"/>
      </w:pPr>
      <w:r>
        <w:rPr>
          <w:rFonts w:ascii="Calibri" w:hAnsi="Calibri" w:eastAsia="Calibri"/>
          <w:b w:val="0"/>
          <w:i w:val="0"/>
          <w:color w:val="2A2A2A"/>
          <w:sz w:val="22"/>
        </w:rPr>
        <w:t>Töötlus toimub Power Query M-keeles importimisel.</w:t>
      </w:r>
    </w:p>
    <w:p>
      <w:pPr>
        <w:pStyle w:val="Heading2"/>
        <w:spacing w:before="280" w:after="120"/>
        <w:keepNext/>
      </w:pPr>
      <w:r>
        <w:rPr>
          <w:rFonts w:ascii="Calibri" w:hAnsi="Calibri" w:eastAsia="Calibri"/>
          <w:b/>
          <w:i w:val="0"/>
          <w:color w:val="1B5F5A"/>
          <w:sz w:val="28"/>
        </w:rPr>
        <w:t>9.1 Ühendamised</w:t>
      </w:r>
    </w:p>
    <w:p>
      <w:pPr>
        <w:pStyle w:val="ListNumber"/>
        <w:spacing w:after="60"/>
        <w:ind w:left="425"/>
      </w:pPr>
      <w:r>
        <w:rPr>
          <w:rFonts w:ascii="Calibri" w:hAnsi="Calibri" w:eastAsia="Calibri"/>
          <w:b w:val="0"/>
          <w:i w:val="0"/>
          <w:color w:val="2A2A2A"/>
          <w:sz w:val="22"/>
        </w:rPr>
        <w:t>Tegevused ⟕ organisatsioonid lead_org_id = id → Juhtorganisatsioon, lühend, tüüp.</w:t>
      </w:r>
    </w:p>
    <w:p>
      <w:pPr>
        <w:pStyle w:val="ListNumber"/>
        <w:spacing w:after="60"/>
        <w:ind w:left="425"/>
      </w:pPr>
      <w:r>
        <w:rPr>
          <w:rFonts w:ascii="Calibri" w:hAnsi="Calibri" w:eastAsia="Calibri"/>
          <w:b w:val="0"/>
          <w:i w:val="0"/>
          <w:color w:val="2A2A2A"/>
          <w:sz w:val="22"/>
        </w:rPr>
        <w:t>partner_ids → nimed läbi organisatsioonide kaardi → Partnerid.</w:t>
      </w:r>
    </w:p>
    <w:p>
      <w:pPr>
        <w:pStyle w:val="ListNumber"/>
        <w:spacing w:after="60"/>
        <w:ind w:left="425"/>
      </w:pPr>
      <w:r>
        <w:rPr>
          <w:rFonts w:ascii="Calibri" w:hAnsi="Calibri" w:eastAsia="Calibri"/>
          <w:b w:val="0"/>
          <w:i w:val="0"/>
          <w:color w:val="2A2A2A"/>
          <w:sz w:val="22"/>
        </w:rPr>
        <w:t>policy_ids → policy_code + policy_measure → Poliitikameetmed.</w:t>
      </w:r>
    </w:p>
    <w:p>
      <w:pPr>
        <w:pStyle w:val="ListNumber"/>
        <w:spacing w:after="60"/>
        <w:ind w:left="425"/>
      </w:pPr>
      <w:r>
        <w:rPr>
          <w:rFonts w:ascii="Calibri" w:hAnsi="Calibri" w:eastAsia="Calibri"/>
          <w:b w:val="0"/>
          <w:i w:val="0"/>
          <w:color w:val="2A2A2A"/>
          <w:sz w:val="22"/>
        </w:rPr>
        <w:t>target_groups loend → unikaalsed, komadega Sihtrühmad.</w:t>
      </w:r>
    </w:p>
    <w:p>
      <w:pPr>
        <w:pStyle w:val="ListNumber"/>
        <w:spacing w:after="60"/>
        <w:ind w:left="425"/>
      </w:pPr>
      <w:r>
        <w:rPr>
          <w:rFonts w:ascii="Calibri" w:hAnsi="Calibri" w:eastAsia="Calibri"/>
          <w:b w:val="0"/>
          <w:i w:val="0"/>
          <w:color w:val="2A2A2A"/>
          <w:sz w:val="22"/>
        </w:rPr>
        <w:t>indicators objektid → nimi (staatus), semikooloniga Indikaatorid.</w:t>
      </w:r>
    </w:p>
    <w:p>
      <w:pPr>
        <w:pStyle w:val="ListNumber"/>
        <w:spacing w:after="60"/>
        <w:ind w:left="425"/>
      </w:pPr>
      <w:r>
        <w:rPr>
          <w:rFonts w:ascii="Calibri" w:hAnsi="Calibri" w:eastAsia="Calibri"/>
          <w:b w:val="0"/>
          <w:i w:val="0"/>
          <w:color w:val="2A2A2A"/>
          <w:sz w:val="22"/>
        </w:rPr>
        <w:t>dim_organization: self-join parent_organization_id → Peaorganisatsioon.</w:t>
      </w:r>
    </w:p>
    <w:p>
      <w:pPr>
        <w:pStyle w:val="ListNumber"/>
        <w:spacing w:after="60"/>
        <w:ind w:left="425"/>
      </w:pPr>
      <w:r>
        <w:rPr>
          <w:rFonts w:ascii="Calibri" w:hAnsi="Calibri" w:eastAsia="Calibri"/>
          <w:b w:val="0"/>
          <w:i w:val="0"/>
          <w:color w:val="2A2A2A"/>
          <w:sz w:val="22"/>
        </w:rPr>
        <w:t>dim_direction: policies read, kus is_direction = 1.</w:t>
      </w:r>
    </w:p>
    <w:p>
      <w:pPr>
        <w:pStyle w:val="Heading2"/>
        <w:spacing w:before="280" w:after="120"/>
        <w:keepNext/>
      </w:pPr>
      <w:r>
        <w:rPr>
          <w:rFonts w:ascii="Calibri" w:hAnsi="Calibri" w:eastAsia="Calibri"/>
          <w:b/>
          <w:i w:val="0"/>
          <w:color w:val="1B5F5A"/>
          <w:sz w:val="28"/>
        </w:rPr>
        <w:t>9.2 Tuletatud veerud</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4762"/>
        <w:gridCol w:w="4762"/>
      </w:tblGrid>
      <w:tr>
        <w:trPr>
          <w:cantSplit/>
        </w:trPr>
        <w:tc>
          <w:tcPr>
            <w:tcW w:type="dxa" w:w="4082"/>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Veerg</w:t>
            </w:r>
          </w:p>
        </w:tc>
        <w:tc>
          <w:tcPr>
            <w:tcW w:type="dxa" w:w="5329"/>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Reegel</w:t>
            </w:r>
          </w:p>
        </w:tc>
      </w:tr>
      <w:tr>
        <w:trPr>
          <w:cantSplit/>
        </w:trPr>
        <w:tc>
          <w:tcPr>
            <w:tcW w:type="dxa" w:w="408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Partnerite / Meetmete / Indikaatorite / Uuringute / Sihtrühmade arv</w:t>
            </w:r>
          </w:p>
        </w:tc>
        <w:tc>
          <w:tcPr>
            <w:tcW w:type="dxa" w:w="532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Vastava loendi pikkus (null = 0)</w:t>
            </w:r>
          </w:p>
        </w:tc>
      </w:tr>
      <w:tr>
        <w:trPr>
          <w:cantSplit/>
        </w:trPr>
        <w:tc>
          <w:tcPr>
            <w:tcW w:type="dxa" w:w="408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Lõpetatud indikaatorite arv</w:t>
            </w:r>
          </w:p>
        </w:tc>
        <w:tc>
          <w:tcPr>
            <w:tcW w:type="dxa" w:w="5329"/>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Indikaatorid, mille status = Lõpetatud</w:t>
            </w:r>
          </w:p>
        </w:tc>
      </w:tr>
      <w:tr>
        <w:trPr>
          <w:cantSplit/>
        </w:trPr>
        <w:tc>
          <w:tcPr>
            <w:tcW w:type="dxa" w:w="408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Kestus päevades</w:t>
            </w:r>
          </w:p>
        </w:tc>
        <w:tc>
          <w:tcPr>
            <w:tcW w:type="dxa" w:w="532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Duration.Days(end − start), kui mõlemad olemas</w:t>
            </w:r>
          </w:p>
        </w:tc>
      </w:tr>
      <w:tr>
        <w:trPr>
          <w:cantSplit/>
        </w:trPr>
        <w:tc>
          <w:tcPr>
            <w:tcW w:type="dxa" w:w="408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Staatuse järjekord</w:t>
            </w:r>
          </w:p>
        </w:tc>
        <w:tc>
          <w:tcPr>
            <w:tcW w:type="dxa" w:w="5329"/>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Pole alustatud = 1, Töös = 2, Tehtud = 3, muu = 9</w:t>
            </w:r>
          </w:p>
        </w:tc>
      </w:tr>
    </w:tbl>
    <w:p>
      <w:pPr>
        <w:spacing w:after="80"/>
      </w:pPr>
    </w:p>
    <w:p>
      <w:pPr>
        <w:pStyle w:val="Heading2"/>
        <w:spacing w:before="280" w:after="120"/>
        <w:keepNext/>
      </w:pPr>
      <w:r>
        <w:rPr>
          <w:rFonts w:ascii="Calibri" w:hAnsi="Calibri" w:eastAsia="Calibri"/>
          <w:b/>
          <w:i w:val="0"/>
          <w:color w:val="1B5F5A"/>
          <w:sz w:val="28"/>
        </w:rPr>
        <w:t>9.3 Mida ei tehtud</w:t>
      </w:r>
    </w:p>
    <w:p>
      <w:pPr>
        <w:pStyle w:val="ListBullet"/>
        <w:spacing w:after="60"/>
        <w:ind w:left="425"/>
      </w:pPr>
      <w:r>
        <w:rPr>
          <w:rFonts w:ascii="Calibri" w:hAnsi="Calibri" w:eastAsia="Calibri"/>
          <w:b w:val="0"/>
          <w:i w:val="0"/>
          <w:color w:val="2A2A2A"/>
          <w:sz w:val="22"/>
        </w:rPr>
        <w:t>Ridu ei eemaldatud — 100 tegevust jäävad kõik alles.</w:t>
      </w:r>
    </w:p>
    <w:p>
      <w:pPr>
        <w:pStyle w:val="ListBullet"/>
        <w:spacing w:after="60"/>
        <w:ind w:left="425"/>
      </w:pPr>
      <w:r>
        <w:rPr>
          <w:rFonts w:ascii="Calibri" w:hAnsi="Calibri" w:eastAsia="Calibri"/>
          <w:b w:val="0"/>
          <w:i w:val="0"/>
          <w:color w:val="2A2A2A"/>
          <w:sz w:val="22"/>
        </w:rPr>
        <w:t>Puuduvaid kuupäevi ega edenemist ei täidetud vaikeväärtusega.</w:t>
      </w:r>
    </w:p>
    <w:p>
      <w:pPr>
        <w:pStyle w:val="ListBullet"/>
        <w:spacing w:after="60"/>
        <w:ind w:left="425"/>
      </w:pPr>
      <w:r>
        <w:rPr>
          <w:rFonts w:ascii="Calibri" w:hAnsi="Calibri" w:eastAsia="Calibri"/>
          <w:b w:val="0"/>
          <w:i w:val="0"/>
          <w:color w:val="2A2A2A"/>
          <w:sz w:val="22"/>
        </w:rPr>
        <w:t>Mitu-mitmele ei normaliseeritud sildtabeliteks.</w:t>
      </w:r>
    </w:p>
    <w:p>
      <w:pPr>
        <w:pStyle w:val="ListBullet"/>
        <w:spacing w:after="60"/>
        <w:ind w:left="425"/>
      </w:pPr>
      <w:r>
        <w:rPr>
          <w:rFonts w:ascii="Calibri" w:hAnsi="Calibri" w:eastAsia="Calibri"/>
          <w:b w:val="0"/>
          <w:i w:val="0"/>
          <w:color w:val="2A2A2A"/>
          <w:sz w:val="22"/>
        </w:rPr>
        <w:t>Perioodi kirjapilku allikas ei parandatud (jääb kvaliteedileiuks).</w:t>
      </w:r>
    </w:p>
    <w:p>
      <w:pPr>
        <w:pStyle w:val="Heading2"/>
        <w:spacing w:before="280" w:after="120"/>
        <w:keepNext/>
      </w:pPr>
      <w:r>
        <w:rPr>
          <w:rFonts w:ascii="Calibri" w:hAnsi="Calibri" w:eastAsia="Calibri"/>
          <w:b/>
          <w:i w:val="0"/>
          <w:color w:val="1B5F5A"/>
          <w:sz w:val="28"/>
        </w:rPr>
        <w:t>9.4 DAX pärast importi</w:t>
      </w:r>
    </w:p>
    <w:p>
      <w:pPr>
        <w:spacing w:after="160" w:before="0" w:line="276" w:lineRule="auto"/>
        <w:jc w:val="both"/>
      </w:pPr>
      <w:r>
        <w:rPr>
          <w:rFonts w:ascii="Calibri" w:hAnsi="Calibri" w:eastAsia="Calibri"/>
          <w:b w:val="0"/>
          <w:i w:val="0"/>
          <w:color w:val="2A2A2A"/>
          <w:sz w:val="22"/>
        </w:rPr>
        <w:t>Kalendritabel, mõõdikud filtrikontekstiga (CALCULATE, DIVIDE) ning INFO.VIEW.MEASURES / TABLES / COLUMNS — mudeli dokumentatsioon aruande sees.</w:t>
      </w:r>
    </w:p>
    <w:p>
      <w:r>
        <w:br w:type="page"/>
      </w:r>
    </w:p>
    <w:p>
      <w:pPr>
        <w:pStyle w:val="Heading1"/>
        <w:spacing w:before="120" w:after="200"/>
        <w:keepNext/>
      </w:pPr>
      <w:r>
        <w:rPr>
          <w:rFonts w:ascii="Calibri" w:hAnsi="Calibri" w:eastAsia="Calibri"/>
          <w:b/>
          <w:i w:val="0"/>
          <w:color w:val="0A3D3A"/>
          <w:sz w:val="36"/>
        </w:rPr>
        <w:t>10. Andmete analüüs</w:t>
      </w:r>
    </w:p>
    <w:p>
      <w:pPr>
        <w:spacing w:after="160" w:line="276" w:lineRule="auto"/>
        <w:jc w:val="both"/>
      </w:pPr>
      <w:r>
        <w:rPr>
          <w:rFonts w:ascii="Calibri" w:hAnsi="Calibri" w:eastAsia="Calibri"/>
          <w:b w:val="0"/>
          <w:i w:val="0"/>
          <w:color w:val="2A2A2A"/>
          <w:sz w:val="22"/>
        </w:rPr>
        <w:t xml:space="preserve">Analüüs on </w:t>
      </w:r>
      <w:r>
        <w:rPr>
          <w:rFonts w:ascii="Calibri" w:hAnsi="Calibri" w:eastAsia="Calibri"/>
          <w:b/>
          <w:i w:val="0"/>
          <w:color w:val="2A2A2A"/>
          <w:sz w:val="22"/>
        </w:rPr>
        <w:t>kirjeldav</w:t>
      </w:r>
      <w:r>
        <w:rPr>
          <w:rFonts w:ascii="Calibri" w:hAnsi="Calibri" w:eastAsia="Calibri"/>
          <w:b w:val="0"/>
          <w:i w:val="0"/>
          <w:color w:val="2A2A2A"/>
          <w:sz w:val="22"/>
        </w:rPr>
        <w:t xml:space="preserve"> (sagedused, osakaalud, katvus). Põhjuse-tagajärje mudelit ega regressiooni ei ehitata: n = 100 on kogu avalik kava, mitte valim rahvastikust. Arvud on API seisuga 28.08.2026.</w:t>
      </w:r>
    </w:p>
    <w:p>
      <w:pPr>
        <w:pStyle w:val="Heading2"/>
        <w:spacing w:before="280" w:after="120"/>
        <w:keepNext/>
      </w:pPr>
      <w:r>
        <w:rPr>
          <w:rFonts w:ascii="Calibri" w:hAnsi="Calibri" w:eastAsia="Calibri"/>
          <w:b/>
          <w:i w:val="0"/>
          <w:color w:val="1B5F5A"/>
          <w:sz w:val="28"/>
        </w:rPr>
        <w:t>10.1 Mida mõõdetakse</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3175"/>
        <w:gridCol w:w="3175"/>
        <w:gridCol w:w="3175"/>
      </w:tblGrid>
      <w:tr>
        <w:trPr>
          <w:cantSplit/>
        </w:trPr>
        <w:tc>
          <w:tcPr>
            <w:tcW w:type="dxa" w:w="3515"/>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Küsimus</w:t>
            </w:r>
          </w:p>
        </w:tc>
        <w:tc>
          <w:tcPr>
            <w:tcW w:type="dxa" w:w="2494"/>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Meetod</w:t>
            </w:r>
          </w:p>
        </w:tc>
        <w:tc>
          <w:tcPr>
            <w:tcW w:type="dxa" w:w="3402"/>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Väli / mõõdik</w:t>
            </w:r>
          </w:p>
        </w:tc>
      </w:tr>
      <w:tr>
        <w:trPr>
          <w:cantSplit/>
        </w:trPr>
        <w:tc>
          <w:tcPr>
            <w:tcW w:type="dxa" w:w="351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Kui valmis on portfell?</w:t>
            </w:r>
          </w:p>
        </w:tc>
        <w:tc>
          <w:tcPr>
            <w:tcW w:type="dxa" w:w="249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Loendused, osakaal</w:t>
            </w:r>
          </w:p>
        </w:tc>
        <w:tc>
          <w:tcPr>
            <w:tcW w:type="dxa" w:w="340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Staatus, Tehtud %</w:t>
            </w:r>
          </w:p>
        </w:tc>
      </w:tr>
      <w:tr>
        <w:trPr>
          <w:cantSplit/>
        </w:trPr>
        <w:tc>
          <w:tcPr>
            <w:tcW w:type="dxa" w:w="351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Kas teadus vs programmid erinevad?</w:t>
            </w:r>
          </w:p>
        </w:tc>
        <w:tc>
          <w:tcPr>
            <w:tcW w:type="dxa" w:w="249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Risttabel</w:t>
            </w:r>
          </w:p>
        </w:tc>
        <w:tc>
          <w:tcPr>
            <w:tcW w:type="dxa" w:w="340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Tüüp × staatus</w:t>
            </w:r>
          </w:p>
        </w:tc>
      </w:tr>
      <w:tr>
        <w:trPr>
          <w:cantSplit/>
        </w:trPr>
        <w:tc>
          <w:tcPr>
            <w:tcW w:type="dxa" w:w="351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Milline GAPPA suund kannab koormust?</w:t>
            </w:r>
          </w:p>
        </w:tc>
        <w:tc>
          <w:tcPr>
            <w:tcW w:type="dxa" w:w="249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Loendus</w:t>
            </w:r>
          </w:p>
        </w:tc>
        <w:tc>
          <w:tcPr>
            <w:tcW w:type="dxa" w:w="340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dim_direction</w:t>
            </w:r>
          </w:p>
        </w:tc>
      </w:tr>
      <w:tr>
        <w:trPr>
          <w:cantSplit/>
        </w:trPr>
        <w:tc>
          <w:tcPr>
            <w:tcW w:type="dxa" w:w="351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Kes juhib?</w:t>
            </w:r>
          </w:p>
        </w:tc>
        <w:tc>
          <w:tcPr>
            <w:tcW w:type="dxa" w:w="249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Loendus</w:t>
            </w:r>
          </w:p>
        </w:tc>
        <w:tc>
          <w:tcPr>
            <w:tcW w:type="dxa" w:w="340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Juhtorganisatsioon</w:t>
            </w:r>
          </w:p>
        </w:tc>
      </w:tr>
      <w:tr>
        <w:trPr>
          <w:cantSplit/>
        </w:trPr>
        <w:tc>
          <w:tcPr>
            <w:tcW w:type="dxa" w:w="351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Kas kõik 20 meedet on kasutusel?</w:t>
            </w:r>
          </w:p>
        </w:tc>
        <w:tc>
          <w:tcPr>
            <w:tcW w:type="dxa" w:w="249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Unikaalsed policy_ids</w:t>
            </w:r>
          </w:p>
        </w:tc>
        <w:tc>
          <w:tcPr>
            <w:tcW w:type="dxa" w:w="340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Võrdlus policies-loendiga</w:t>
            </w:r>
          </w:p>
        </w:tc>
      </w:tr>
      <w:tr>
        <w:trPr>
          <w:cantSplit/>
        </w:trPr>
        <w:tc>
          <w:tcPr>
            <w:tcW w:type="dxa" w:w="351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Kellele tegevused on suunatud?</w:t>
            </w:r>
          </w:p>
        </w:tc>
        <w:tc>
          <w:tcPr>
            <w:tcW w:type="dxa" w:w="249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Sagedus</w:t>
            </w:r>
          </w:p>
        </w:tc>
        <w:tc>
          <w:tcPr>
            <w:tcW w:type="dxa" w:w="340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target_groups</w:t>
            </w:r>
          </w:p>
        </w:tc>
      </w:tr>
      <w:tr>
        <w:trPr>
          <w:cantSplit/>
        </w:trPr>
        <w:tc>
          <w:tcPr>
            <w:tcW w:type="dxa" w:w="3515"/>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Kas seire on täidetud?</w:t>
            </w:r>
          </w:p>
        </w:tc>
        <w:tc>
          <w:tcPr>
            <w:tcW w:type="dxa" w:w="249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Puuduvate määr</w:t>
            </w:r>
          </w:p>
        </w:tc>
        <w:tc>
          <w:tcPr>
            <w:tcW w:type="dxa" w:w="340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Andmekvaliteedi mõõdikud</w:t>
            </w:r>
          </w:p>
        </w:tc>
      </w:tr>
      <w:tr>
        <w:trPr>
          <w:cantSplit/>
        </w:trPr>
        <w:tc>
          <w:tcPr>
            <w:tcW w:type="dxa" w:w="3515"/>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Kui pikad on dateeritud tegevused?</w:t>
            </w:r>
          </w:p>
        </w:tc>
        <w:tc>
          <w:tcPr>
            <w:tcW w:type="dxa" w:w="249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Keskmine kestus</w:t>
            </w:r>
          </w:p>
        </w:tc>
        <w:tc>
          <w:tcPr>
            <w:tcW w:type="dxa" w:w="340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59 rida alguse ja lõpuga</w:t>
            </w:r>
          </w:p>
        </w:tc>
      </w:tr>
    </w:tbl>
    <w:p>
      <w:pPr>
        <w:spacing w:after="80"/>
      </w:pPr>
    </w:p>
    <w:p>
      <w:pPr>
        <w:pStyle w:val="Heading2"/>
        <w:spacing w:before="280" w:after="120"/>
        <w:keepNext/>
      </w:pPr>
      <w:r>
        <w:rPr>
          <w:rFonts w:ascii="Calibri" w:hAnsi="Calibri" w:eastAsia="Calibri"/>
          <w:b/>
          <w:i w:val="0"/>
          <w:color w:val="1B5F5A"/>
          <w:sz w:val="28"/>
        </w:rPr>
        <w:t>10.2 Tõlgendust mõjutavad reeglid</w:t>
      </w:r>
    </w:p>
    <w:p>
      <w:pPr>
        <w:pStyle w:val="ListBullet"/>
        <w:spacing w:after="60"/>
        <w:ind w:left="425"/>
      </w:pPr>
      <w:r>
        <w:rPr>
          <w:rFonts w:ascii="Calibri" w:hAnsi="Calibri" w:eastAsia="Calibri"/>
          <w:b w:val="0"/>
          <w:i w:val="0"/>
          <w:color w:val="2A2A2A"/>
          <w:sz w:val="22"/>
        </w:rPr>
        <w:t>Keskmine edenemine ei jaga 72 tühja rida nulliks; DAX AVERAGE jätab tühjad välja (~78% kirjeldab ainult 28 rida).</w:t>
      </w:r>
    </w:p>
    <w:p>
      <w:pPr>
        <w:pStyle w:val="ListBullet"/>
        <w:spacing w:after="60"/>
        <w:ind w:left="425"/>
      </w:pPr>
      <w:r>
        <w:rPr>
          <w:rFonts w:ascii="Calibri" w:hAnsi="Calibri" w:eastAsia="Calibri"/>
          <w:b w:val="0"/>
          <w:i w:val="0"/>
          <w:color w:val="2A2A2A"/>
          <w:sz w:val="22"/>
        </w:rPr>
        <w:t>Poliitikameetmete arv aruandes = 105 kirjet, mitte 17 unikaalset meedet.</w:t>
      </w:r>
    </w:p>
    <w:p>
      <w:pPr>
        <w:pStyle w:val="ListBullet"/>
        <w:spacing w:after="60"/>
        <w:ind w:left="425"/>
      </w:pPr>
      <w:r>
        <w:rPr>
          <w:rFonts w:ascii="Calibri" w:hAnsi="Calibri" w:eastAsia="Calibri"/>
          <w:b w:val="0"/>
          <w:i w:val="0"/>
          <w:color w:val="2A2A2A"/>
          <w:sz w:val="22"/>
        </w:rPr>
        <w:t>Partnerluste arv = 176 (summa); unikaalseid partner-id-sid on 39.</w:t>
      </w:r>
    </w:p>
    <w:p>
      <w:pPr>
        <w:pStyle w:val="ListBullet"/>
        <w:spacing w:after="60"/>
        <w:ind w:left="425"/>
      </w:pPr>
      <w:r>
        <w:rPr>
          <w:rFonts w:ascii="Calibri" w:hAnsi="Calibri" w:eastAsia="Calibri"/>
          <w:b w:val="0"/>
          <w:i w:val="0"/>
          <w:color w:val="2A2A2A"/>
          <w:sz w:val="22"/>
        </w:rPr>
        <w:t>Kalendrivaated kasutavad alguskuupäeva; lõppseos on mitteaktiivne.</w:t>
      </w:r>
    </w:p>
    <w:p>
      <w:pPr>
        <w:pStyle w:val="Heading2"/>
        <w:spacing w:before="280" w:after="120"/>
        <w:keepNext/>
      </w:pPr>
      <w:r>
        <w:rPr>
          <w:rFonts w:ascii="Calibri" w:hAnsi="Calibri" w:eastAsia="Calibri"/>
          <w:b/>
          <w:i w:val="0"/>
          <w:color w:val="1B5F5A"/>
          <w:sz w:val="28"/>
        </w:rPr>
        <w:t>10.3 Võrdlusalused</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4762"/>
        <w:gridCol w:w="4762"/>
      </w:tblGrid>
      <w:tr>
        <w:trPr>
          <w:cantSplit/>
        </w:trPr>
        <w:tc>
          <w:tcPr>
            <w:tcW w:type="dxa" w:w="3969"/>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Võrdlus</w:t>
            </w:r>
          </w:p>
        </w:tc>
        <w:tc>
          <w:tcPr>
            <w:tcW w:type="dxa" w:w="5443"/>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Kasutus</w:t>
            </w:r>
          </w:p>
        </w:tc>
      </w:tr>
      <w:tr>
        <w:trPr>
          <w:cantSplit/>
        </w:trPr>
        <w:tc>
          <w:tcPr>
            <w:tcW w:type="dxa" w:w="396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Sport 2030 (2/3 elanikest liigub)</w:t>
            </w:r>
          </w:p>
        </w:tc>
        <w:tc>
          <w:tcPr>
            <w:tcW w:type="dxa" w:w="5443"/>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Probleemi taust, mitte selle 100 rea KPI</w:t>
            </w:r>
          </w:p>
        </w:tc>
      </w:tr>
      <w:tr>
        <w:trPr>
          <w:cantSplit/>
        </w:trPr>
        <w:tc>
          <w:tcPr>
            <w:tcW w:type="dxa" w:w="3969"/>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WHO GAPPA 4 suunda × 20 meedet</w:t>
            </w:r>
          </w:p>
        </w:tc>
        <w:tc>
          <w:tcPr>
            <w:tcW w:type="dxa" w:w="5443"/>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Katvuse kontroll: millised meetmed on tühjad</w:t>
            </w:r>
          </w:p>
        </w:tc>
      </w:tr>
      <w:tr>
        <w:trPr>
          <w:cantSplit/>
        </w:trPr>
        <w:tc>
          <w:tcPr>
            <w:tcW w:type="dxa" w:w="3969"/>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Staatuse jaotus 19 / 58 / 23</w:t>
            </w:r>
          </w:p>
        </w:tc>
        <w:tc>
          <w:tcPr>
            <w:tcW w:type="dxa" w:w="5443"/>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Portfelli „tervis“</w:t>
            </w:r>
          </w:p>
        </w:tc>
      </w:tr>
      <w:tr>
        <w:trPr>
          <w:cantSplit/>
        </w:trPr>
        <w:tc>
          <w:tcPr>
            <w:tcW w:type="dxa" w:w="3969"/>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Avaliku vaate 100 tegevust</w:t>
            </w:r>
          </w:p>
        </w:tc>
        <w:tc>
          <w:tcPr>
            <w:tcW w:type="dxa" w:w="5443"/>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Ridade arvu kokkusobivus</w:t>
            </w:r>
          </w:p>
        </w:tc>
      </w:tr>
    </w:tbl>
    <w:p>
      <w:pPr>
        <w:spacing w:after="80"/>
      </w:pPr>
    </w:p>
    <w:p>
      <w:r>
        <w:br w:type="page"/>
      </w:r>
    </w:p>
    <w:p>
      <w:pPr>
        <w:pStyle w:val="Heading1"/>
        <w:spacing w:before="120" w:after="200"/>
        <w:keepNext/>
      </w:pPr>
      <w:r>
        <w:rPr>
          <w:rFonts w:ascii="Calibri" w:hAnsi="Calibri" w:eastAsia="Calibri"/>
          <w:b/>
          <w:i w:val="0"/>
          <w:color w:val="0A3D3A"/>
          <w:sz w:val="36"/>
        </w:rPr>
        <w:t>11. Kirjeldav raport / analüüs</w:t>
      </w:r>
    </w:p>
    <w:p>
      <w:pPr>
        <w:pStyle w:val="Heading2"/>
        <w:spacing w:before="280" w:after="120"/>
        <w:keepNext/>
      </w:pPr>
      <w:r>
        <w:rPr>
          <w:rFonts w:ascii="Calibri" w:hAnsi="Calibri" w:eastAsia="Calibri"/>
          <w:b/>
          <w:i w:val="0"/>
          <w:color w:val="1B5F5A"/>
          <w:sz w:val="28"/>
        </w:rPr>
        <w:t>11.1 Portfell tervikuna</w:t>
      </w:r>
    </w:p>
    <w:p>
      <w:pPr>
        <w:spacing w:before="160" w:after="40"/>
        <w:jc w:val="center"/>
      </w:pPr>
      <w:r>
        <w:drawing>
          <wp:inline xmlns:a="http://schemas.openxmlformats.org/drawingml/2006/main" xmlns:pic="http://schemas.openxmlformats.org/drawingml/2006/picture">
            <wp:extent cx="5903999" cy="2006118"/>
            <wp:docPr id="6" name="Picture 6"/>
            <wp:cNvGraphicFramePr>
              <a:graphicFrameLocks noChangeAspect="1"/>
            </wp:cNvGraphicFramePr>
            <a:graphic>
              <a:graphicData uri="http://schemas.openxmlformats.org/drawingml/2006/picture">
                <pic:pic>
                  <pic:nvPicPr>
                    <pic:cNvPr id="0" name="skeem_staatus.png"/>
                    <pic:cNvPicPr/>
                  </pic:nvPicPr>
                  <pic:blipFill>
                    <a:blip r:embed="rId17"/>
                    <a:stretch>
                      <a:fillRect/>
                    </a:stretch>
                  </pic:blipFill>
                  <pic:spPr>
                    <a:xfrm>
                      <a:off x="0" y="0"/>
                      <a:ext cx="5903999" cy="2006118"/>
                    </a:xfrm>
                    <a:prstGeom prst="rect"/>
                  </pic:spPr>
                </pic:pic>
              </a:graphicData>
            </a:graphic>
          </wp:inline>
        </w:drawing>
      </w:r>
    </w:p>
    <w:p>
      <w:pPr>
        <w:spacing w:after="240" w:before="40"/>
        <w:jc w:val="center"/>
      </w:pPr>
      <w:r>
        <w:rPr>
          <w:rFonts w:ascii="Calibri" w:hAnsi="Calibri" w:eastAsia="Calibri"/>
          <w:b w:val="0"/>
          <w:i/>
          <w:color w:val="4A5C5A"/>
          <w:sz w:val="18"/>
        </w:rPr>
        <w:t>Joonis 7. Tegevuste staatus (n = 100)</w:t>
      </w:r>
    </w:p>
    <w:p>
      <w:pPr>
        <w:spacing w:after="160" w:line="276" w:lineRule="auto"/>
        <w:jc w:val="both"/>
      </w:pPr>
      <w:r>
        <w:rPr>
          <w:rFonts w:ascii="Calibri" w:hAnsi="Calibri" w:eastAsia="Calibri"/>
          <w:b w:val="0"/>
          <w:i w:val="0"/>
          <w:color w:val="2A2A2A"/>
          <w:sz w:val="22"/>
        </w:rPr>
        <w:t xml:space="preserve">100 tegevusest </w:t>
      </w:r>
      <w:r>
        <w:rPr>
          <w:rFonts w:ascii="Calibri" w:hAnsi="Calibri" w:eastAsia="Calibri"/>
          <w:b/>
          <w:i w:val="0"/>
          <w:color w:val="2A2A2A"/>
          <w:sz w:val="22"/>
        </w:rPr>
        <w:t>58 on töös, 23 alustamata, 19 tehtud</w:t>
      </w:r>
      <w:r>
        <w:rPr>
          <w:rFonts w:ascii="Calibri" w:hAnsi="Calibri" w:eastAsia="Calibri"/>
          <w:b w:val="0"/>
          <w:i w:val="0"/>
          <w:color w:val="2A2A2A"/>
          <w:sz w:val="22"/>
        </w:rPr>
        <w:t xml:space="preserve"> (tehtud osakaal 19,0%). See ei tähenda, et kava on „19% valmis“: 41 tegevust on Pidevad (neist 35 töös) ja kava ulatub 2030. aastani.</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1905"/>
        <w:gridCol w:w="1905"/>
        <w:gridCol w:w="1905"/>
        <w:gridCol w:w="1905"/>
        <w:gridCol w:w="1905"/>
      </w:tblGrid>
      <w:tr>
        <w:trPr>
          <w:cantSplit/>
        </w:trPr>
        <w:tc>
          <w:tcPr>
            <w:tcW w:type="dxa" w:w="306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Tüüp</w:t>
            </w:r>
          </w:p>
        </w:tc>
        <w:tc>
          <w:tcPr>
            <w:tcW w:type="dxa" w:w="170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Pole alustatud</w:t>
            </w:r>
          </w:p>
        </w:tc>
        <w:tc>
          <w:tcPr>
            <w:tcW w:type="dxa" w:w="1474"/>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Töös</w:t>
            </w:r>
          </w:p>
        </w:tc>
        <w:tc>
          <w:tcPr>
            <w:tcW w:type="dxa" w:w="1474"/>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Tehtud</w:t>
            </w:r>
          </w:p>
        </w:tc>
        <w:tc>
          <w:tcPr>
            <w:tcW w:type="dxa" w:w="170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Kokku</w:t>
            </w:r>
          </w:p>
        </w:tc>
      </w:tr>
      <w:tr>
        <w:trPr>
          <w:cantSplit/>
        </w:trPr>
        <w:tc>
          <w:tcPr>
            <w:tcW w:type="dxa" w:w="306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Eesti projektid ja programmid</w:t>
            </w:r>
          </w:p>
        </w:tc>
        <w:tc>
          <w:tcPr>
            <w:tcW w:type="dxa" w:w="170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22</w:t>
            </w:r>
          </w:p>
        </w:tc>
        <w:tc>
          <w:tcPr>
            <w:tcW w:type="dxa" w:w="147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48</w:t>
            </w:r>
          </w:p>
        </w:tc>
        <w:tc>
          <w:tcPr>
            <w:tcW w:type="dxa" w:w="147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13</w:t>
            </w:r>
          </w:p>
        </w:tc>
        <w:tc>
          <w:tcPr>
            <w:tcW w:type="dxa" w:w="170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83</w:t>
            </w:r>
          </w:p>
        </w:tc>
      </w:tr>
      <w:tr>
        <w:trPr>
          <w:cantSplit/>
        </w:trPr>
        <w:tc>
          <w:tcPr>
            <w:tcW w:type="dxa" w:w="306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Teadus ja innovatsioon</w:t>
            </w:r>
          </w:p>
        </w:tc>
        <w:tc>
          <w:tcPr>
            <w:tcW w:type="dxa" w:w="170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1</w:t>
            </w:r>
          </w:p>
        </w:tc>
        <w:tc>
          <w:tcPr>
            <w:tcW w:type="dxa" w:w="147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10</w:t>
            </w:r>
          </w:p>
        </w:tc>
        <w:tc>
          <w:tcPr>
            <w:tcW w:type="dxa" w:w="147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6</w:t>
            </w:r>
          </w:p>
        </w:tc>
        <w:tc>
          <w:tcPr>
            <w:tcW w:type="dxa" w:w="170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17</w:t>
            </w:r>
          </w:p>
        </w:tc>
      </w:tr>
      <w:tr>
        <w:trPr>
          <w:cantSplit/>
        </w:trPr>
        <w:tc>
          <w:tcPr>
            <w:tcW w:type="dxa" w:w="306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Kokku</w:t>
            </w:r>
          </w:p>
        </w:tc>
        <w:tc>
          <w:tcPr>
            <w:tcW w:type="dxa" w:w="170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23</w:t>
            </w:r>
          </w:p>
        </w:tc>
        <w:tc>
          <w:tcPr>
            <w:tcW w:type="dxa" w:w="147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58</w:t>
            </w:r>
          </w:p>
        </w:tc>
        <w:tc>
          <w:tcPr>
            <w:tcW w:type="dxa" w:w="147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19</w:t>
            </w:r>
          </w:p>
        </w:tc>
        <w:tc>
          <w:tcPr>
            <w:tcW w:type="dxa" w:w="170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100</w:t>
            </w:r>
          </w:p>
        </w:tc>
      </w:tr>
    </w:tbl>
    <w:p>
      <w:pPr>
        <w:spacing w:after="80"/>
      </w:pPr>
    </w:p>
    <w:p>
      <w:pPr>
        <w:spacing w:after="160" w:before="0" w:line="276" w:lineRule="auto"/>
        <w:jc w:val="both"/>
      </w:pPr>
      <w:r>
        <w:rPr>
          <w:rFonts w:ascii="Calibri" w:hAnsi="Calibri" w:eastAsia="Calibri"/>
          <w:b w:val="0"/>
          <w:i w:val="0"/>
          <w:color w:val="2A2A2A"/>
          <w:sz w:val="22"/>
        </w:rPr>
        <w:t>Teadusest on tehtud 35%, programmidest 16%. Alustamata ridu on peaaegu ainult programmide seas.</w:t>
      </w:r>
    </w:p>
    <w:p>
      <w:pPr>
        <w:pStyle w:val="Heading2"/>
        <w:spacing w:before="280" w:after="120"/>
        <w:keepNext/>
      </w:pPr>
      <w:r>
        <w:rPr>
          <w:rFonts w:ascii="Calibri" w:hAnsi="Calibri" w:eastAsia="Calibri"/>
          <w:b/>
          <w:i w:val="0"/>
          <w:color w:val="1B5F5A"/>
          <w:sz w:val="28"/>
        </w:rPr>
        <w:t>11.2 WHO suunad</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1905"/>
        <w:gridCol w:w="1905"/>
        <w:gridCol w:w="1905"/>
        <w:gridCol w:w="1905"/>
        <w:gridCol w:w="1905"/>
      </w:tblGrid>
      <w:tr>
        <w:trPr>
          <w:cantSplit/>
        </w:trPr>
        <w:tc>
          <w:tcPr>
            <w:tcW w:type="dxa" w:w="3742"/>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Suund</w:t>
            </w:r>
          </w:p>
        </w:tc>
        <w:tc>
          <w:tcPr>
            <w:tcW w:type="dxa" w:w="1474"/>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Tegevusi</w:t>
            </w:r>
          </w:p>
        </w:tc>
        <w:tc>
          <w:tcPr>
            <w:tcW w:type="dxa" w:w="1474"/>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Alustamata</w:t>
            </w:r>
          </w:p>
        </w:tc>
        <w:tc>
          <w:tcPr>
            <w:tcW w:type="dxa" w:w="136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Töös</w:t>
            </w:r>
          </w:p>
        </w:tc>
        <w:tc>
          <w:tcPr>
            <w:tcW w:type="dxa" w:w="136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Tehtud</w:t>
            </w:r>
          </w:p>
        </w:tc>
      </w:tr>
      <w:tr>
        <w:trPr>
          <w:cantSplit/>
        </w:trPr>
        <w:tc>
          <w:tcPr>
            <w:tcW w:type="dxa" w:w="374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Loome aktiivseid struktuure</w:t>
            </w:r>
          </w:p>
        </w:tc>
        <w:tc>
          <w:tcPr>
            <w:tcW w:type="dxa" w:w="147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47</w:t>
            </w:r>
          </w:p>
        </w:tc>
        <w:tc>
          <w:tcPr>
            <w:tcW w:type="dxa" w:w="147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10</w:t>
            </w:r>
          </w:p>
        </w:tc>
        <w:tc>
          <w:tcPr>
            <w:tcW w:type="dxa" w:w="136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28</w:t>
            </w:r>
          </w:p>
        </w:tc>
        <w:tc>
          <w:tcPr>
            <w:tcW w:type="dxa" w:w="136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9</w:t>
            </w:r>
          </w:p>
        </w:tc>
      </w:tr>
      <w:tr>
        <w:trPr>
          <w:cantSplit/>
        </w:trPr>
        <w:tc>
          <w:tcPr>
            <w:tcW w:type="dxa" w:w="374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Loome aktiivset inimest</w:t>
            </w:r>
          </w:p>
        </w:tc>
        <w:tc>
          <w:tcPr>
            <w:tcW w:type="dxa" w:w="147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22</w:t>
            </w:r>
          </w:p>
        </w:tc>
        <w:tc>
          <w:tcPr>
            <w:tcW w:type="dxa" w:w="147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1</w:t>
            </w:r>
          </w:p>
        </w:tc>
        <w:tc>
          <w:tcPr>
            <w:tcW w:type="dxa" w:w="136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16</w:t>
            </w:r>
          </w:p>
        </w:tc>
        <w:tc>
          <w:tcPr>
            <w:tcW w:type="dxa" w:w="136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5</w:t>
            </w:r>
          </w:p>
        </w:tc>
      </w:tr>
      <w:tr>
        <w:trPr>
          <w:cantSplit/>
        </w:trPr>
        <w:tc>
          <w:tcPr>
            <w:tcW w:type="dxa" w:w="374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Loome aktiivset keskkonda</w:t>
            </w:r>
          </w:p>
        </w:tc>
        <w:tc>
          <w:tcPr>
            <w:tcW w:type="dxa" w:w="147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19</w:t>
            </w:r>
          </w:p>
        </w:tc>
        <w:tc>
          <w:tcPr>
            <w:tcW w:type="dxa" w:w="147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9</w:t>
            </w:r>
          </w:p>
        </w:tc>
        <w:tc>
          <w:tcPr>
            <w:tcW w:type="dxa" w:w="136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8</w:t>
            </w:r>
          </w:p>
        </w:tc>
        <w:tc>
          <w:tcPr>
            <w:tcW w:type="dxa" w:w="136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2</w:t>
            </w:r>
          </w:p>
        </w:tc>
      </w:tr>
      <w:tr>
        <w:trPr>
          <w:cantSplit/>
        </w:trPr>
        <w:tc>
          <w:tcPr>
            <w:tcW w:type="dxa" w:w="374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Loome aktiivset ühiskonda</w:t>
            </w:r>
          </w:p>
        </w:tc>
        <w:tc>
          <w:tcPr>
            <w:tcW w:type="dxa" w:w="147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12</w:t>
            </w:r>
          </w:p>
        </w:tc>
        <w:tc>
          <w:tcPr>
            <w:tcW w:type="dxa" w:w="147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3</w:t>
            </w:r>
          </w:p>
        </w:tc>
        <w:tc>
          <w:tcPr>
            <w:tcW w:type="dxa" w:w="136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6</w:t>
            </w:r>
          </w:p>
        </w:tc>
        <w:tc>
          <w:tcPr>
            <w:tcW w:type="dxa" w:w="136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3</w:t>
            </w:r>
          </w:p>
        </w:tc>
      </w:tr>
    </w:tbl>
    <w:p>
      <w:pPr>
        <w:spacing w:after="80"/>
      </w:pPr>
    </w:p>
    <w:p>
      <w:pPr>
        <w:spacing w:after="160" w:before="0" w:line="276" w:lineRule="auto"/>
        <w:jc w:val="both"/>
      </w:pPr>
      <w:r>
        <w:rPr>
          <w:rFonts w:ascii="Calibri" w:hAnsi="Calibri" w:eastAsia="Calibri"/>
          <w:b w:val="0"/>
          <w:i w:val="0"/>
          <w:color w:val="2A2A2A"/>
          <w:sz w:val="22"/>
        </w:rPr>
        <w:t>Peaaegu pooled tegevused on suunal struktuurid. Aktiivne ühiskond on kõige õhem. Keskkonnasuunal on suhteliselt palju alustamata ridu (9/19).</w:t>
      </w:r>
    </w:p>
    <w:p>
      <w:pPr>
        <w:pStyle w:val="Heading2"/>
        <w:spacing w:before="280" w:after="120"/>
        <w:keepNext/>
      </w:pPr>
      <w:r>
        <w:rPr>
          <w:rFonts w:ascii="Calibri" w:hAnsi="Calibri" w:eastAsia="Calibri"/>
          <w:b/>
          <w:i w:val="0"/>
          <w:color w:val="1B5F5A"/>
          <w:sz w:val="28"/>
        </w:rPr>
        <w:t>11.3 Juhtorganisatsioonid ja võrgustik</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4762"/>
        <w:gridCol w:w="4762"/>
      </w:tblGrid>
      <w:tr>
        <w:trPr>
          <w:cantSplit/>
        </w:trPr>
        <w:tc>
          <w:tcPr>
            <w:tcW w:type="dxa" w:w="7030"/>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Juhtorganisatsioon</w:t>
            </w:r>
          </w:p>
        </w:tc>
        <w:tc>
          <w:tcPr>
            <w:tcW w:type="dxa" w:w="238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Tegevusi</w:t>
            </w:r>
          </w:p>
        </w:tc>
      </w:tr>
      <w:tr>
        <w:trPr>
          <w:cantSplit/>
        </w:trPr>
        <w:tc>
          <w:tcPr>
            <w:tcW w:type="dxa" w:w="7030"/>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Transpordiamet</w:t>
            </w:r>
          </w:p>
        </w:tc>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20</w:t>
            </w:r>
          </w:p>
        </w:tc>
      </w:tr>
      <w:tr>
        <w:trPr>
          <w:cantSplit/>
        </w:trPr>
        <w:tc>
          <w:tcPr>
            <w:tcW w:type="dxa" w:w="7030"/>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SA Liikumisharrastuse kompetentsikeskus</w:t>
            </w:r>
          </w:p>
        </w:tc>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18</w:t>
            </w:r>
          </w:p>
        </w:tc>
      </w:tr>
      <w:tr>
        <w:trPr>
          <w:cantSplit/>
        </w:trPr>
        <w:tc>
          <w:tcPr>
            <w:tcW w:type="dxa" w:w="7030"/>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Kliimaministeerium</w:t>
            </w:r>
          </w:p>
        </w:tc>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14</w:t>
            </w:r>
          </w:p>
        </w:tc>
      </w:tr>
      <w:tr>
        <w:trPr>
          <w:cantSplit/>
        </w:trPr>
        <w:tc>
          <w:tcPr>
            <w:tcW w:type="dxa" w:w="7030"/>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Kultuuriministeerium</w:t>
            </w:r>
          </w:p>
        </w:tc>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8</w:t>
            </w:r>
          </w:p>
        </w:tc>
      </w:tr>
      <w:tr>
        <w:trPr>
          <w:cantSplit/>
        </w:trPr>
        <w:tc>
          <w:tcPr>
            <w:tcW w:type="dxa" w:w="7030"/>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Tervise Arengu Instituut</w:t>
            </w:r>
          </w:p>
        </w:tc>
        <w:tc>
          <w:tcPr>
            <w:tcW w:type="dxa" w:w="238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6</w:t>
            </w:r>
          </w:p>
        </w:tc>
      </w:tr>
      <w:tr>
        <w:trPr>
          <w:cantSplit/>
        </w:trPr>
        <w:tc>
          <w:tcPr>
            <w:tcW w:type="dxa" w:w="7030"/>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HTM, Kaitseressursside Amet, Sotsiaalministeerium</w:t>
            </w:r>
          </w:p>
        </w:tc>
        <w:tc>
          <w:tcPr>
            <w:tcW w:type="dxa" w:w="238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5 + 5 + 5</w:t>
            </w:r>
          </w:p>
        </w:tc>
      </w:tr>
    </w:tbl>
    <w:p>
      <w:pPr>
        <w:spacing w:after="80"/>
      </w:pPr>
    </w:p>
    <w:p>
      <w:pPr>
        <w:spacing w:after="160" w:before="0" w:line="276" w:lineRule="auto"/>
        <w:jc w:val="both"/>
      </w:pPr>
      <w:r>
        <w:rPr>
          <w:rFonts w:ascii="Calibri" w:hAnsi="Calibri" w:eastAsia="Calibri"/>
          <w:b w:val="0"/>
          <w:i w:val="0"/>
          <w:color w:val="2A2A2A"/>
          <w:sz w:val="22"/>
        </w:rPr>
        <w:t>22 unikaalset juhtorganisatsiooni. Transpordi ja kliima osakaal peegeldab rattastrateegia liitumist. Partnerlusi on 176 (78 tegevusel vähemalt üks; keskmiselt ~2,3; maksimum 7). 22 tegevust on ilma partnerita. Unikaalseid partner-id-sid 39.</w:t>
      </w:r>
    </w:p>
    <w:p>
      <w:pPr>
        <w:pStyle w:val="Heading2"/>
        <w:spacing w:before="280" w:after="120"/>
        <w:keepNext/>
      </w:pPr>
      <w:r>
        <w:rPr>
          <w:rFonts w:ascii="Calibri" w:hAnsi="Calibri" w:eastAsia="Calibri"/>
          <w:b/>
          <w:i w:val="0"/>
          <w:color w:val="1B5F5A"/>
          <w:sz w:val="28"/>
        </w:rPr>
        <w:t>11.4 Poliitikameetmed ja sihtrühmad</w:t>
      </w:r>
    </w:p>
    <w:p>
      <w:pPr>
        <w:spacing w:after="160" w:before="0" w:line="276" w:lineRule="auto"/>
        <w:jc w:val="both"/>
      </w:pPr>
      <w:r>
        <w:rPr>
          <w:rFonts w:ascii="Calibri" w:hAnsi="Calibri" w:eastAsia="Calibri"/>
          <w:b w:val="0"/>
          <w:i w:val="0"/>
          <w:color w:val="2A2A2A"/>
          <w:sz w:val="22"/>
        </w:rPr>
        <w:t>Tegevused viitavad 17 unikaalsele meetmele 20-st GAPPA meetmest. Meetmekirjeid kokku 105.</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3175"/>
        <w:gridCol w:w="3175"/>
        <w:gridCol w:w="3175"/>
      </w:tblGrid>
      <w:tr>
        <w:trPr>
          <w:cantSplit/>
        </w:trPr>
        <w:tc>
          <w:tcPr>
            <w:tcW w:type="dxa" w:w="5783"/>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Meede</w:t>
            </w:r>
          </w:p>
        </w:tc>
        <w:tc>
          <w:tcPr>
            <w:tcW w:type="dxa" w:w="1928"/>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Suund</w:t>
            </w:r>
          </w:p>
        </w:tc>
        <w:tc>
          <w:tcPr>
            <w:tcW w:type="dxa" w:w="170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Tegevusi</w:t>
            </w:r>
          </w:p>
        </w:tc>
      </w:tr>
      <w:tr>
        <w:trPr>
          <w:cantSplit/>
        </w:trPr>
        <w:tc>
          <w:tcPr>
            <w:tcW w:type="dxa" w:w="5783"/>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4.1 Tugevdada poliitikat, juhtimist ja valitsemist</w:t>
            </w:r>
          </w:p>
        </w:tc>
        <w:tc>
          <w:tcPr>
            <w:tcW w:type="dxa" w:w="192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struktuurid</w:t>
            </w:r>
          </w:p>
        </w:tc>
        <w:tc>
          <w:tcPr>
            <w:tcW w:type="dxa" w:w="170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16</w:t>
            </w:r>
          </w:p>
        </w:tc>
      </w:tr>
      <w:tr>
        <w:trPr>
          <w:cantSplit/>
        </w:trPr>
        <w:tc>
          <w:tcPr>
            <w:tcW w:type="dxa" w:w="5783"/>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4.2 Parandada ja lõimida andmesüsteeme</w:t>
            </w:r>
          </w:p>
        </w:tc>
        <w:tc>
          <w:tcPr>
            <w:tcW w:type="dxa" w:w="192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struktuurid</w:t>
            </w:r>
          </w:p>
        </w:tc>
        <w:tc>
          <w:tcPr>
            <w:tcW w:type="dxa" w:w="170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11</w:t>
            </w:r>
          </w:p>
        </w:tc>
      </w:tr>
      <w:tr>
        <w:trPr>
          <w:cantSplit/>
        </w:trPr>
        <w:tc>
          <w:tcPr>
            <w:tcW w:type="dxa" w:w="5783"/>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4.3 Arendada teadus- ja arendustegevust</w:t>
            </w:r>
          </w:p>
        </w:tc>
        <w:tc>
          <w:tcPr>
            <w:tcW w:type="dxa" w:w="192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struktuurid</w:t>
            </w:r>
          </w:p>
        </w:tc>
        <w:tc>
          <w:tcPr>
            <w:tcW w:type="dxa" w:w="170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11</w:t>
            </w:r>
          </w:p>
        </w:tc>
      </w:tr>
      <w:tr>
        <w:trPr>
          <w:cantSplit/>
        </w:trPr>
        <w:tc>
          <w:tcPr>
            <w:tcW w:type="dxa" w:w="5783"/>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1.4 Tugevdada tööjõu suutlikkust</w:t>
            </w:r>
          </w:p>
        </w:tc>
        <w:tc>
          <w:tcPr>
            <w:tcW w:type="dxa" w:w="192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ühiskond</w:t>
            </w:r>
          </w:p>
        </w:tc>
        <w:tc>
          <w:tcPr>
            <w:tcW w:type="dxa" w:w="170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10</w:t>
            </w:r>
          </w:p>
        </w:tc>
      </w:tr>
      <w:tr>
        <w:trPr>
          <w:cantSplit/>
        </w:trPr>
        <w:tc>
          <w:tcPr>
            <w:tcW w:type="dxa" w:w="5783"/>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4.5 Arendada uuenduslikke rahastamismehhanisme</w:t>
            </w:r>
          </w:p>
        </w:tc>
        <w:tc>
          <w:tcPr>
            <w:tcW w:type="dxa" w:w="192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struktuurid</w:t>
            </w:r>
          </w:p>
        </w:tc>
        <w:tc>
          <w:tcPr>
            <w:tcW w:type="dxa" w:w="170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9</w:t>
            </w:r>
          </w:p>
        </w:tc>
      </w:tr>
      <w:tr>
        <w:trPr>
          <w:cantSplit/>
        </w:trPr>
        <w:tc>
          <w:tcPr>
            <w:tcW w:type="dxa" w:w="5783"/>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3.1 Tugevdada liikumisõpetust ja koolipõhiseid programme</w:t>
            </w:r>
          </w:p>
        </w:tc>
        <w:tc>
          <w:tcPr>
            <w:tcW w:type="dxa" w:w="192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inimene</w:t>
            </w:r>
          </w:p>
        </w:tc>
        <w:tc>
          <w:tcPr>
            <w:tcW w:type="dxa" w:w="170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9</w:t>
            </w:r>
          </w:p>
        </w:tc>
      </w:tr>
    </w:tbl>
    <w:p>
      <w:pPr>
        <w:spacing w:after="80"/>
      </w:pPr>
    </w:p>
    <w:tbl>
      <w:tblPr>
        <w:tblW w:type="auto" w:w="0"/>
        <w:jc w:val="center"/>
        <w:tblLook w:firstColumn="1" w:firstRow="1" w:lastColumn="0" w:lastRow="0" w:noHBand="0" w:noVBand="1" w:val="04A0"/>
        <w:tblBorders>
          <w:top w:val="single" w:sz="12" w:space="0" w:color="2EC4B6"/>
          <w:left w:val="single" w:sz="12" w:space="0" w:color="2EC4B6"/>
          <w:bottom w:val="single" w:sz="12" w:space="0" w:color="2EC4B6"/>
          <w:right w:val="single" w:sz="12" w:space="0" w:color="2EC4B6"/>
          <w:insideH w:val="single" w:sz="12" w:space="0" w:color="2EC4B6"/>
          <w:insideV w:val="single" w:sz="12" w:space="0" w:color="2EC4B6"/>
        </w:tblBorders>
      </w:tblPr>
      <w:tblGrid>
        <w:gridCol w:w="9524"/>
      </w:tblGrid>
      <w:tr>
        <w:tc>
          <w:tcPr>
            <w:tcW w:type="dxa" w:w="9411"/>
            <w:shd w:fill="E8F6F4" w:val="clear"/>
            <w:tcMar>
              <w:top w:w="80" w:type="dxa"/>
              <w:left w:w="120" w:type="dxa"/>
              <w:bottom w:w="80" w:type="dxa"/>
              <w:right w:w="120" w:type="dxa"/>
            </w:tcMar>
          </w:tcPr>
          <w:p>
            <w:pPr>
              <w:spacing w:after="80"/>
            </w:pPr>
            <w:r>
              <w:rPr>
                <w:rFonts w:ascii="Calibri" w:hAnsi="Calibri" w:eastAsia="Calibri"/>
                <w:b/>
                <w:i w:val="0"/>
                <w:color w:val="0A3D3A"/>
                <w:sz w:val="22"/>
              </w:rPr>
              <w:t>Kolm meedet ilma ühegi tegevuseta</w:t>
            </w:r>
          </w:p>
          <w:p>
            <w:pPr>
              <w:spacing w:after="0"/>
            </w:pPr>
            <w:r>
              <w:rPr>
                <w:rFonts w:ascii="Calibri" w:hAnsi="Calibri" w:eastAsia="Calibri"/>
                <w:b w:val="0"/>
                <w:i w:val="0"/>
                <w:color w:val="1A3D40"/>
                <w:sz w:val="21"/>
              </w:rPr>
              <w:t>1.2 Kaasnevate hüvede tutvustamine ·  1.3 Pakkuda suuremahulisi liikumisüritusi ·  4.4 Laiendada eestkostetegevust. Need on teadlikkuse, massiürituste ja eestkoste meetmed — kooskõlas õhukese „aktiivse ühiskonna“ suunaga.</w:t>
            </w:r>
          </w:p>
        </w:tc>
      </w:tr>
    </w:tbl>
    <w:p>
      <w:pPr>
        <w:spacing w:after="160"/>
      </w:pPr>
    </w:p>
    <w:p>
      <w:pPr>
        <w:spacing w:after="160" w:before="0" w:line="276" w:lineRule="auto"/>
        <w:jc w:val="both"/>
      </w:pPr>
      <w:r>
        <w:rPr>
          <w:rFonts w:ascii="Calibri" w:hAnsi="Calibri" w:eastAsia="Calibri"/>
          <w:b w:val="0"/>
          <w:i w:val="0"/>
          <w:color w:val="2A2A2A"/>
          <w:sz w:val="22"/>
        </w:rPr>
        <w:t>Sihtrühmad: Keskkond 31, Lapsed ja noored 30, Teadus ja innovatsioon 21, Elukaareülene 18. Vanemaealistele eraldi silti API-s ei ole (meede 3.4 esineb vaid 1 korral).</w:t>
      </w:r>
    </w:p>
    <w:p>
      <w:pPr>
        <w:pStyle w:val="Heading2"/>
        <w:spacing w:before="280" w:after="120"/>
        <w:keepNext/>
      </w:pPr>
      <w:r>
        <w:rPr>
          <w:rFonts w:ascii="Calibri" w:hAnsi="Calibri" w:eastAsia="Calibri"/>
          <w:b/>
          <w:i w:val="0"/>
          <w:color w:val="1B5F5A"/>
          <w:sz w:val="28"/>
        </w:rPr>
        <w:t>11.5 Aeg, kestus, indikaatorid</w:t>
      </w:r>
    </w:p>
    <w:p>
      <w:pPr>
        <w:spacing w:after="160" w:before="0" w:line="276" w:lineRule="auto"/>
        <w:jc w:val="both"/>
      </w:pPr>
      <w:r>
        <w:rPr>
          <w:rFonts w:ascii="Calibri" w:hAnsi="Calibri" w:eastAsia="Calibri"/>
          <w:b w:val="0"/>
          <w:i w:val="0"/>
          <w:color w:val="2A2A2A"/>
          <w:sz w:val="22"/>
        </w:rPr>
        <w:t>Algusaasta (62 dateeritud rida): 2023: 14, 2024: 8, 2025: 17, 2026: 15, 2027: 8, puudub: 38. 59 tegevusel on nii algus kui lõpp; keskmine kestus 1126 päeva (~3,1 aastat), vahemik 364–2191 päeva.</w:t>
      </w:r>
    </w:p>
    <w:p>
      <w:pPr>
        <w:spacing w:after="160" w:before="0" w:line="276" w:lineRule="auto"/>
        <w:jc w:val="both"/>
      </w:pPr>
      <w:r>
        <w:rPr>
          <w:rFonts w:ascii="Calibri" w:hAnsi="Calibri" w:eastAsia="Calibri"/>
          <w:b w:val="0"/>
          <w:i w:val="0"/>
          <w:color w:val="2A2A2A"/>
          <w:sz w:val="22"/>
        </w:rPr>
        <w:t>Indikaatoreid 285 (keskmiselt 2,85 tegevuse kohta). Staatused: Lõpetatud 109 (38,2%), Pooleli 73, Ootel 55, Mõõdik 48. Uuringuviiteid on 161 kirjet 57 tegevusel.</w:t>
      </w:r>
    </w:p>
    <w:p>
      <w:pPr>
        <w:pStyle w:val="Heading2"/>
        <w:spacing w:before="280" w:after="120"/>
        <w:keepNext/>
      </w:pPr>
      <w:r>
        <w:rPr>
          <w:rFonts w:ascii="Calibri" w:hAnsi="Calibri" w:eastAsia="Calibri"/>
          <w:b/>
          <w:i w:val="0"/>
          <w:color w:val="1B5F5A"/>
          <w:sz w:val="28"/>
        </w:rPr>
        <w:t>11.6 Seirekvaliteet</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3175"/>
        <w:gridCol w:w="3175"/>
        <w:gridCol w:w="3175"/>
      </w:tblGrid>
      <w:tr>
        <w:trPr>
          <w:cantSplit/>
        </w:trPr>
        <w:tc>
          <w:tcPr>
            <w:tcW w:type="dxa" w:w="4762"/>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Näitaja</w:t>
            </w:r>
          </w:p>
        </w:tc>
        <w:tc>
          <w:tcPr>
            <w:tcW w:type="dxa" w:w="204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Arv</w:t>
            </w:r>
          </w:p>
        </w:tc>
        <w:tc>
          <w:tcPr>
            <w:tcW w:type="dxa" w:w="2608"/>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Osakaal</w:t>
            </w:r>
          </w:p>
        </w:tc>
      </w:tr>
      <w:tr>
        <w:trPr>
          <w:cantSplit/>
        </w:trPr>
        <w:tc>
          <w:tcPr>
            <w:tcW w:type="dxa" w:w="476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Ilma edenemise %-ta</w:t>
            </w:r>
          </w:p>
        </w:tc>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72</w:t>
            </w:r>
          </w:p>
        </w:tc>
        <w:tc>
          <w:tcPr>
            <w:tcW w:type="dxa" w:w="260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72%</w:t>
            </w:r>
          </w:p>
        </w:tc>
      </w:tr>
      <w:tr>
        <w:trPr>
          <w:cantSplit/>
        </w:trPr>
        <w:tc>
          <w:tcPr>
            <w:tcW w:type="dxa" w:w="476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Ilma alguskuupäevata</w:t>
            </w:r>
          </w:p>
        </w:tc>
        <w:tc>
          <w:tcPr>
            <w:tcW w:type="dxa" w:w="204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38</w:t>
            </w:r>
          </w:p>
        </w:tc>
        <w:tc>
          <w:tcPr>
            <w:tcW w:type="dxa" w:w="260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38%</w:t>
            </w:r>
          </w:p>
        </w:tc>
      </w:tr>
      <w:tr>
        <w:trPr>
          <w:cantSplit/>
        </w:trPr>
        <w:tc>
          <w:tcPr>
            <w:tcW w:type="dxa" w:w="476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Ilma partnerita</w:t>
            </w:r>
          </w:p>
        </w:tc>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22</w:t>
            </w:r>
          </w:p>
        </w:tc>
        <w:tc>
          <w:tcPr>
            <w:tcW w:type="dxa" w:w="260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22%</w:t>
            </w:r>
          </w:p>
        </w:tc>
      </w:tr>
      <w:tr>
        <w:trPr>
          <w:cantSplit/>
        </w:trPr>
        <w:tc>
          <w:tcPr>
            <w:tcW w:type="dxa" w:w="476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Tähtaeg ületatud</w:t>
            </w:r>
          </w:p>
        </w:tc>
        <w:tc>
          <w:tcPr>
            <w:tcW w:type="dxa" w:w="204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0</w:t>
            </w:r>
          </w:p>
        </w:tc>
        <w:tc>
          <w:tcPr>
            <w:tcW w:type="dxa" w:w="260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0%</w:t>
            </w:r>
          </w:p>
        </w:tc>
      </w:tr>
      <w:tr>
        <w:trPr>
          <w:cantSplit/>
        </w:trPr>
        <w:tc>
          <w:tcPr>
            <w:tcW w:type="dxa" w:w="476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Edenemine täidetud</w:t>
            </w:r>
          </w:p>
        </w:tc>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28</w:t>
            </w:r>
          </w:p>
        </w:tc>
        <w:tc>
          <w:tcPr>
            <w:tcW w:type="dxa" w:w="260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28%</w:t>
            </w:r>
          </w:p>
        </w:tc>
      </w:tr>
      <w:tr>
        <w:trPr>
          <w:cantSplit/>
        </w:trPr>
        <w:tc>
          <w:tcPr>
            <w:tcW w:type="dxa" w:w="476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Täidetud ridade keskmine edenemine</w:t>
            </w:r>
          </w:p>
        </w:tc>
        <w:tc>
          <w:tcPr>
            <w:tcW w:type="dxa" w:w="204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78,3%</w:t>
            </w:r>
          </w:p>
        </w:tc>
        <w:tc>
          <w:tcPr>
            <w:tcW w:type="dxa" w:w="260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ainult need 28</w:t>
            </w:r>
          </w:p>
        </w:tc>
      </w:tr>
    </w:tbl>
    <w:p>
      <w:pPr>
        <w:spacing w:after="80"/>
      </w:pPr>
    </w:p>
    <w:p>
      <w:pPr>
        <w:spacing w:after="160" w:before="0" w:line="276" w:lineRule="auto"/>
        <w:jc w:val="both"/>
      </w:pPr>
      <w:r>
        <w:rPr>
          <w:rFonts w:ascii="Calibri" w:hAnsi="Calibri" w:eastAsia="Calibri"/>
          <w:b w:val="0"/>
          <w:i w:val="0"/>
          <w:color w:val="2A2A2A"/>
          <w:sz w:val="22"/>
        </w:rPr>
        <w:t>Tähtaegu ei ole ületatud andmestiku reeglite järgi. Edenemise protsent ei ole kasutuskõlblik kogu kava KPI. Õigemad signaalid on staatus, indikaatorite lõpetatus ja puuduvate väärtuste määr.</w:t>
      </w:r>
    </w:p>
    <w:p>
      <w:pPr>
        <w:pStyle w:val="Heading2"/>
        <w:spacing w:before="280" w:after="120"/>
        <w:keepNext/>
      </w:pPr>
      <w:r>
        <w:rPr>
          <w:rFonts w:ascii="Calibri" w:hAnsi="Calibri" w:eastAsia="Calibri"/>
          <w:b/>
          <w:i w:val="0"/>
          <w:color w:val="1B5F5A"/>
          <w:sz w:val="28"/>
        </w:rPr>
        <w:t>11.7 Aruande lehed</w:t>
      </w:r>
    </w:p>
    <w:p>
      <w:pPr>
        <w:spacing w:before="160" w:after="40"/>
        <w:jc w:val="center"/>
      </w:pPr>
      <w:r>
        <w:drawing>
          <wp:inline xmlns:a="http://schemas.openxmlformats.org/drawingml/2006/main" xmlns:pic="http://schemas.openxmlformats.org/drawingml/2006/picture">
            <wp:extent cx="5903999" cy="2077999"/>
            <wp:docPr id="7" name="Picture 7"/>
            <wp:cNvGraphicFramePr>
              <a:graphicFrameLocks noChangeAspect="1"/>
            </wp:cNvGraphicFramePr>
            <a:graphic>
              <a:graphicData uri="http://schemas.openxmlformats.org/drawingml/2006/picture">
                <pic:pic>
                  <pic:nvPicPr>
                    <pic:cNvPr id="0" name="skeem_aruanne.png"/>
                    <pic:cNvPicPr/>
                  </pic:nvPicPr>
                  <pic:blipFill>
                    <a:blip r:embed="rId18"/>
                    <a:stretch>
                      <a:fillRect/>
                    </a:stretch>
                  </pic:blipFill>
                  <pic:spPr>
                    <a:xfrm>
                      <a:off x="0" y="0"/>
                      <a:ext cx="5903999" cy="2077999"/>
                    </a:xfrm>
                    <a:prstGeom prst="rect"/>
                  </pic:spPr>
                </pic:pic>
              </a:graphicData>
            </a:graphic>
          </wp:inline>
        </w:drawing>
      </w:r>
    </w:p>
    <w:p>
      <w:pPr>
        <w:spacing w:after="240" w:before="40"/>
        <w:jc w:val="center"/>
      </w:pPr>
      <w:r>
        <w:rPr>
          <w:rFonts w:ascii="Calibri" w:hAnsi="Calibri" w:eastAsia="Calibri"/>
          <w:b w:val="0"/>
          <w:i/>
          <w:color w:val="4A5C5A"/>
          <w:sz w:val="18"/>
        </w:rPr>
        <w:t>Joonis 5. Power BI aruande viis lehte</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3175"/>
        <w:gridCol w:w="3175"/>
        <w:gridCol w:w="3175"/>
      </w:tblGrid>
      <w:tr>
        <w:trPr>
          <w:cantSplit/>
        </w:trPr>
        <w:tc>
          <w:tcPr>
            <w:tcW w:type="dxa" w:w="2041"/>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Leht</w:t>
            </w:r>
          </w:p>
        </w:tc>
        <w:tc>
          <w:tcPr>
            <w:tcW w:type="dxa" w:w="3288"/>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Küsimus</w:t>
            </w:r>
          </w:p>
        </w:tc>
        <w:tc>
          <w:tcPr>
            <w:tcW w:type="dxa" w:w="4082"/>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Peamised visuaalid</w:t>
            </w:r>
          </w:p>
        </w:tc>
      </w:tr>
      <w:tr>
        <w:trPr>
          <w:cantSplit/>
        </w:trPr>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Ülevaade</w:t>
            </w:r>
          </w:p>
        </w:tc>
        <w:tc>
          <w:tcPr>
            <w:tcW w:type="dxa" w:w="328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Kui palju, mis staatuses, mis suunal?</w:t>
            </w:r>
          </w:p>
        </w:tc>
        <w:tc>
          <w:tcPr>
            <w:tcW w:type="dxa" w:w="408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KPI-d, tulbad, joon, loend</w:t>
            </w:r>
          </w:p>
        </w:tc>
      </w:tr>
      <w:tr>
        <w:trPr>
          <w:cantSplit/>
        </w:trPr>
        <w:tc>
          <w:tcPr>
            <w:tcW w:type="dxa" w:w="204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Organisatsioonid</w:t>
            </w:r>
          </w:p>
        </w:tc>
        <w:tc>
          <w:tcPr>
            <w:tcW w:type="dxa" w:w="328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Kes juhib, kui tihe on võrgustik?</w:t>
            </w:r>
          </w:p>
        </w:tc>
        <w:tc>
          <w:tcPr>
            <w:tcW w:type="dxa" w:w="408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Juhtide KPI-d, tulbad, rollide tabel</w:t>
            </w:r>
          </w:p>
        </w:tc>
      </w:tr>
      <w:tr>
        <w:trPr>
          <w:cantSplit/>
        </w:trPr>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Poliitikad</w:t>
            </w:r>
          </w:p>
        </w:tc>
        <w:tc>
          <w:tcPr>
            <w:tcW w:type="dxa" w:w="328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Millised meetmed ja sihtrühmad?</w:t>
            </w:r>
          </w:p>
        </w:tc>
        <w:tc>
          <w:tcPr>
            <w:tcW w:type="dxa" w:w="408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Maatriks suund × staatus, tabelid</w:t>
            </w:r>
          </w:p>
        </w:tc>
      </w:tr>
      <w:tr>
        <w:trPr>
          <w:cantSplit/>
        </w:trPr>
        <w:tc>
          <w:tcPr>
            <w:tcW w:type="dxa" w:w="2041"/>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Edenemine</w:t>
            </w:r>
          </w:p>
        </w:tc>
        <w:tc>
          <w:tcPr>
            <w:tcW w:type="dxa" w:w="3288"/>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Kui kaugel ja kui puhas on seire?</w:t>
            </w:r>
          </w:p>
        </w:tc>
        <w:tc>
          <w:tcPr>
            <w:tcW w:type="dxa" w:w="4082"/>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Indikaatorid, tähtaeg, puuduvad väljad</w:t>
            </w:r>
          </w:p>
        </w:tc>
      </w:tr>
      <w:tr>
        <w:trPr>
          <w:cantSplit/>
        </w:trPr>
        <w:tc>
          <w:tcPr>
            <w:tcW w:type="dxa" w:w="2041"/>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Info</w:t>
            </w:r>
          </w:p>
        </w:tc>
        <w:tc>
          <w:tcPr>
            <w:tcW w:type="dxa" w:w="3288"/>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Kuidas mudel töötab?</w:t>
            </w:r>
          </w:p>
        </w:tc>
        <w:tc>
          <w:tcPr>
            <w:tcW w:type="dxa" w:w="4082"/>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INFO.VIEW, leiud, allikad</w:t>
            </w:r>
          </w:p>
        </w:tc>
      </w:tr>
    </w:tbl>
    <w:p>
      <w:pPr>
        <w:spacing w:after="80"/>
      </w:pPr>
    </w:p>
    <w:p>
      <w:pPr>
        <w:spacing w:after="160" w:before="0" w:line="276" w:lineRule="auto"/>
        <w:jc w:val="both"/>
      </w:pPr>
      <w:r>
        <w:rPr>
          <w:rFonts w:ascii="Calibri" w:hAnsi="Calibri" w:eastAsia="Calibri"/>
          <w:b w:val="0"/>
          <w:i w:val="0"/>
          <w:color w:val="2A2A2A"/>
          <w:sz w:val="22"/>
        </w:rPr>
        <w:t>Ühine navigatsioon ja filtrid: WHO suund, tegevuse tüüp, algusaasta, staatus, juhtorganisatsioon. Nupp Tühista filtrid. Teema LiikumineTheme (taust #F5F5F5, aktsent #2EC4B6).</w:t>
      </w:r>
    </w:p>
    <w:p>
      <w:r>
        <w:br w:type="page"/>
      </w:r>
    </w:p>
    <w:p>
      <w:pPr>
        <w:pStyle w:val="Heading1"/>
        <w:spacing w:before="120" w:after="200"/>
        <w:keepNext/>
      </w:pPr>
      <w:r>
        <w:rPr>
          <w:rFonts w:ascii="Calibri" w:hAnsi="Calibri" w:eastAsia="Calibri"/>
          <w:b/>
          <w:i w:val="0"/>
          <w:color w:val="0A3D3A"/>
          <w:sz w:val="36"/>
        </w:rPr>
        <w:t>12. Andmelugu, järeldused</w:t>
      </w:r>
    </w:p>
    <w:tbl>
      <w:tblPr>
        <w:tblW w:type="auto" w:w="0"/>
        <w:jc w:val="center"/>
        <w:tblLook w:firstColumn="1" w:firstRow="1" w:lastColumn="0" w:lastRow="0" w:noHBand="0" w:noVBand="1" w:val="04A0"/>
        <w:tblBorders>
          <w:top w:val="single" w:sz="12" w:space="0" w:color="2EC4B6"/>
          <w:left w:val="single" w:sz="12" w:space="0" w:color="2EC4B6"/>
          <w:bottom w:val="single" w:sz="12" w:space="0" w:color="2EC4B6"/>
          <w:right w:val="single" w:sz="12" w:space="0" w:color="2EC4B6"/>
          <w:insideH w:val="single" w:sz="12" w:space="0" w:color="2EC4B6"/>
          <w:insideV w:val="single" w:sz="12" w:space="0" w:color="2EC4B6"/>
        </w:tblBorders>
      </w:tblPr>
      <w:tblGrid>
        <w:gridCol w:w="9524"/>
      </w:tblGrid>
      <w:tr>
        <w:tc>
          <w:tcPr>
            <w:tcW w:type="dxa" w:w="9411"/>
            <w:shd w:fill="E8F6F4" w:val="clear"/>
            <w:tcMar>
              <w:top w:w="80" w:type="dxa"/>
              <w:left w:w="120" w:type="dxa"/>
              <w:bottom w:w="80" w:type="dxa"/>
              <w:right w:w="120" w:type="dxa"/>
            </w:tcMar>
          </w:tcPr>
          <w:p>
            <w:pPr>
              <w:spacing w:after="80"/>
            </w:pPr>
            <w:r>
              <w:rPr>
                <w:rFonts w:ascii="Calibri" w:hAnsi="Calibri" w:eastAsia="Calibri"/>
                <w:b/>
                <w:i w:val="0"/>
                <w:color w:val="0A3D3A"/>
                <w:sz w:val="22"/>
              </w:rPr>
              <w:t>Lugu ühe lausega</w:t>
            </w:r>
          </w:p>
          <w:p>
            <w:pPr>
              <w:spacing w:after="0"/>
            </w:pPr>
            <w:r>
              <w:rPr>
                <w:rFonts w:ascii="Calibri" w:hAnsi="Calibri" w:eastAsia="Calibri"/>
                <w:b w:val="0"/>
                <w:i w:val="0"/>
                <w:color w:val="1A3D40"/>
                <w:sz w:val="21"/>
              </w:rPr>
              <w:t>Eesti liikumisaktiivsuse kava on 2026. aasta suveks suur koostööportfell, mis ehitab peamiselt süsteeme — juhtimist, andmeid, teadust ja taristu poliitikat —, samal ajal kui inimeste hoiakute ja massilise osalemise suund on kõige õhem ning seireprotsent on enamiku ridade peal tühi.</w:t>
            </w:r>
          </w:p>
        </w:tc>
      </w:tr>
    </w:tbl>
    <w:p>
      <w:pPr>
        <w:spacing w:after="160"/>
      </w:pPr>
    </w:p>
    <w:p>
      <w:pPr>
        <w:pStyle w:val="Heading2"/>
        <w:spacing w:before="280" w:after="120"/>
        <w:keepNext/>
      </w:pPr>
      <w:r>
        <w:rPr>
          <w:rFonts w:ascii="Calibri" w:hAnsi="Calibri" w:eastAsia="Calibri"/>
          <w:b/>
          <w:i w:val="0"/>
          <w:color w:val="1B5F5A"/>
          <w:sz w:val="28"/>
        </w:rPr>
        <w:t>12.1 Kolm peatükki</w:t>
      </w:r>
    </w:p>
    <w:p>
      <w:pPr>
        <w:spacing w:after="160" w:line="276" w:lineRule="auto"/>
        <w:jc w:val="both"/>
      </w:pPr>
      <w:r>
        <w:rPr>
          <w:rFonts w:ascii="Calibri" w:hAnsi="Calibri" w:eastAsia="Calibri"/>
          <w:b/>
          <w:i w:val="0"/>
          <w:color w:val="2A2A2A"/>
          <w:sz w:val="22"/>
        </w:rPr>
        <w:t xml:space="preserve">1. Kava on elus, mitte „valmis“. </w:t>
      </w:r>
      <w:r>
        <w:rPr>
          <w:rFonts w:ascii="Calibri" w:hAnsi="Calibri" w:eastAsia="Calibri"/>
          <w:b w:val="0"/>
          <w:i w:val="0"/>
          <w:color w:val="2A2A2A"/>
          <w:sz w:val="22"/>
        </w:rPr>
        <w:t>58 tegevust töös ja 41 pidevat kirjet on rulluva kava normaalne kuju, mitte mahajäämus. 19 tehtud rida näitavad, et midagi on juba lukku löödud. Sport 2030 siht ei ole selle tabeli ridade arv; see on ühiskonna tulemus, mida need 100 rida peaksid aitama.</w:t>
      </w:r>
    </w:p>
    <w:p>
      <w:pPr>
        <w:spacing w:after="160" w:line="276" w:lineRule="auto"/>
        <w:jc w:val="both"/>
      </w:pPr>
      <w:r>
        <w:rPr>
          <w:rFonts w:ascii="Calibri" w:hAnsi="Calibri" w:eastAsia="Calibri"/>
          <w:b/>
          <w:i w:val="0"/>
          <w:color w:val="2A2A2A"/>
          <w:sz w:val="22"/>
        </w:rPr>
        <w:t xml:space="preserve">2. Raskuskese on struktuuridel, mitte ühiskonnal. </w:t>
      </w:r>
      <w:r>
        <w:rPr>
          <w:rFonts w:ascii="Calibri" w:hAnsi="Calibri" w:eastAsia="Calibri"/>
          <w:b w:val="0"/>
          <w:i w:val="0"/>
          <w:color w:val="2A2A2A"/>
          <w:sz w:val="22"/>
        </w:rPr>
        <w:t>47 tegevust suunal „aktiivsed struktuurid“ versus 12 suunal „aktiivne ühiskond“ ei ole juhus. Kolm tühja GAPPA meedet (kaasnevate hüvede tutvustamine, suuremahulised liikumisüritused, eestkoste) on samast perest. Transpordiamet ja Kliimaministeerium juhivad mahult, sest rattastrateegia ja ruum on kavaga liitunud. See on tugevus ja risk: kui struktuurid täituvad, aga kampaaniad jäävad katmata, võib kava jääda asutuste kavaks, mitte inimeste harjumuste kavaks.</w:t>
      </w:r>
    </w:p>
    <w:p>
      <w:pPr>
        <w:spacing w:after="160" w:line="276" w:lineRule="auto"/>
        <w:jc w:val="both"/>
      </w:pPr>
      <w:r>
        <w:rPr>
          <w:rFonts w:ascii="Calibri" w:hAnsi="Calibri" w:eastAsia="Calibri"/>
          <w:b/>
          <w:i w:val="0"/>
          <w:color w:val="2A2A2A"/>
          <w:sz w:val="22"/>
        </w:rPr>
        <w:t xml:space="preserve">3. Seiret saab juhtida staatuse, mitte protsendiga. </w:t>
      </w:r>
      <w:r>
        <w:rPr>
          <w:rFonts w:ascii="Calibri" w:hAnsi="Calibri" w:eastAsia="Calibri"/>
          <w:b w:val="0"/>
          <w:i w:val="0"/>
          <w:color w:val="2A2A2A"/>
          <w:sz w:val="22"/>
        </w:rPr>
        <w:t>Edenemise % on täidetud 28 real ja need read on keskmiselt 78% peal — hea, aga valim on kallutatud (kõik 19 tehtut on 100). 72 tühja rida tähendab, et „keskmine edenemine kogu kavas“ oleks vale lugu. Kuupäevad puuduvad pidevatel tegevustel süsteemselt. Tähtaeg ületatud = 0 ütleb, et staatust uuendatakse vähemalt lõpu saabudes. Ausamad signaalid: alustamata ridu keskkonnasuunal (9/19), 22 tegevust ilma partnerita, indikaatorite 38% lõpetatus ja kolm katmata meedet.</w:t>
      </w:r>
    </w:p>
    <w:p>
      <w:pPr>
        <w:pStyle w:val="Heading2"/>
        <w:spacing w:before="280" w:after="120"/>
        <w:keepNext/>
      </w:pPr>
      <w:r>
        <w:rPr>
          <w:rFonts w:ascii="Calibri" w:hAnsi="Calibri" w:eastAsia="Calibri"/>
          <w:b/>
          <w:i w:val="0"/>
          <w:color w:val="1B5F5A"/>
          <w:sz w:val="28"/>
        </w:rPr>
        <w:t>12.2 Soovitused</w:t>
      </w:r>
    </w:p>
    <w:p>
      <w:pPr>
        <w:pStyle w:val="ListNumber"/>
        <w:spacing w:after="60"/>
        <w:ind w:left="425"/>
      </w:pPr>
      <w:r>
        <w:rPr>
          <w:rFonts w:ascii="Calibri" w:hAnsi="Calibri" w:eastAsia="Calibri"/>
          <w:b w:val="0"/>
          <w:i w:val="0"/>
          <w:color w:val="2A2A2A"/>
          <w:sz w:val="22"/>
        </w:rPr>
        <w:t>Täita või loobuda edenemise %-st: muuta väli kohustuslikuks Töös ridadel või eemaldada see KPI-st avalikus aruandes.</w:t>
      </w:r>
    </w:p>
    <w:p>
      <w:pPr>
        <w:pStyle w:val="ListNumber"/>
        <w:spacing w:after="60"/>
        <w:ind w:left="425"/>
      </w:pPr>
      <w:r>
        <w:rPr>
          <w:rFonts w:ascii="Calibri" w:hAnsi="Calibri" w:eastAsia="Calibri"/>
          <w:b w:val="0"/>
          <w:i w:val="0"/>
          <w:color w:val="2A2A2A"/>
          <w:sz w:val="22"/>
        </w:rPr>
        <w:t>Pidevatele tegevustele anda vähemalt alguskuupäev (nt kava kinnitamise aasta), et ajatelg ei kaotaks 38% portfellist.</w:t>
      </w:r>
    </w:p>
    <w:p>
      <w:pPr>
        <w:pStyle w:val="ListNumber"/>
        <w:spacing w:after="60"/>
        <w:ind w:left="425"/>
      </w:pPr>
      <w:r>
        <w:rPr>
          <w:rFonts w:ascii="Calibri" w:hAnsi="Calibri" w:eastAsia="Calibri"/>
          <w:b w:val="0"/>
          <w:i w:val="0"/>
          <w:color w:val="2A2A2A"/>
          <w:sz w:val="22"/>
        </w:rPr>
        <w:t>Katta või teadlikult kõrvale jätta meetmed 1.2, 1.3 ja 4.4 — praegu on auk dokumenteerimata.</w:t>
      </w:r>
    </w:p>
    <w:p>
      <w:pPr>
        <w:pStyle w:val="ListNumber"/>
        <w:spacing w:after="60"/>
        <w:ind w:left="425"/>
      </w:pPr>
      <w:r>
        <w:rPr>
          <w:rFonts w:ascii="Calibri" w:hAnsi="Calibri" w:eastAsia="Calibri"/>
          <w:b w:val="0"/>
          <w:i w:val="0"/>
          <w:color w:val="2A2A2A"/>
          <w:sz w:val="22"/>
        </w:rPr>
        <w:t>Normaliseerida partnerid ja meetmed järgmises mudeliversioonis (sildtabelid), kui eesmärk on filtreerida unikaalset partnerit või meedet.</w:t>
      </w:r>
    </w:p>
    <w:p>
      <w:pPr>
        <w:pStyle w:val="ListNumber"/>
        <w:spacing w:after="60"/>
        <w:ind w:left="425"/>
      </w:pPr>
      <w:r>
        <w:rPr>
          <w:rFonts w:ascii="Calibri" w:hAnsi="Calibri" w:eastAsia="Calibri"/>
          <w:b w:val="0"/>
          <w:i w:val="0"/>
          <w:color w:val="2A2A2A"/>
          <w:sz w:val="22"/>
        </w:rPr>
        <w:t>Jälgida keskkonnasuuna alustamata rida — see on ainus suund, kus alustamata on peaaegu sama suur kui töös.</w:t>
      </w:r>
    </w:p>
    <w:p>
      <w:pPr>
        <w:pStyle w:val="Heading2"/>
        <w:spacing w:before="280" w:after="120"/>
        <w:keepNext/>
      </w:pPr>
      <w:r>
        <w:rPr>
          <w:rFonts w:ascii="Calibri" w:hAnsi="Calibri" w:eastAsia="Calibri"/>
          <w:b/>
          <w:i w:val="0"/>
          <w:color w:val="1B5F5A"/>
          <w:sz w:val="28"/>
        </w:rPr>
        <w:t>12.3 Töö piirangud</w:t>
      </w:r>
    </w:p>
    <w:p>
      <w:pPr>
        <w:pStyle w:val="ListBullet"/>
        <w:spacing w:after="60"/>
        <w:ind w:left="425"/>
      </w:pPr>
      <w:r>
        <w:rPr>
          <w:rFonts w:ascii="Calibri" w:hAnsi="Calibri" w:eastAsia="Calibri"/>
          <w:b w:val="0"/>
          <w:i w:val="0"/>
          <w:color w:val="2A2A2A"/>
          <w:sz w:val="22"/>
        </w:rPr>
        <w:t>Andmed on hetkeseis, mitte ajajada (last_modified on kitsas aken juunis 2026).</w:t>
      </w:r>
    </w:p>
    <w:p>
      <w:pPr>
        <w:pStyle w:val="ListBullet"/>
        <w:spacing w:after="60"/>
        <w:ind w:left="425"/>
      </w:pPr>
      <w:r>
        <w:rPr>
          <w:rFonts w:ascii="Calibri" w:hAnsi="Calibri" w:eastAsia="Calibri"/>
          <w:b w:val="0"/>
          <w:i w:val="0"/>
          <w:color w:val="2A2A2A"/>
          <w:sz w:val="22"/>
        </w:rPr>
        <w:t>Mitu-mitmele lamedus piirab võrgustikuanalüüsi (nt graaf „kes kellega“).</w:t>
      </w:r>
    </w:p>
    <w:p>
      <w:pPr>
        <w:pStyle w:val="ListBullet"/>
        <w:spacing w:after="60"/>
        <w:ind w:left="425"/>
      </w:pPr>
      <w:r>
        <w:rPr>
          <w:rFonts w:ascii="Calibri" w:hAnsi="Calibri" w:eastAsia="Calibri"/>
          <w:b w:val="0"/>
          <w:i w:val="0"/>
          <w:color w:val="2A2A2A"/>
          <w:sz w:val="22"/>
        </w:rPr>
        <w:t>Sihtrühmade sildid ei kattu 1:1 GAPPA sihtrühmadega (puudu nt eakad eraldi).</w:t>
      </w:r>
    </w:p>
    <w:p>
      <w:pPr>
        <w:pStyle w:val="ListBullet"/>
        <w:spacing w:after="60"/>
        <w:ind w:left="425"/>
      </w:pPr>
      <w:r>
        <w:rPr>
          <w:rFonts w:ascii="Calibri" w:hAnsi="Calibri" w:eastAsia="Calibri"/>
          <w:b w:val="0"/>
          <w:i w:val="0"/>
          <w:color w:val="2A2A2A"/>
          <w:sz w:val="22"/>
        </w:rPr>
        <w:t>Aruanne ei mõõda elanike tegelikku liikumist — ainult kava elluviimise kirjeid.</w:t>
      </w:r>
    </w:p>
    <w:p>
      <w:pPr>
        <w:pStyle w:val="ListBullet"/>
        <w:spacing w:after="60"/>
        <w:ind w:left="425"/>
      </w:pPr>
      <w:r>
        <w:rPr>
          <w:rFonts w:ascii="Calibri" w:hAnsi="Calibri" w:eastAsia="Calibri"/>
          <w:b w:val="0"/>
          <w:i w:val="0"/>
          <w:color w:val="2A2A2A"/>
          <w:sz w:val="22"/>
        </w:rPr>
        <w:t>Grupiliikmete nimed tuleb esilehele lisada enne ametlikku esitamist.</w:t>
      </w:r>
    </w:p>
    <w:p>
      <w:pPr>
        <w:pStyle w:val="Heading2"/>
        <w:spacing w:before="280" w:after="120"/>
        <w:keepNext/>
      </w:pPr>
      <w:r>
        <w:rPr>
          <w:rFonts w:ascii="Calibri" w:hAnsi="Calibri" w:eastAsia="Calibri"/>
          <w:b/>
          <w:i w:val="0"/>
          <w:color w:val="1B5F5A"/>
          <w:sz w:val="28"/>
        </w:rPr>
        <w:t>12.4 Kokkuvõte</w:t>
      </w:r>
    </w:p>
    <w:p>
      <w:pPr>
        <w:spacing w:after="160" w:line="276" w:lineRule="auto"/>
        <w:jc w:val="both"/>
      </w:pPr>
      <w:r>
        <w:rPr>
          <w:rFonts w:ascii="Calibri" w:hAnsi="Calibri" w:eastAsia="Calibri"/>
          <w:b w:val="0"/>
          <w:i w:val="0"/>
          <w:color w:val="2A2A2A"/>
          <w:sz w:val="22"/>
        </w:rPr>
        <w:t xml:space="preserve">Power BI aruanne </w:t>
      </w:r>
      <w:r>
        <w:rPr>
          <w:rFonts w:ascii="Calibri" w:hAnsi="Calibri" w:eastAsia="Calibri"/>
          <w:b/>
          <w:i w:val="0"/>
          <w:color w:val="2A2A2A"/>
          <w:sz w:val="22"/>
        </w:rPr>
        <w:t>Liikumisaktiivsuse programmid</w:t>
      </w:r>
      <w:r>
        <w:rPr>
          <w:rFonts w:ascii="Calibri" w:hAnsi="Calibri" w:eastAsia="Calibri"/>
          <w:b w:val="0"/>
          <w:i w:val="0"/>
          <w:color w:val="2A2A2A"/>
          <w:sz w:val="22"/>
        </w:rPr>
        <w:t xml:space="preserve"> teeb avalikust API-st loetava seirevaate: 100 tegevust, tähemudel, neli analüüsilehte ja aus andmekvaliteedi vaade. Peamine sõnum juhtidele: </w:t>
      </w:r>
      <w:r>
        <w:rPr>
          <w:rFonts w:ascii="Calibri" w:hAnsi="Calibri" w:eastAsia="Calibri"/>
          <w:b/>
          <w:i w:val="0"/>
          <w:color w:val="2A2A2A"/>
          <w:sz w:val="22"/>
        </w:rPr>
        <w:t>kava töötab asutuste ja struktuuride kihil; ühiskonna ja seireprotsendi kiht on veel auklik.</w:t>
      </w:r>
      <w:r>
        <w:rPr>
          <w:rFonts w:ascii="Calibri" w:hAnsi="Calibri" w:eastAsia="Calibri"/>
          <w:b w:val="0"/>
          <w:i w:val="0"/>
          <w:color w:val="2A2A2A"/>
          <w:sz w:val="22"/>
        </w:rPr>
        <w:t xml:space="preserve"> Järgmine otsus ei ole „kas Power BI töötab“, vaid kas tühjad meetmed ja tühjad edenemised on teadlik valik või seirevõlg.</w:t>
      </w:r>
    </w:p>
    <w:p>
      <w:r>
        <w:br w:type="page"/>
      </w:r>
    </w:p>
    <w:p>
      <w:pPr>
        <w:pStyle w:val="Heading1"/>
        <w:spacing w:before="120" w:after="200"/>
        <w:keepNext/>
      </w:pPr>
      <w:r>
        <w:rPr>
          <w:rFonts w:ascii="Calibri" w:hAnsi="Calibri" w:eastAsia="Calibri"/>
          <w:b/>
          <w:i w:val="0"/>
          <w:color w:val="0A3D3A"/>
          <w:sz w:val="36"/>
        </w:rPr>
        <w:t>Lisad</w:t>
      </w:r>
    </w:p>
    <w:p>
      <w:pPr>
        <w:pStyle w:val="Heading2"/>
        <w:spacing w:before="280" w:after="120"/>
        <w:keepNext/>
      </w:pPr>
      <w:r>
        <w:rPr>
          <w:rFonts w:ascii="Calibri" w:hAnsi="Calibri" w:eastAsia="Calibri"/>
          <w:b/>
          <w:i w:val="0"/>
          <w:color w:val="1B5F5A"/>
          <w:sz w:val="28"/>
        </w:rPr>
        <w:t>A. Aruande failid</w:t>
      </w:r>
    </w:p>
    <w:p>
      <w:pPr>
        <w:pStyle w:val="ListBullet"/>
        <w:spacing w:after="60"/>
        <w:ind w:left="425"/>
      </w:pPr>
      <w:r>
        <w:rPr>
          <w:rFonts w:ascii="Calibri" w:hAnsi="Calibri" w:eastAsia="Calibri"/>
          <w:b w:val="0"/>
          <w:i w:val="0"/>
          <w:color w:val="2A2A2A"/>
          <w:sz w:val="22"/>
        </w:rPr>
        <w:t>Liikumisaktiivsuse programmid.pbip</w:t>
      </w:r>
    </w:p>
    <w:p>
      <w:pPr>
        <w:pStyle w:val="ListBullet"/>
        <w:spacing w:after="60"/>
        <w:ind w:left="425"/>
      </w:pPr>
      <w:r>
        <w:rPr>
          <w:rFonts w:ascii="Calibri" w:hAnsi="Calibri" w:eastAsia="Calibri"/>
          <w:b w:val="0"/>
          <w:i w:val="0"/>
          <w:color w:val="2A2A2A"/>
          <w:sz w:val="22"/>
        </w:rPr>
        <w:t>Liikumisaktiivsuse programmid.SemanticModel/ (TMDL)</w:t>
      </w:r>
    </w:p>
    <w:p>
      <w:pPr>
        <w:pStyle w:val="ListBullet"/>
        <w:spacing w:after="60"/>
        <w:ind w:left="425"/>
      </w:pPr>
      <w:r>
        <w:rPr>
          <w:rFonts w:ascii="Calibri" w:hAnsi="Calibri" w:eastAsia="Calibri"/>
          <w:b w:val="0"/>
          <w:i w:val="0"/>
          <w:color w:val="2A2A2A"/>
          <w:sz w:val="22"/>
        </w:rPr>
        <w:t>Liikumisaktiivsuse programmid.Report/ (lehed, teema, järjehoidja)</w:t>
      </w:r>
    </w:p>
    <w:p>
      <w:pPr>
        <w:pStyle w:val="Heading2"/>
        <w:spacing w:before="280" w:after="120"/>
        <w:keepNext/>
      </w:pPr>
      <w:r>
        <w:rPr>
          <w:rFonts w:ascii="Calibri" w:hAnsi="Calibri" w:eastAsia="Calibri"/>
          <w:b/>
          <w:i w:val="0"/>
          <w:color w:val="1B5F5A"/>
          <w:sz w:val="28"/>
        </w:rPr>
        <w:t>B. Allikad</w:t>
      </w:r>
    </w:p>
    <w:p>
      <w:pPr>
        <w:pStyle w:val="ListBullet"/>
        <w:spacing w:after="60"/>
        <w:ind w:left="425"/>
      </w:pPr>
      <w:r>
        <w:rPr>
          <w:rFonts w:ascii="Calibri" w:hAnsi="Calibri" w:eastAsia="Calibri"/>
          <w:b w:val="0"/>
          <w:i w:val="0"/>
          <w:color w:val="2A2A2A"/>
          <w:sz w:val="22"/>
        </w:rPr>
        <w:t>SA Liikumisharrastuse kompetentsikeskus — liigume.ee/meist, liigume.ee/tegevuskava</w:t>
      </w:r>
    </w:p>
    <w:p>
      <w:pPr>
        <w:pStyle w:val="ListBullet"/>
        <w:spacing w:after="60"/>
        <w:ind w:left="425"/>
      </w:pPr>
      <w:r>
        <w:rPr>
          <w:rFonts w:ascii="Calibri" w:hAnsi="Calibri" w:eastAsia="Calibri"/>
          <w:b w:val="0"/>
          <w:i w:val="0"/>
          <w:color w:val="2A2A2A"/>
          <w:sz w:val="22"/>
        </w:rPr>
        <w:t>Avalik rakendus app.liigume.ee ja API /api/activities, /api/organizations, /api/policies</w:t>
      </w:r>
    </w:p>
    <w:p>
      <w:pPr>
        <w:pStyle w:val="ListBullet"/>
        <w:spacing w:after="60"/>
        <w:ind w:left="425"/>
      </w:pPr>
      <w:r>
        <w:rPr>
          <w:rFonts w:ascii="Calibri" w:hAnsi="Calibri" w:eastAsia="Calibri"/>
          <w:b w:val="0"/>
          <w:i w:val="0"/>
          <w:color w:val="2A2A2A"/>
          <w:sz w:val="22"/>
        </w:rPr>
        <w:t>WHO, Global Action Plan on Physical Activity 2018–2030</w:t>
      </w:r>
    </w:p>
    <w:p>
      <w:pPr>
        <w:pStyle w:val="ListBullet"/>
        <w:spacing w:after="60"/>
        <w:ind w:left="425"/>
      </w:pPr>
      <w:r>
        <w:rPr>
          <w:rFonts w:ascii="Calibri" w:hAnsi="Calibri" w:eastAsia="Calibri"/>
          <w:b w:val="0"/>
          <w:i w:val="0"/>
          <w:color w:val="2A2A2A"/>
          <w:sz w:val="22"/>
        </w:rPr>
        <w:t>Eesti spordipoliitika alusdokument Sport 2030; arengustrateegia Eesti 2035</w:t>
      </w:r>
    </w:p>
    <w:p>
      <w:pPr>
        <w:pStyle w:val="ListBullet"/>
        <w:spacing w:after="60"/>
        <w:ind w:left="425"/>
      </w:pPr>
      <w:r>
        <w:rPr>
          <w:rFonts w:ascii="Calibri" w:hAnsi="Calibri" w:eastAsia="Calibri"/>
          <w:b w:val="0"/>
          <w:i w:val="0"/>
          <w:color w:val="2A2A2A"/>
          <w:sz w:val="22"/>
        </w:rPr>
        <w:t>Avaliku teabe seadus; isikuandmete kaitse üldmäärus (EL) 2016/679</w:t>
      </w:r>
    </w:p>
    <w:p>
      <w:pPr>
        <w:pStyle w:val="Heading2"/>
        <w:spacing w:before="280" w:after="120"/>
        <w:keepNext/>
      </w:pPr>
      <w:r>
        <w:rPr>
          <w:rFonts w:ascii="Calibri" w:hAnsi="Calibri" w:eastAsia="Calibri"/>
          <w:b/>
          <w:i w:val="0"/>
          <w:color w:val="1B5F5A"/>
          <w:sz w:val="28"/>
        </w:rPr>
        <w:t>C. Jooniste loend</w:t>
      </w:r>
    </w:p>
    <w:tbl>
      <w:tblPr>
        <w:tblW w:type="auto" w:w="0"/>
        <w:jc w:val="center"/>
        <w:tblLayout w:type="fixed"/>
        <w:tblLook w:firstColumn="1" w:firstRow="1" w:lastColumn="0" w:lastRow="0" w:noHBand="0" w:noVBand="1" w:val="04A0"/>
        <w:tblBorders>
          <w:top w:val="single" w:sz="4" w:space="0" w:color="C5D4D2"/>
          <w:left w:val="single" w:sz="4" w:space="0" w:color="C5D4D2"/>
          <w:bottom w:val="single" w:sz="4" w:space="0" w:color="C5D4D2"/>
          <w:right w:val="single" w:sz="4" w:space="0" w:color="C5D4D2"/>
          <w:insideH w:val="single" w:sz="4" w:space="0" w:color="C5D4D2"/>
          <w:insideV w:val="single" w:sz="4" w:space="0" w:color="C5D4D2"/>
        </w:tblBorders>
      </w:tblPr>
      <w:tblGrid>
        <w:gridCol w:w="4762"/>
        <w:gridCol w:w="4762"/>
      </w:tblGrid>
      <w:tr>
        <w:trPr>
          <w:cantSplit/>
        </w:trPr>
        <w:tc>
          <w:tcPr>
            <w:tcW w:type="dxa" w:w="907"/>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Jr</w:t>
            </w:r>
          </w:p>
        </w:tc>
        <w:tc>
          <w:tcPr>
            <w:tcW w:type="dxa" w:w="8504"/>
            <w:shd w:fill="1A3D40" w:val="clear"/>
            <w:tcMar>
              <w:top w:w="40" w:type="dxa"/>
              <w:left w:w="80" w:type="dxa"/>
              <w:bottom w:w="40" w:type="dxa"/>
              <w:right w:w="80" w:type="dxa"/>
            </w:tcMar>
          </w:tcPr>
          <w:p>
            <w:pPr>
              <w:spacing w:before="0" w:after="0"/>
            </w:pPr>
            <w:r/>
            <w:r>
              <w:rPr>
                <w:rFonts w:ascii="Calibri" w:hAnsi="Calibri" w:eastAsia="Calibri"/>
                <w:b/>
                <w:i w:val="0"/>
                <w:color w:val="FFFFFF"/>
                <w:sz w:val="20"/>
              </w:rPr>
              <w:t>Joonis</w:t>
            </w:r>
          </w:p>
        </w:tc>
      </w:tr>
      <w:tr>
        <w:trPr>
          <w:cantSplit/>
        </w:trPr>
        <w:tc>
          <w:tcPr>
            <w:tcW w:type="dxa" w:w="907"/>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1</w:t>
            </w:r>
          </w:p>
        </w:tc>
        <w:tc>
          <w:tcPr>
            <w:tcW w:type="dxa" w:w="850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Semantiline mudel (tähemudel)</w:t>
            </w:r>
          </w:p>
        </w:tc>
      </w:tr>
      <w:tr>
        <w:trPr>
          <w:cantSplit/>
        </w:trPr>
        <w:tc>
          <w:tcPr>
            <w:tcW w:type="dxa" w:w="907"/>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2</w:t>
            </w:r>
          </w:p>
        </w:tc>
        <w:tc>
          <w:tcPr>
            <w:tcW w:type="dxa" w:w="850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Andmeallikad ja andmevoog</w:t>
            </w:r>
          </w:p>
        </w:tc>
      </w:tr>
      <w:tr>
        <w:trPr>
          <w:cantSplit/>
        </w:trPr>
        <w:tc>
          <w:tcPr>
            <w:tcW w:type="dxa" w:w="907"/>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3</w:t>
            </w:r>
          </w:p>
        </w:tc>
        <w:tc>
          <w:tcPr>
            <w:tcW w:type="dxa" w:w="850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Grupitöö neli etappi</w:t>
            </w:r>
          </w:p>
        </w:tc>
      </w:tr>
      <w:tr>
        <w:trPr>
          <w:cantSplit/>
        </w:trPr>
        <w:tc>
          <w:tcPr>
            <w:tcW w:type="dxa" w:w="907"/>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4</w:t>
            </w:r>
          </w:p>
        </w:tc>
        <w:tc>
          <w:tcPr>
            <w:tcW w:type="dxa" w:w="850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WHO GAPPA suunad tegevuste arvu järgi</w:t>
            </w:r>
          </w:p>
        </w:tc>
      </w:tr>
      <w:tr>
        <w:trPr>
          <w:cantSplit/>
        </w:trPr>
        <w:tc>
          <w:tcPr>
            <w:tcW w:type="dxa" w:w="907"/>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5</w:t>
            </w:r>
          </w:p>
        </w:tc>
        <w:tc>
          <w:tcPr>
            <w:tcW w:type="dxa" w:w="850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Power BI aruande viis lehte</w:t>
            </w:r>
          </w:p>
        </w:tc>
      </w:tr>
      <w:tr>
        <w:trPr>
          <w:cantSplit/>
        </w:trPr>
        <w:tc>
          <w:tcPr>
            <w:tcW w:type="dxa" w:w="907"/>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6</w:t>
            </w:r>
          </w:p>
        </w:tc>
        <w:tc>
          <w:tcPr>
            <w:tcW w:type="dxa" w:w="8504"/>
            <w:shd w:fill="F5F5F5" w:val="clear"/>
            <w:tcMar>
              <w:top w:w="40" w:type="dxa"/>
              <w:left w:w="80" w:type="dxa"/>
              <w:bottom w:w="40" w:type="dxa"/>
              <w:right w:w="80" w:type="dxa"/>
            </w:tcMar>
          </w:tcPr>
          <w:p>
            <w:pPr>
              <w:spacing w:before="0" w:after="0"/>
            </w:pPr>
            <w:r/>
            <w:r>
              <w:rPr>
                <w:rFonts w:ascii="Calibri" w:hAnsi="Calibri" w:eastAsia="Calibri"/>
                <w:b w:val="0"/>
                <w:i w:val="0"/>
                <w:color w:val="2A2A2A"/>
                <w:sz w:val="20"/>
              </w:rPr>
              <w:t>Andmekvaliteedi neli signaali</w:t>
            </w:r>
          </w:p>
        </w:tc>
      </w:tr>
      <w:tr>
        <w:trPr>
          <w:cantSplit/>
        </w:trPr>
        <w:tc>
          <w:tcPr>
            <w:tcW w:type="dxa" w:w="907"/>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7</w:t>
            </w:r>
          </w:p>
        </w:tc>
        <w:tc>
          <w:tcPr>
            <w:tcW w:type="dxa" w:w="8504"/>
            <w:shd w:fill="E8F6F4" w:val="clear"/>
            <w:tcMar>
              <w:top w:w="40" w:type="dxa"/>
              <w:left w:w="80" w:type="dxa"/>
              <w:bottom w:w="40" w:type="dxa"/>
              <w:right w:w="80" w:type="dxa"/>
            </w:tcMar>
          </w:tcPr>
          <w:p>
            <w:pPr>
              <w:spacing w:before="0" w:after="0"/>
            </w:pPr>
            <w:r/>
            <w:r>
              <w:rPr>
                <w:rFonts w:ascii="Calibri" w:hAnsi="Calibri" w:eastAsia="Calibri"/>
                <w:b w:val="0"/>
                <w:i w:val="0"/>
                <w:color w:val="2A2A2A"/>
                <w:sz w:val="20"/>
              </w:rPr>
              <w:t>Tegevuste staatus</w:t>
            </w:r>
          </w:p>
        </w:tc>
      </w:tr>
    </w:tbl>
    <w:p>
      <w:pPr>
        <w:spacing w:after="80"/>
      </w:pPr>
    </w:p>
    <w:p>
      <w:pPr>
        <w:spacing w:after="160" w:before="240" w:line="276" w:lineRule="auto"/>
        <w:jc w:val="left"/>
      </w:pPr>
      <w:r>
        <w:rPr>
          <w:rFonts w:ascii="Calibri" w:hAnsi="Calibri" w:eastAsia="Calibri"/>
          <w:b w:val="0"/>
          <w:i/>
          <w:color w:val="4A5C5A"/>
          <w:sz w:val="18"/>
        </w:rPr>
        <w:t>Dokumentatsioon koostatud aruande TMDL-mudeli, aruandelehtede ja avaliku API alusel. Andmete seis 28.08.2026.</w:t>
      </w:r>
    </w:p>
    <w:sectPr w:rsidR="00FC693F" w:rsidRPr="0006063C" w:rsidSect="00034616">
      <w:headerReference w:type="first" r:id="rId9"/>
      <w:footerReference w:type="default" r:id="rId10"/>
      <w:headerReference w:type="default" r:id="rId11"/>
      <w:pgSz w:w="11906" w:h="16838"/>
      <w:pgMar w:top="1247" w:right="1191" w:bottom="1134" w:left="119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4A5C5A"/>
        <w:sz w:val="16"/>
      </w:rPr>
      <w:t xml:space="preserve">Töö dokumentatsioon  ·  Liikumisaktiivsuse programmid  ·  </w:t>
    </w:r>
    <w:r>
      <w:rPr>
        <w:rFonts w:ascii="Calibri" w:hAnsi="Calibri" w:eastAsia="Calibri"/>
        <w:b w:val="0"/>
        <w:i w:val="0"/>
        <w:color w:val="4A5C5A"/>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4" w:color="2EC4B6"/>
      </w:pBdr>
    </w:pPr>
    <w:r>
      <w:rPr>
        <w:rFonts w:ascii="Calibri" w:hAnsi="Calibri" w:eastAsia="Calibri"/>
        <w:b/>
        <w:i w:val="0"/>
        <w:color w:val="0A3D3A"/>
        <w:sz w:val="18"/>
      </w:rPr>
      <w:t>Liikumisaktiivsuse programmid</w:t>
    </w:r>
    <w:r>
      <w:rPr>
        <w:rFonts w:ascii="Calibri" w:hAnsi="Calibri" w:eastAsia="Calibri"/>
        <w:b w:val="0"/>
        <w:i w:val="0"/>
        <w:color w:val="4A5C5A"/>
        <w:sz w:val="18"/>
      </w:rPr>
      <w:t xml:space="preserve">   ·   Power BI töö dokumentatsioon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2A2A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Liikumisaktiivsuse programmid — töö dokumentatsioon</dc:title>
  <dc:subject>Power BI aruande dokumentatsioon (12 peatükki)</dc:subject>
  <dc:creator>python-docx</dc:creator>
  <cp:keywords>liikumisaktiivsus, Power BI, LHKK, WHO GAPPA</cp:keywords>
  <dc:description>generated by python-docx</dc:description>
  <cp:lastModifiedBy/>
  <cp:revision>1</cp:revision>
  <dcterms:created xsi:type="dcterms:W3CDTF">2013-12-23T23:15:00Z</dcterms:created>
  <dcterms:modified xsi:type="dcterms:W3CDTF">2013-12-23T23:15:00Z</dcterms:modified>
  <cp:category/>
</cp:coreProperties>
</file>