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yowywbdqfi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de Proyecto - Desarrollo Backend con Microservicios en Spring Boot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cx1fhvbu2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Herramientas utilizadas y su justificación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desarrollo del backend del proyecto </w:t>
      </w:r>
      <w:r w:rsidDel="00000000" w:rsidR="00000000" w:rsidRPr="00000000">
        <w:rPr>
          <w:b w:val="1"/>
          <w:rtl w:val="0"/>
        </w:rPr>
        <w:t xml:space="preserve">EcoMarket SPA</w:t>
      </w:r>
      <w:r w:rsidDel="00000000" w:rsidR="00000000" w:rsidRPr="00000000">
        <w:rPr>
          <w:rtl w:val="0"/>
        </w:rPr>
        <w:t xml:space="preserve">, se utilizaron diversas herramientas que cumplieron un rol fundamental en la implementación de una arquitectura basada en microservicios. A continuación, se detalla cada una de ellas, junto con su funcionalidad específica y su aporte al desarrollo: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17:</w:t>
      </w:r>
      <w:r w:rsidDel="00000000" w:rsidR="00000000" w:rsidRPr="00000000">
        <w:rPr>
          <w:rtl w:val="0"/>
        </w:rPr>
        <w:t xml:space="preserve"> Lenguaje base para toda la lógica del proyecto, proporcionando robustez y compatibilidad con las librerías modernas.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 3:</w:t>
      </w:r>
      <w:r w:rsidDel="00000000" w:rsidR="00000000" w:rsidRPr="00000000">
        <w:rPr>
          <w:rtl w:val="0"/>
        </w:rPr>
        <w:t xml:space="preserve"> Framework principal para el desarrollo del backend. Permite una configuración mínima y una estructura estandarizada para servicios RESTful. Facilitó la creación rápida de controladores, servicios y entidades, manteniendo una arquitectura desacoplada y escalable.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Web:</w:t>
      </w:r>
      <w:r w:rsidDel="00000000" w:rsidR="00000000" w:rsidRPr="00000000">
        <w:rPr>
          <w:rtl w:val="0"/>
        </w:rPr>
        <w:t xml:space="preserve"> Utilizado para la creación de endpoints REST y manejo de peticiones HTTP.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Data JPA:</w:t>
      </w:r>
      <w:r w:rsidDel="00000000" w:rsidR="00000000" w:rsidRPr="00000000">
        <w:rPr>
          <w:rtl w:val="0"/>
        </w:rPr>
        <w:t xml:space="preserve"> Facilita la conexión entre la capa de persistencia y la base de datos mediante la abstracción de operaciones CRUD, evitando la necesidad de escribir consultas SQL manualmente.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Security:</w:t>
      </w:r>
      <w:r w:rsidDel="00000000" w:rsidR="00000000" w:rsidRPr="00000000">
        <w:rPr>
          <w:rtl w:val="0"/>
        </w:rPr>
        <w:t xml:space="preserve"> Implementado para la gestión de autenticación y autorización (según alcance del proyecto).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Maven:</w:t>
      </w:r>
      <w:r w:rsidDel="00000000" w:rsidR="00000000" w:rsidRPr="00000000">
        <w:rPr>
          <w:rtl w:val="0"/>
        </w:rPr>
        <w:t xml:space="preserve"> Herramienta para la gestión de dependencias, compilación, pruebas y empaquetado del proyecto. Su configuración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permitió agregar librerías clave y gestionar el ciclo de vida completo.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JUnit 5 + Mockito:</w:t>
      </w:r>
      <w:r w:rsidDel="00000000" w:rsidR="00000000" w:rsidRPr="00000000">
        <w:rPr>
          <w:rtl w:val="0"/>
        </w:rPr>
        <w:t xml:space="preserve"> Herramientas para la creación de pruebas unitarias, simulando el comportamiento de repositorios y validando el correcto funcionamiento de los servicios.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Postman:</w:t>
      </w:r>
      <w:r w:rsidDel="00000000" w:rsidR="00000000" w:rsidRPr="00000000">
        <w:rPr>
          <w:rtl w:val="0"/>
        </w:rPr>
        <w:t xml:space="preserve"> Utilizada para probar manualmente los endpoints REST, validando las respuestas del backend y los códigos HTTP correspondientes.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y GitHub:</w:t>
      </w:r>
      <w:r w:rsidDel="00000000" w:rsidR="00000000" w:rsidRPr="00000000">
        <w:rPr>
          <w:rtl w:val="0"/>
        </w:rPr>
        <w:t xml:space="preserve"> Para control de versiones, permitiendo mantener un historial organizado de cambios y facilitando la colaboración y respaldo remoto.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 (MySQL / H2):</w:t>
      </w:r>
      <w:r w:rsidDel="00000000" w:rsidR="00000000" w:rsidRPr="00000000">
        <w:rPr>
          <w:rtl w:val="0"/>
        </w:rPr>
        <w:t xml:space="preserve"> MySQL para el entorno de producción y H2 como base de datos en memoria para pruebas y desarrollo local.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sq4w2mo40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Enfoques éticos y desafíos en desarrollo backend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la construcción del backend, se consideraron aspectos éticos fundamentales: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Privacidad de datos:</w:t>
      </w:r>
      <w:r w:rsidDel="00000000" w:rsidR="00000000" w:rsidRPr="00000000">
        <w:rPr>
          <w:rtl w:val="0"/>
        </w:rPr>
        <w:t xml:space="preserve"> Aunque el proyecto es una simulación, se aplicaron buenas prácticas como validación de entradas y manejo seguro de identificadores para evitar fugas de información.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 en el diseño:</w:t>
      </w:r>
      <w:r w:rsidDel="00000000" w:rsidR="00000000" w:rsidRPr="00000000">
        <w:rPr>
          <w:rtl w:val="0"/>
        </w:rPr>
        <w:t xml:space="preserve"> Se implementaron mensajes de error claros y controlados para mejorar la experiencia del usuario y evitar respuestas inesperadas o inseguras.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Desafíos comunes:</w:t>
      </w:r>
      <w:r w:rsidDel="00000000" w:rsidR="00000000" w:rsidRPr="00000000">
        <w:rPr>
          <w:rtl w:val="0"/>
        </w:rPr>
        <w:t xml:space="preserve"> Mantener la consistencia de los datos, respetar los principios SOLID para una arquitectura limpia y desacoplada, y asegurar la robustez del API frente a errores o condiciones atípicas.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8w01fkiqc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Configuración y diseño del proyecto con Spring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está organizado en capas bien definidas: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Define las entidades persistentes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Proveedor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repository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Interfaces que extienden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, encargadas de la interacción con la base de datos.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Contiene la lógica de negocio, validaciones y procesamiento de datos.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Controlador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controller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Expone los endpoints REST que permiten consumir los servicios desde clientes externos.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configuración de Spring Boot se realiza mediante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, donde se definen parámetros del servidor y la conexión a la base de datos.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tdmwywzxy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Uso de Maven para la gestión del ciclo de vida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Maven se utilizó para: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Declarar las dependencias necesarias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comandos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clean install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spring-boot:run</w:t>
      </w:r>
      <w:r w:rsidDel="00000000" w:rsidR="00000000" w:rsidRPr="00000000">
        <w:rPr>
          <w:rtl w:val="0"/>
        </w:rPr>
        <w:t xml:space="preserve"> para compilar, testear y levantar el servidor.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perfiles y propiedades para diferentes entornos.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e1stelpxi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Pruebas unitarias con JUnit y Mockito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crearon pruebas unitarias para validar funcionalidades clave: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Guardar entidades y verificar que los datos sean correctos.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Obtener por ID, tanto en casos existentes como no existentes.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Actualizar y eliminar entidades, validando comportamientos esperados.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Simular el comportamiento de los repositorios con Mockito, evitando dependencia de la base de datos en las pruebas.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aq6h33uxd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Validación y consumo de servicios con Postman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Postman permitió realizar pruebas manuales de los endpoints con distintos métodos HTTP: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: Listados y consultas específicas.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: Creación de nuevas entidades.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: Actualización de entidades existentes.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Eliminación por ID.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comprobó que el backend responde con los códigos HTTP apropiados y con la información esperada.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nlelwo2eo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Arquitectura interna de los microservicios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sigue una arquitectura modular y escalable, separando responsabilidades claramente y permitiendo en un futuro la división en servicios independientes. La comunicación entre capas se realiza con bajo acoplamiento, favoreciendo la mantenibilidad.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e6u5bzqcb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Listado de tecnologías usadas y dónde se usan (clases o paquetes principales)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1.3205276092083"/>
        <w:gridCol w:w="2994.132102913887"/>
        <w:gridCol w:w="4460.059180500527"/>
        <w:tblGridChange w:id="0">
          <w:tblGrid>
            <w:gridCol w:w="1571.3205276092083"/>
            <w:gridCol w:w="2994.132102913887"/>
            <w:gridCol w:w="4460.05918050052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Ubicación o ejemplo de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Java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Lenguaje base para toda la 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Todo el proyecto (paquetes model, service, controller)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Spring Boot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Framework para microservicios 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Clase principal (@SpringBootApplication), controladores, servicios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Spring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Creación de endpoints REST y manejo 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ProductoController, ProveedorController, etc.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Spring Data JPA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Persistencia y manejo ORM con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ProductoRepository, ProveedorRepository, modelos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Spring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Seguridad y autorización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en clases de seguridad (si implementado)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Gestión de dependencias y ciclo de vida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Archivo pom.xml y scripts de compilación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JUnit 5 + Mockito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Pruebas unitarias y simulación de dependencias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Clases de test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src/test/java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Pruebas manuales de endpoints 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está en el código, pruebas externas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Git /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Control de versiones y respaldo remoto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Repositorio completo en GitHub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MySQL / H2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para persistencia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application.properties</w:t>
            </w:r>
            <w:r w:rsidDel="00000000" w:rsidR="00000000" w:rsidRPr="00000000">
              <w:rPr>
                <w:rtl w:val="0"/>
              </w:rPr>
              <w:t xml:space="preserve">, entidades modelo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