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90869" w14:textId="68F7C13F" w:rsidR="008348FB" w:rsidRDefault="00085683">
      <w:pPr>
        <w:pStyle w:val="Heading1"/>
      </w:pPr>
      <w:r>
        <w:t xml:space="preserve">Rewiring food webs </w:t>
      </w:r>
      <w:ins w:id="0" w:author="Jens-Christian Svenning" w:date="2020-04-01T08:58:00Z">
        <w:r>
          <w:t xml:space="preserve">in protected areas </w:t>
        </w:r>
      </w:ins>
      <w:r>
        <w:t>through trophic rewilding</w:t>
      </w:r>
      <w:r>
        <w:commentReference w:id="1"/>
      </w:r>
    </w:p>
    <w:p w14:paraId="1F1469C1" w14:textId="4F38E091" w:rsidR="008348FB" w:rsidRDefault="00085683">
      <w:pPr>
        <w:pStyle w:val="BodyText"/>
        <w:spacing w:line="276" w:lineRule="auto"/>
        <w:rPr>
          <w:rFonts w:ascii="Liberation Serif" w:hAnsi="Liberation Serif"/>
          <w:sz w:val="22"/>
          <w:szCs w:val="22"/>
        </w:rPr>
      </w:pPr>
      <w:commentRangeStart w:id="2"/>
      <w:ins w:id="3" w:author="Jens-Christian Svenning" w:date="2020-04-01T08:58:00Z">
        <w:r>
          <w:rPr>
            <w:rFonts w:ascii="Liberation Serif" w:hAnsi="Liberation Serif"/>
            <w:sz w:val="22"/>
            <w:szCs w:val="22"/>
          </w:rPr>
          <w:t>Globally downgraded f</w:t>
        </w:r>
      </w:ins>
      <w:ins w:id="4" w:author="Jens-Christian Svenning" w:date="2020-04-01T08:57:00Z">
        <w:r>
          <w:rPr>
            <w:rFonts w:ascii="Liberation Serif" w:hAnsi="Liberation Serif"/>
            <w:sz w:val="22"/>
            <w:szCs w:val="22"/>
          </w:rPr>
          <w:t xml:space="preserve">ood webs in protected areas </w:t>
        </w:r>
      </w:ins>
      <w:ins w:id="5" w:author="Jens-Christian Svenning" w:date="2020-04-01T08:59:00Z">
        <w:r>
          <w:rPr>
            <w:rFonts w:ascii="Liberation Serif" w:hAnsi="Liberation Serif"/>
            <w:sz w:val="22"/>
            <w:szCs w:val="22"/>
          </w:rPr>
          <w:t xml:space="preserve">can be partially rewired through </w:t>
        </w:r>
        <w:r>
          <w:t>trophic rewilding</w:t>
        </w:r>
        <w:r>
          <w:commentReference w:id="6"/>
        </w:r>
      </w:ins>
      <w:commentRangeEnd w:id="2"/>
      <w:ins w:id="7" w:author="Jens-Christian Svenning" w:date="2020-04-01T09:00:00Z">
        <w:r>
          <w:rPr>
            <w:rStyle w:val="CommentReference"/>
          </w:rPr>
          <w:commentReference w:id="2"/>
        </w:r>
      </w:ins>
    </w:p>
    <w:p w14:paraId="6D29E122" w14:textId="77777777" w:rsidR="008348FB" w:rsidRDefault="00085683">
      <w:pPr>
        <w:pStyle w:val="FirstParagraph"/>
        <w:spacing w:line="276" w:lineRule="auto"/>
        <w:rPr>
          <w:rFonts w:ascii="Liberation Serif" w:hAnsi="Liberation Serif"/>
        </w:rPr>
      </w:pPr>
      <w:r>
        <w:rPr>
          <w:rFonts w:ascii="Liberation Serif" w:hAnsi="Liberation Serif"/>
          <w:sz w:val="22"/>
          <w:szCs w:val="22"/>
        </w:rPr>
        <w:t>Emilio Berti</w:t>
      </w:r>
      <w:r>
        <w:rPr>
          <w:rFonts w:ascii="Liberation Serif" w:hAnsi="Liberation Serif"/>
          <w:sz w:val="22"/>
          <w:szCs w:val="22"/>
          <w:vertAlign w:val="superscript"/>
        </w:rPr>
        <w:t>1, 2 *</w:t>
      </w:r>
      <w:r>
        <w:rPr>
          <w:rFonts w:ascii="Liberation Serif" w:hAnsi="Liberation Serif"/>
          <w:sz w:val="22"/>
          <w:szCs w:val="22"/>
        </w:rPr>
        <w:t>, Scott Jarvie</w:t>
      </w:r>
      <w:r>
        <w:rPr>
          <w:rFonts w:ascii="Liberation Serif" w:hAnsi="Liberation Serif"/>
          <w:sz w:val="22"/>
          <w:szCs w:val="22"/>
          <w:vertAlign w:val="superscript"/>
        </w:rPr>
        <w:t>1, 2</w:t>
      </w:r>
      <w:r>
        <w:rPr>
          <w:rFonts w:ascii="Liberation Serif" w:hAnsi="Liberation Serif"/>
          <w:sz w:val="22"/>
          <w:szCs w:val="22"/>
        </w:rPr>
        <w:t>, and Jens-Christian Svenning</w:t>
      </w:r>
      <w:r>
        <w:rPr>
          <w:rFonts w:ascii="Liberation Serif" w:hAnsi="Liberation Serif"/>
          <w:sz w:val="22"/>
          <w:szCs w:val="22"/>
          <w:vertAlign w:val="superscript"/>
        </w:rPr>
        <w:t>1, 2</w:t>
      </w:r>
    </w:p>
    <w:p w14:paraId="7AAED540" w14:textId="77777777" w:rsidR="008348FB" w:rsidRDefault="008348FB">
      <w:pPr>
        <w:pStyle w:val="BodyText"/>
        <w:spacing w:line="276" w:lineRule="auto"/>
        <w:rPr>
          <w:rFonts w:ascii="Liberation Serif" w:hAnsi="Liberation Serif"/>
          <w:sz w:val="22"/>
          <w:szCs w:val="22"/>
          <w:vertAlign w:val="superscript"/>
        </w:rPr>
      </w:pPr>
    </w:p>
    <w:p w14:paraId="2037FADA" w14:textId="77777777" w:rsidR="008348FB" w:rsidRDefault="00085683">
      <w:pPr>
        <w:pStyle w:val="BodyText"/>
        <w:spacing w:line="276" w:lineRule="auto"/>
        <w:rPr>
          <w:rFonts w:ascii="Liberation Serif" w:hAnsi="Liberation Serif"/>
        </w:rPr>
      </w:pPr>
      <w:r>
        <w:rPr>
          <w:rFonts w:ascii="Liberation Serif" w:hAnsi="Liberation Serif"/>
          <w:sz w:val="22"/>
          <w:szCs w:val="22"/>
          <w:vertAlign w:val="superscript"/>
        </w:rPr>
        <w:t>1</w:t>
      </w:r>
      <w:r>
        <w:rPr>
          <w:rFonts w:ascii="Liberation Serif" w:hAnsi="Liberation Serif"/>
          <w:sz w:val="22"/>
          <w:szCs w:val="22"/>
        </w:rPr>
        <w:t xml:space="preserve"> Section for Ecoinformatics and Biodiversity, Department of Biology, Aarhus University, Ny Munkegade 114, DK-8000 Aarhus C, Denmark.</w:t>
      </w:r>
    </w:p>
    <w:p w14:paraId="1E9F47C0" w14:textId="77777777" w:rsidR="008348FB" w:rsidRDefault="008348FB">
      <w:pPr>
        <w:pStyle w:val="BodyText"/>
        <w:spacing w:line="276" w:lineRule="auto"/>
        <w:rPr>
          <w:rFonts w:ascii="Liberation Serif" w:hAnsi="Liberation Serif"/>
          <w:sz w:val="22"/>
          <w:szCs w:val="22"/>
        </w:rPr>
      </w:pPr>
    </w:p>
    <w:p w14:paraId="5F906052" w14:textId="77777777" w:rsidR="008348FB" w:rsidRDefault="00085683">
      <w:pPr>
        <w:pStyle w:val="BodyText"/>
        <w:spacing w:line="276" w:lineRule="auto"/>
        <w:rPr>
          <w:rFonts w:ascii="Liberation Serif" w:hAnsi="Liberation Serif"/>
        </w:rPr>
      </w:pPr>
      <w:r>
        <w:rPr>
          <w:rFonts w:ascii="Liberation Serif" w:hAnsi="Liberation Serif"/>
          <w:sz w:val="22"/>
          <w:szCs w:val="22"/>
          <w:vertAlign w:val="superscript"/>
        </w:rPr>
        <w:t>2</w:t>
      </w:r>
      <w:r>
        <w:rPr>
          <w:rFonts w:ascii="Liberation Serif" w:hAnsi="Liberation Serif"/>
          <w:sz w:val="22"/>
          <w:szCs w:val="22"/>
        </w:rPr>
        <w:t xml:space="preserve"> Center for Biodiversity Dynamics in a Changing World (BIOCHANGE), Department of Biology, Aarhus University, Ny Munkegade 114, DK-8000 Aarhus C, Denmark.</w:t>
      </w:r>
    </w:p>
    <w:p w14:paraId="40CC263F" w14:textId="77777777" w:rsidR="008348FB" w:rsidRDefault="008348FB">
      <w:pPr>
        <w:pStyle w:val="BodyText"/>
        <w:spacing w:line="276" w:lineRule="auto"/>
        <w:rPr>
          <w:rFonts w:ascii="Liberation Serif" w:hAnsi="Liberation Serif"/>
          <w:sz w:val="22"/>
          <w:szCs w:val="22"/>
        </w:rPr>
      </w:pPr>
    </w:p>
    <w:p w14:paraId="72E40D69" w14:textId="77777777" w:rsidR="008348FB" w:rsidRDefault="00085683">
      <w:pPr>
        <w:pStyle w:val="FirstParagraph"/>
        <w:spacing w:line="276" w:lineRule="auto"/>
        <w:rPr>
          <w:rFonts w:ascii="Liberation Serif" w:hAnsi="Liberation Serif"/>
        </w:rPr>
      </w:pPr>
      <w:r>
        <w:rPr>
          <w:rFonts w:ascii="Liberation Serif" w:hAnsi="Liberation Serif"/>
          <w:sz w:val="22"/>
          <w:szCs w:val="22"/>
          <w:vertAlign w:val="superscript"/>
        </w:rPr>
        <w:t>*</w:t>
      </w:r>
      <w:r>
        <w:rPr>
          <w:rFonts w:ascii="Liberation Serif" w:hAnsi="Liberation Serif"/>
          <w:sz w:val="22"/>
          <w:szCs w:val="22"/>
        </w:rPr>
        <w:t xml:space="preserve"> Corresponding author:</w:t>
      </w:r>
    </w:p>
    <w:p w14:paraId="31E35CC6" w14:textId="77777777" w:rsidR="008348FB" w:rsidRDefault="00085683">
      <w:pPr>
        <w:pStyle w:val="BodyText"/>
        <w:numPr>
          <w:ilvl w:val="0"/>
          <w:numId w:val="1"/>
        </w:numPr>
        <w:spacing w:line="276" w:lineRule="auto"/>
      </w:pPr>
      <w:r>
        <w:rPr>
          <w:rFonts w:ascii="Liberation Serif" w:hAnsi="Liberation Serif"/>
          <w:sz w:val="22"/>
          <w:szCs w:val="22"/>
        </w:rPr>
        <w:t xml:space="preserve">e-mail: </w:t>
      </w:r>
      <w:hyperlink r:id="rId9">
        <w:r>
          <w:rPr>
            <w:rStyle w:val="InternetLink"/>
            <w:rFonts w:ascii="Liberation Serif" w:hAnsi="Liberation Serif"/>
            <w:sz w:val="22"/>
            <w:szCs w:val="22"/>
          </w:rPr>
          <w:t>emilio.berti@bios.au.dk</w:t>
        </w:r>
      </w:hyperlink>
    </w:p>
    <w:p w14:paraId="7A6AD37F" w14:textId="77777777" w:rsidR="008348FB" w:rsidRDefault="00085683">
      <w:pPr>
        <w:pStyle w:val="BodyText"/>
        <w:numPr>
          <w:ilvl w:val="0"/>
          <w:numId w:val="1"/>
        </w:numPr>
        <w:spacing w:line="276" w:lineRule="auto"/>
      </w:pPr>
      <w:r>
        <w:rPr>
          <w:rFonts w:ascii="Liberation Serif" w:hAnsi="Liberation Serif"/>
          <w:sz w:val="22"/>
          <w:szCs w:val="22"/>
        </w:rPr>
        <w:t xml:space="preserve">ORCiD: </w:t>
      </w:r>
      <w:hyperlink r:id="rId10">
        <w:r>
          <w:rPr>
            <w:rStyle w:val="InternetLink"/>
            <w:rFonts w:ascii="Liberation Serif" w:hAnsi="Liberation Serif"/>
            <w:sz w:val="22"/>
            <w:szCs w:val="22"/>
          </w:rPr>
          <w:t>https://orcid.org/0000-0001-9286-011X</w:t>
        </w:r>
      </w:hyperlink>
    </w:p>
    <w:p w14:paraId="6F40987C" w14:textId="77777777" w:rsidR="008348FB" w:rsidRDefault="008348FB">
      <w:pPr>
        <w:pStyle w:val="Heading2"/>
        <w:spacing w:line="276" w:lineRule="auto"/>
        <w:rPr>
          <w:rFonts w:ascii="Liberation Serif" w:hAnsi="Liberation Serif"/>
          <w:sz w:val="22"/>
          <w:szCs w:val="22"/>
        </w:rPr>
      </w:pPr>
    </w:p>
    <w:p w14:paraId="1C26B5E0" w14:textId="77777777" w:rsidR="008348FB" w:rsidRDefault="00085683">
      <w:pPr>
        <w:pStyle w:val="Heading2"/>
        <w:spacing w:line="276" w:lineRule="auto"/>
        <w:rPr>
          <w:rFonts w:ascii="Liberation Serif" w:hAnsi="Liberation Serif"/>
          <w:sz w:val="22"/>
          <w:szCs w:val="22"/>
        </w:rPr>
      </w:pPr>
      <w:r>
        <w:rPr>
          <w:rFonts w:ascii="Liberation Serif" w:hAnsi="Liberation Serif"/>
          <w:sz w:val="22"/>
          <w:szCs w:val="22"/>
        </w:rPr>
        <w:t>Keywords</w:t>
      </w:r>
    </w:p>
    <w:p w14:paraId="141C0A59" w14:textId="77777777" w:rsidR="008348FB" w:rsidRDefault="00085683">
      <w:pPr>
        <w:pStyle w:val="BodyText"/>
        <w:spacing w:line="276" w:lineRule="auto"/>
        <w:rPr>
          <w:rFonts w:ascii="Liberation Serif" w:hAnsi="Liberation Serif"/>
          <w:sz w:val="22"/>
          <w:szCs w:val="22"/>
        </w:rPr>
      </w:pPr>
      <w:r>
        <w:rPr>
          <w:rFonts w:ascii="Liberation Serif" w:hAnsi="Liberation Serif"/>
          <w:sz w:val="22"/>
          <w:szCs w:val="22"/>
        </w:rPr>
        <w:t>Food webs; Human-driven extinctions; Mammals; Megafauna; Rewilding; Trophic interactions.</w:t>
      </w:r>
    </w:p>
    <w:p w14:paraId="12C5C61C" w14:textId="77777777" w:rsidR="008348FB" w:rsidRDefault="00085683">
      <w:pPr>
        <w:pStyle w:val="BodyText"/>
        <w:spacing w:line="276" w:lineRule="auto"/>
        <w:rPr>
          <w:rFonts w:ascii="Liberation Serif" w:hAnsi="Liberation Serif"/>
          <w:sz w:val="22"/>
          <w:szCs w:val="22"/>
        </w:rPr>
      </w:pPr>
      <w:r>
        <w:br w:type="page"/>
      </w:r>
    </w:p>
    <w:p w14:paraId="484DE87A" w14:textId="77777777" w:rsidR="008348FB" w:rsidRDefault="00085683">
      <w:pPr>
        <w:pStyle w:val="Heading2"/>
      </w:pPr>
      <w:bookmarkStart w:id="8" w:name="abstract"/>
      <w:bookmarkEnd w:id="8"/>
      <w:r>
        <w:lastRenderedPageBreak/>
        <w:commentReference w:id="9"/>
      </w:r>
      <w:r>
        <w:t>Introduction</w:t>
      </w:r>
      <w:r>
        <w:commentReference w:id="10"/>
      </w:r>
    </w:p>
    <w:p w14:paraId="6FDC7505" w14:textId="34E855E6" w:rsidR="008348FB" w:rsidRPr="00CE7646" w:rsidRDefault="00085683" w:rsidP="00CE7646">
      <w:pPr>
        <w:pStyle w:val="FirstParagraph"/>
        <w:spacing w:line="276" w:lineRule="auto"/>
        <w:rPr>
          <w:rFonts w:ascii="Liberation Serif" w:hAnsi="Liberation Serif"/>
          <w:color w:val="222222"/>
          <w:sz w:val="22"/>
          <w:szCs w:val="22"/>
          <w:rPrChange w:id="11" w:author="Jens-Christian Svenning" w:date="2020-04-01T09:06:00Z">
            <w:rPr>
              <w:rFonts w:ascii="Liberation Serif" w:hAnsi="Liberation Serif"/>
            </w:rPr>
          </w:rPrChange>
        </w:rPr>
      </w:pPr>
      <w:r>
        <w:rPr>
          <w:rFonts w:ascii="Liberation Serif" w:hAnsi="Liberation Serif"/>
          <w:sz w:val="22"/>
          <w:szCs w:val="22"/>
        </w:rPr>
        <w:commentReference w:id="12"/>
      </w:r>
      <w:ins w:id="13" w:author="Jens-Christian Svenning" w:date="2020-04-01T09:01:00Z">
        <w:r>
          <w:rPr>
            <w:rFonts w:ascii="Liberation Serif" w:hAnsi="Liberation Serif"/>
            <w:sz w:val="22"/>
            <w:szCs w:val="22"/>
          </w:rPr>
          <w:t xml:space="preserve">Protected areas are a key instrument for biodiversity conservation, but </w:t>
        </w:r>
      </w:ins>
      <w:ins w:id="14" w:author="Jens-Christian Svenning" w:date="2020-04-01T09:02:00Z">
        <w:r w:rsidR="00CE7646">
          <w:rPr>
            <w:rFonts w:ascii="Liberation Serif" w:hAnsi="Liberation Serif"/>
            <w:sz w:val="22"/>
            <w:szCs w:val="22"/>
          </w:rPr>
          <w:t xml:space="preserve">generally harbour </w:t>
        </w:r>
      </w:ins>
      <w:ins w:id="15" w:author="Jens-Christian Svenning" w:date="2020-04-01T09:03:00Z">
        <w:r w:rsidR="00CE7646">
          <w:rPr>
            <w:rFonts w:ascii="Liberation Serif" w:hAnsi="Liberation Serif"/>
            <w:sz w:val="22"/>
            <w:szCs w:val="22"/>
          </w:rPr>
          <w:t>improverished</w:t>
        </w:r>
      </w:ins>
      <w:ins w:id="16" w:author="Jens-Christian Svenning" w:date="2020-04-01T09:02:00Z">
        <w:r w:rsidR="00CE7646">
          <w:rPr>
            <w:rFonts w:ascii="Liberation Serif" w:hAnsi="Liberation Serif"/>
            <w:sz w:val="22"/>
            <w:szCs w:val="22"/>
          </w:rPr>
          <w:t xml:space="preserve"> faunas and downgraded food webs due to the </w:t>
        </w:r>
      </w:ins>
      <w:commentRangeStart w:id="17"/>
      <w:del w:id="18" w:author="Jens-Christian Svenning" w:date="2020-04-01T09:00:00Z">
        <w:r w:rsidDel="00085683">
          <w:rPr>
            <w:rFonts w:ascii="Liberation Serif" w:hAnsi="Liberation Serif"/>
            <w:sz w:val="22"/>
            <w:szCs w:val="22"/>
          </w:rPr>
          <w:delText xml:space="preserve">During </w:delText>
        </w:r>
      </w:del>
      <w:ins w:id="19" w:author="Jens-Christian Svenning" w:date="2020-04-01T09:00:00Z">
        <w:r w:rsidR="00CE7646">
          <w:rPr>
            <w:rFonts w:ascii="Liberation Serif" w:hAnsi="Liberation Serif"/>
            <w:sz w:val="22"/>
            <w:szCs w:val="22"/>
          </w:rPr>
          <w:t>h</w:t>
        </w:r>
        <w:r>
          <w:rPr>
            <w:rFonts w:ascii="Liberation Serif" w:hAnsi="Liberation Serif"/>
            <w:sz w:val="22"/>
            <w:szCs w:val="22"/>
          </w:rPr>
          <w:t xml:space="preserve">uman-linked </w:t>
        </w:r>
      </w:ins>
      <w:ins w:id="20" w:author="Jens-Christian Svenning" w:date="2020-04-01T09:03:00Z">
        <w:r w:rsidR="00CE7646">
          <w:rPr>
            <w:rFonts w:ascii="Liberation Serif" w:hAnsi="Liberation Serif"/>
            <w:sz w:val="22"/>
            <w:szCs w:val="22"/>
          </w:rPr>
          <w:t xml:space="preserve">prehistoric and historic </w:t>
        </w:r>
      </w:ins>
      <w:ins w:id="21" w:author="Jens-Christian Svenning" w:date="2020-04-01T09:00:00Z">
        <w:r>
          <w:rPr>
            <w:rFonts w:ascii="Liberation Serif" w:hAnsi="Liberation Serif"/>
            <w:sz w:val="22"/>
            <w:szCs w:val="22"/>
          </w:rPr>
          <w:t>megafauna extinctions</w:t>
        </w:r>
      </w:ins>
      <w:del w:id="22" w:author="Jens-Christian Svenning" w:date="2020-04-01T09:00:00Z">
        <w:r w:rsidDel="00085683">
          <w:rPr>
            <w:rFonts w:ascii="Liberation Serif" w:hAnsi="Liberation Serif"/>
            <w:sz w:val="22"/>
            <w:szCs w:val="22"/>
          </w:rPr>
          <w:delText xml:space="preserve">the </w:delText>
        </w:r>
      </w:del>
      <w:del w:id="23" w:author="Jens-Christian Svenning" w:date="2020-04-01T09:03:00Z">
        <w:r w:rsidDel="00CE7646">
          <w:rPr>
            <w:rFonts w:ascii="Liberation Serif" w:hAnsi="Liberation Serif"/>
            <w:sz w:val="22"/>
            <w:szCs w:val="22"/>
          </w:rPr>
          <w:delText>late</w:delText>
        </w:r>
      </w:del>
      <w:del w:id="24" w:author="Jens-Christian Svenning" w:date="2020-04-01T09:00:00Z">
        <w:r w:rsidDel="00085683">
          <w:rPr>
            <w:rFonts w:ascii="Liberation Serif" w:hAnsi="Liberation Serif"/>
            <w:sz w:val="22"/>
            <w:szCs w:val="22"/>
          </w:rPr>
          <w:delText>-</w:delText>
        </w:r>
      </w:del>
      <w:del w:id="25" w:author="Jens-Christian Svenning" w:date="2020-04-01T09:03:00Z">
        <w:r w:rsidDel="00CE7646">
          <w:rPr>
            <w:rFonts w:ascii="Liberation Serif" w:hAnsi="Liberation Serif"/>
            <w:sz w:val="22"/>
            <w:szCs w:val="22"/>
          </w:rPr>
          <w:delText>Quaternary humans triggered mass extinctions of vertebrates, with a selective size-bias towards large mammals, causing the loss of top-down trophic processes in many ecosystems</w:delText>
        </w:r>
      </w:del>
      <w:r>
        <w:rPr>
          <w:rFonts w:ascii="Liberation Serif" w:hAnsi="Liberation Serif"/>
          <w:sz w:val="22"/>
          <w:szCs w:val="22"/>
        </w:rPr>
        <w:t>.</w:t>
      </w:r>
      <w:ins w:id="26" w:author="Jens-Christian Svenning" w:date="2020-04-01T09:04:00Z">
        <w:r w:rsidR="00CE7646">
          <w:rPr>
            <w:rFonts w:ascii="Liberation Serif" w:hAnsi="Liberation Serif"/>
            <w:sz w:val="22"/>
            <w:szCs w:val="22"/>
          </w:rPr>
          <w:t xml:space="preserve"> This trophic downgrading may challenge their functionality, but may be </w:t>
        </w:r>
      </w:ins>
      <w:ins w:id="27" w:author="Jens-Christian Svenning" w:date="2020-04-01T09:05:00Z">
        <w:r w:rsidR="00CE7646">
          <w:rPr>
            <w:rFonts w:ascii="Liberation Serif" w:hAnsi="Liberation Serif"/>
            <w:sz w:val="22"/>
            <w:szCs w:val="22"/>
          </w:rPr>
          <w:t>remedied</w:t>
        </w:r>
      </w:ins>
      <w:ins w:id="28" w:author="Jens-Christian Svenning" w:date="2020-04-01T09:04:00Z">
        <w:r w:rsidR="00CE7646">
          <w:rPr>
            <w:rFonts w:ascii="Liberation Serif" w:hAnsi="Liberation Serif"/>
            <w:sz w:val="22"/>
            <w:szCs w:val="22"/>
          </w:rPr>
          <w:t xml:space="preserve"> through </w:t>
        </w:r>
      </w:ins>
      <w:del w:id="29" w:author="Scott William Jarvie" w:date="2020-03-23T19:48:00Z">
        <w:r>
          <w:rPr>
            <w:rFonts w:ascii="Liberation Serif" w:hAnsi="Liberation Serif"/>
            <w:sz w:val="22"/>
            <w:szCs w:val="22"/>
          </w:rPr>
          <w:delText xml:space="preserve"> </w:delText>
        </w:r>
      </w:del>
      <w:commentRangeEnd w:id="17"/>
      <w:ins w:id="30" w:author="Scott William Jarvie" w:date="2020-03-23T19:43:00Z">
        <w:r>
          <w:commentReference w:id="17"/>
        </w:r>
        <w:del w:id="31" w:author="Jens-Christian Svenning" w:date="2020-04-01T09:05:00Z">
          <w:r w:rsidDel="00CE7646">
            <w:rPr>
              <w:rFonts w:ascii="Liberation Serif" w:hAnsi="Liberation Serif"/>
              <w:color w:val="222222"/>
              <w:sz w:val="22"/>
              <w:szCs w:val="22"/>
              <w:highlight w:val="white"/>
            </w:rPr>
            <w:delText>T</w:delText>
          </w:r>
        </w:del>
      </w:ins>
      <w:ins w:id="32" w:author="Jens-Christian Svenning" w:date="2020-04-01T09:05:00Z">
        <w:r w:rsidR="00CE7646">
          <w:t>t</w:t>
        </w:r>
      </w:ins>
      <w:ins w:id="33" w:author="Scott William Jarvie" w:date="2020-03-23T19:43:00Z">
        <w:r>
          <w:rPr>
            <w:rFonts w:ascii="Liberation Serif" w:hAnsi="Liberation Serif"/>
            <w:color w:val="222222"/>
            <w:sz w:val="22"/>
            <w:szCs w:val="22"/>
            <w:highlight w:val="white"/>
          </w:rPr>
          <w:t>rophic rewilding</w:t>
        </w:r>
        <w:del w:id="34" w:author="Jens-Christian Svenning" w:date="2020-04-01T09:06:00Z">
          <w:r w:rsidDel="00CE7646">
            <w:rPr>
              <w:rFonts w:ascii="Liberation Serif" w:hAnsi="Liberation Serif"/>
              <w:color w:val="222222"/>
              <w:sz w:val="22"/>
              <w:szCs w:val="22"/>
              <w:highlight w:val="white"/>
            </w:rPr>
            <w:delText xml:space="preserve"> </w:delText>
          </w:r>
        </w:del>
      </w:ins>
      <w:ins w:id="35" w:author="Jens-Christian Svenning" w:date="2020-04-01T09:06:00Z">
        <w:r w:rsidR="00CE7646">
          <w:rPr>
            <w:rFonts w:ascii="Liberation Serif" w:hAnsi="Liberation Serif"/>
            <w:color w:val="222222"/>
            <w:sz w:val="22"/>
            <w:szCs w:val="22"/>
            <w:highlight w:val="white"/>
          </w:rPr>
          <w:t xml:space="preserve">, </w:t>
        </w:r>
        <w:r w:rsidR="00CE7646" w:rsidRPr="00CE7646">
          <w:rPr>
            <w:rFonts w:ascii="Liberation Serif" w:hAnsi="Liberation Serif"/>
            <w:color w:val="222222"/>
            <w:sz w:val="22"/>
            <w:szCs w:val="22"/>
          </w:rPr>
          <w:t>an ecological restoration strategy that uses species in</w:t>
        </w:r>
        <w:r w:rsidR="00CE7646">
          <w:rPr>
            <w:rFonts w:ascii="Liberation Serif" w:hAnsi="Liberation Serif"/>
            <w:color w:val="222222"/>
            <w:sz w:val="22"/>
            <w:szCs w:val="22"/>
          </w:rPr>
          <w:t xml:space="preserve">troductions to restore top-down </w:t>
        </w:r>
        <w:r w:rsidR="00CE7646" w:rsidRPr="00CE7646">
          <w:rPr>
            <w:rFonts w:ascii="Liberation Serif" w:hAnsi="Liberation Serif"/>
            <w:color w:val="222222"/>
            <w:sz w:val="22"/>
            <w:szCs w:val="22"/>
          </w:rPr>
          <w:t>trophic interactions</w:t>
        </w:r>
      </w:ins>
      <w:ins w:id="36" w:author="Scott William Jarvie" w:date="2020-03-23T19:43:00Z">
        <w:del w:id="37" w:author="Jens-Christian Svenning" w:date="2020-04-01T09:06:00Z">
          <w:r w:rsidDel="00CE7646">
            <w:rPr>
              <w:rFonts w:ascii="Liberation Serif" w:hAnsi="Liberation Serif"/>
              <w:color w:val="222222"/>
              <w:sz w:val="22"/>
              <w:szCs w:val="22"/>
              <w:highlight w:val="white"/>
            </w:rPr>
            <w:delText>seeks to restore degraded ecosystems through (re)introductions of large animals, thereby re-establishing strong top-down interactions</w:delText>
          </w:r>
        </w:del>
        <w:r>
          <w:rPr>
            <w:rFonts w:ascii="Liberation Serif" w:hAnsi="Liberation Serif"/>
            <w:color w:val="222222"/>
            <w:sz w:val="22"/>
            <w:szCs w:val="22"/>
            <w:highlight w:val="white"/>
          </w:rPr>
          <w:t>. </w:t>
        </w:r>
      </w:ins>
      <w:del w:id="38" w:author="Scott William Jarvie" w:date="2020-03-23T19:43:00Z">
        <w:r>
          <w:rPr>
            <w:rFonts w:ascii="Liberation Serif" w:hAnsi="Liberation Serif"/>
            <w:color w:val="222222"/>
            <w:sz w:val="22"/>
            <w:szCs w:val="22"/>
            <w:highlight w:val="white"/>
          </w:rPr>
          <w:delText xml:space="preserve">Trophic rewilding, the (re)introduction of species to promote self-sustaining biodiverse ecosystems, has been proposed as a strategy to restore trophic structure in ecosystems. </w:delText>
        </w:r>
      </w:del>
      <w:r>
        <w:rPr>
          <w:rFonts w:ascii="Liberation Serif" w:hAnsi="Liberation Serif"/>
          <w:sz w:val="22"/>
          <w:szCs w:val="22"/>
        </w:rPr>
        <w:t xml:space="preserve">Yet the extent </w:t>
      </w:r>
      <w:del w:id="39" w:author="Jens-Christian Svenning" w:date="2020-04-01T09:07:00Z">
        <w:r w:rsidDel="00E65ED1">
          <w:rPr>
            <w:rFonts w:ascii="Liberation Serif" w:hAnsi="Liberation Serif"/>
            <w:sz w:val="22"/>
            <w:szCs w:val="22"/>
          </w:rPr>
          <w:delText>of restoration possible from</w:delText>
        </w:r>
      </w:del>
      <w:ins w:id="40" w:author="Jens-Christian Svenning" w:date="2020-04-01T09:07:00Z">
        <w:r w:rsidR="00E65ED1">
          <w:rPr>
            <w:rFonts w:ascii="Liberation Serif" w:hAnsi="Liberation Serif"/>
            <w:sz w:val="22"/>
            <w:szCs w:val="22"/>
          </w:rPr>
          <w:t>to which</w:t>
        </w:r>
      </w:ins>
      <w:r>
        <w:rPr>
          <w:rFonts w:ascii="Liberation Serif" w:hAnsi="Liberation Serif"/>
          <w:sz w:val="22"/>
          <w:szCs w:val="22"/>
        </w:rPr>
        <w:t xml:space="preserve"> </w:t>
      </w:r>
      <w:ins w:id="41" w:author="Jens-Christian Svenning" w:date="2020-04-01T09:08:00Z">
        <w:r w:rsidR="00E65ED1">
          <w:rPr>
            <w:rFonts w:ascii="Liberation Serif" w:hAnsi="Liberation Serif"/>
            <w:sz w:val="22"/>
            <w:szCs w:val="22"/>
          </w:rPr>
          <w:t xml:space="preserve">extant species can rewire food webs to pre-extinction levels </w:t>
        </w:r>
      </w:ins>
      <w:del w:id="42" w:author="Jens-Christian Svenning" w:date="2020-04-01T09:08:00Z">
        <w:r w:rsidDel="00E65ED1">
          <w:rPr>
            <w:rFonts w:ascii="Liberation Serif" w:hAnsi="Liberation Serif"/>
            <w:sz w:val="22"/>
            <w:szCs w:val="22"/>
          </w:rPr>
          <w:delText xml:space="preserve">trophic rewilding globally </w:delText>
        </w:r>
      </w:del>
      <w:r>
        <w:rPr>
          <w:rFonts w:ascii="Liberation Serif" w:hAnsi="Liberation Serif"/>
          <w:sz w:val="22"/>
          <w:szCs w:val="22"/>
        </w:rPr>
        <w:t xml:space="preserve">is poorly understood. </w:t>
      </w:r>
      <w:r>
        <w:rPr>
          <w:rFonts w:ascii="Liberation Serif" w:hAnsi="Liberation Serif" w:cs="Calibri"/>
          <w:sz w:val="22"/>
          <w:szCs w:val="22"/>
          <w:lang w:val="en-GB"/>
        </w:rPr>
        <w:t xml:space="preserve">Using current and estimated </w:t>
      </w:r>
      <w:ins w:id="43" w:author="Jens-Christian Svenning" w:date="2020-04-01T09:09:00Z">
        <w:r w:rsidR="00E65ED1">
          <w:rPr>
            <w:rFonts w:ascii="Liberation Serif" w:hAnsi="Liberation Serif" w:cs="Calibri"/>
            <w:sz w:val="22"/>
            <w:szCs w:val="22"/>
            <w:lang w:val="en-GB"/>
          </w:rPr>
          <w:t xml:space="preserve">natural </w:t>
        </w:r>
      </w:ins>
      <w:r>
        <w:rPr>
          <w:rFonts w:ascii="Liberation Serif" w:hAnsi="Liberation Serif" w:cs="Calibri"/>
          <w:sz w:val="22"/>
          <w:szCs w:val="22"/>
          <w:lang w:val="en-GB"/>
        </w:rPr>
        <w:t>range</w:t>
      </w:r>
      <w:del w:id="44" w:author="Jens-Christian Svenning" w:date="2020-04-01T09:09:00Z">
        <w:r w:rsidDel="00E65ED1">
          <w:rPr>
            <w:rFonts w:ascii="Liberation Serif" w:hAnsi="Liberation Serif" w:cs="Calibri"/>
            <w:sz w:val="22"/>
            <w:szCs w:val="22"/>
            <w:lang w:val="en-GB"/>
          </w:rPr>
          <w:delText xml:space="preserve"> map</w:delText>
        </w:r>
      </w:del>
      <w:r>
        <w:rPr>
          <w:rFonts w:ascii="Liberation Serif" w:hAnsi="Liberation Serif" w:cs="Calibri"/>
          <w:sz w:val="22"/>
          <w:szCs w:val="22"/>
          <w:lang w:val="en-GB"/>
        </w:rPr>
        <w:t xml:space="preserve">s of </w:t>
      </w:r>
      <w:del w:id="45" w:author="Jens-Christian Svenning" w:date="2020-04-01T09:09:00Z">
        <w:r w:rsidDel="00E65ED1">
          <w:rPr>
            <w:rFonts w:ascii="Liberation Serif" w:hAnsi="Liberation Serif" w:cs="Calibri"/>
            <w:sz w:val="22"/>
            <w:szCs w:val="22"/>
            <w:lang w:val="en-GB"/>
          </w:rPr>
          <w:delText>where terrestrial</w:delText>
        </w:r>
      </w:del>
      <w:ins w:id="46" w:author="Jens-Christian Svenning" w:date="2020-04-01T09:09:00Z">
        <w:r w:rsidR="00E65ED1">
          <w:rPr>
            <w:rFonts w:ascii="Liberation Serif" w:hAnsi="Liberation Serif" w:cs="Calibri"/>
            <w:sz w:val="22"/>
            <w:szCs w:val="22"/>
            <w:lang w:val="en-GB"/>
          </w:rPr>
          <w:t>all extant and extinct late-Quaternary</w:t>
        </w:r>
      </w:ins>
      <w:r>
        <w:rPr>
          <w:rFonts w:ascii="Liberation Serif" w:hAnsi="Liberation Serif" w:cs="Calibri"/>
          <w:sz w:val="22"/>
          <w:szCs w:val="22"/>
          <w:lang w:val="en-GB"/>
        </w:rPr>
        <w:t xml:space="preserve"> mammals</w:t>
      </w:r>
      <w:del w:id="47" w:author="Jens-Christian Svenning" w:date="2020-04-01T09:09:00Z">
        <w:r w:rsidDel="00E65ED1">
          <w:rPr>
            <w:rFonts w:ascii="Liberation Serif" w:hAnsi="Liberation Serif" w:cs="Calibri"/>
            <w:sz w:val="22"/>
            <w:szCs w:val="22"/>
          </w:rPr>
          <w:delText xml:space="preserve"> </w:delText>
        </w:r>
        <w:r w:rsidDel="00E65ED1">
          <w:rPr>
            <w:rFonts w:ascii="Liberation Serif" w:hAnsi="Liberation Serif" w:cs="Calibri"/>
            <w:sz w:val="22"/>
            <w:szCs w:val="22"/>
            <w:lang w:val="en-GB"/>
          </w:rPr>
          <w:delText>would live today without anthropogenic influences</w:delText>
        </w:r>
      </w:del>
      <w:r>
        <w:rPr>
          <w:rFonts w:ascii="Liberation Serif" w:hAnsi="Liberation Serif" w:cs="Calibri"/>
          <w:sz w:val="22"/>
          <w:szCs w:val="22"/>
          <w:lang w:val="en-GB"/>
        </w:rPr>
        <w:t>, we modelled climatic suitability to identify species for reintroduction</w:t>
      </w:r>
      <w:ins w:id="48" w:author="Jens-Christian Svenning" w:date="2020-04-01T09:10:00Z">
        <w:r w:rsidR="00E65ED1">
          <w:rPr>
            <w:rFonts w:ascii="Liberation Serif" w:hAnsi="Liberation Serif" w:cs="Calibri"/>
            <w:sz w:val="22"/>
            <w:szCs w:val="22"/>
            <w:lang w:val="en-GB"/>
          </w:rPr>
          <w:t>s</w:t>
        </w:r>
      </w:ins>
      <w:r>
        <w:rPr>
          <w:rFonts w:ascii="Liberation Serif" w:hAnsi="Liberation Serif" w:cs="Calibri"/>
          <w:sz w:val="22"/>
          <w:szCs w:val="22"/>
          <w:lang w:val="en-GB"/>
        </w:rPr>
        <w:t xml:space="preserve"> </w:t>
      </w:r>
      <w:del w:id="49" w:author="Jens-Christian Svenning" w:date="2020-04-01T09:10:00Z">
        <w:r w:rsidDel="00E65ED1">
          <w:rPr>
            <w:rFonts w:ascii="Liberation Serif" w:hAnsi="Liberation Serif" w:cs="Calibri"/>
            <w:sz w:val="22"/>
            <w:szCs w:val="22"/>
            <w:lang w:val="en-GB"/>
          </w:rPr>
          <w:delText>and for</w:delText>
        </w:r>
      </w:del>
      <w:ins w:id="50" w:author="Jens-Christian Svenning" w:date="2020-04-01T09:10:00Z">
        <w:r w:rsidR="00E65ED1">
          <w:rPr>
            <w:rFonts w:ascii="Liberation Serif" w:hAnsi="Liberation Serif" w:cs="Calibri"/>
            <w:sz w:val="22"/>
            <w:szCs w:val="22"/>
            <w:lang w:val="en-GB"/>
          </w:rPr>
          <w:t>or</w:t>
        </w:r>
      </w:ins>
      <w:r>
        <w:rPr>
          <w:rFonts w:ascii="Liberation Serif" w:hAnsi="Liberation Serif" w:cs="Calibri"/>
          <w:sz w:val="22"/>
          <w:szCs w:val="22"/>
          <w:lang w:val="en-GB"/>
        </w:rPr>
        <w:t xml:space="preserve"> introduction</w:t>
      </w:r>
      <w:r>
        <w:rPr>
          <w:rFonts w:ascii="Liberation Serif" w:hAnsi="Liberation Serif" w:cs="Calibri"/>
          <w:sz w:val="22"/>
          <w:szCs w:val="22"/>
        </w:rPr>
        <w:t>s</w:t>
      </w:r>
      <w:r>
        <w:rPr>
          <w:rFonts w:ascii="Liberation Serif" w:hAnsi="Liberation Serif"/>
          <w:sz w:val="22"/>
          <w:szCs w:val="22"/>
        </w:rPr>
        <w:t xml:space="preserve"> </w:t>
      </w:r>
      <w:del w:id="51" w:author="Jens-Christian Svenning" w:date="2020-04-01T09:10:00Z">
        <w:r w:rsidDel="00E65ED1">
          <w:rPr>
            <w:rFonts w:ascii="Liberation Serif" w:hAnsi="Liberation Serif"/>
            <w:sz w:val="22"/>
            <w:szCs w:val="22"/>
          </w:rPr>
          <w:delText xml:space="preserve">of </w:delText>
        </w:r>
      </w:del>
      <w:ins w:id="52" w:author="Jens-Christian Svenning" w:date="2020-04-01T09:10:00Z">
        <w:r w:rsidR="00E65ED1">
          <w:rPr>
            <w:rFonts w:ascii="Liberation Serif" w:hAnsi="Liberation Serif"/>
            <w:sz w:val="22"/>
            <w:szCs w:val="22"/>
          </w:rPr>
          <w:t>as</w:t>
        </w:r>
        <w:r w:rsidR="00E65ED1">
          <w:rPr>
            <w:rFonts w:ascii="Liberation Serif" w:hAnsi="Liberation Serif"/>
            <w:sz w:val="22"/>
            <w:szCs w:val="22"/>
          </w:rPr>
          <w:t xml:space="preserve"> </w:t>
        </w:r>
      </w:ins>
      <w:r>
        <w:rPr>
          <w:rFonts w:ascii="Liberation Serif" w:hAnsi="Liberation Serif"/>
          <w:sz w:val="22"/>
          <w:szCs w:val="22"/>
        </w:rPr>
        <w:t>functional analogues</w:t>
      </w:r>
      <w:r>
        <w:rPr>
          <w:rFonts w:ascii="Liberation Serif" w:hAnsi="Liberation Serif" w:cs="Calibri"/>
          <w:sz w:val="22"/>
          <w:szCs w:val="22"/>
          <w:lang w:val="en-GB"/>
        </w:rPr>
        <w:t xml:space="preserve"> to replace closely-related, similar</w:t>
      </w:r>
      <w:ins w:id="53" w:author="Jens-Christian Svenning" w:date="2020-04-01T09:10:00Z">
        <w:r w:rsidR="00E65ED1">
          <w:rPr>
            <w:rFonts w:ascii="Liberation Serif" w:hAnsi="Liberation Serif" w:cs="Calibri"/>
            <w:sz w:val="22"/>
            <w:szCs w:val="22"/>
            <w:lang w:val="en-GB"/>
          </w:rPr>
          <w:t>-</w:t>
        </w:r>
      </w:ins>
      <w:del w:id="54" w:author="Jens-Christian Svenning" w:date="2020-04-01T09:10:00Z">
        <w:r w:rsidDel="00E65ED1">
          <w:rPr>
            <w:rFonts w:ascii="Liberation Serif" w:hAnsi="Liberation Serif" w:cs="Calibri"/>
            <w:sz w:val="22"/>
            <w:szCs w:val="22"/>
            <w:lang w:val="en-GB"/>
          </w:rPr>
          <w:delText xml:space="preserve">ly </w:delText>
        </w:r>
      </w:del>
      <w:r>
        <w:rPr>
          <w:rFonts w:ascii="Liberation Serif" w:hAnsi="Liberation Serif" w:cs="Calibri"/>
          <w:sz w:val="22"/>
          <w:szCs w:val="22"/>
          <w:lang w:val="en-GB"/>
        </w:rPr>
        <w:t xml:space="preserve">sized </w:t>
      </w:r>
      <w:r>
        <w:rPr>
          <w:rFonts w:ascii="Liberation Serif" w:hAnsi="Liberation Serif"/>
          <w:sz w:val="22"/>
          <w:szCs w:val="22"/>
        </w:rPr>
        <w:t>extinct species. We then inferred food webs in large protected areas</w:t>
      </w:r>
      <w:ins w:id="55" w:author="Jens-Christian Svenning" w:date="2020-04-01T09:12:00Z">
        <w:r w:rsidR="00E65ED1">
          <w:rPr>
            <w:rFonts w:ascii="Liberation Serif" w:hAnsi="Liberation Serif"/>
            <w:sz w:val="22"/>
            <w:szCs w:val="22"/>
          </w:rPr>
          <w:t xml:space="preserve"> (PAs)</w:t>
        </w:r>
      </w:ins>
      <w:r>
        <w:rPr>
          <w:rFonts w:ascii="Liberation Serif" w:hAnsi="Liberation Serif"/>
          <w:sz w:val="22"/>
          <w:szCs w:val="22"/>
        </w:rPr>
        <w:t xml:space="preserve"> </w:t>
      </w:r>
      <w:ins w:id="56" w:author="Scott William Jarvie" w:date="2020-03-23T19:51:00Z">
        <w:r>
          <w:rPr>
            <w:rFonts w:ascii="Liberation Serif" w:hAnsi="Liberation Serif"/>
            <w:sz w:val="22"/>
            <w:szCs w:val="22"/>
          </w:rPr>
          <w:t>≥5,000 km</w:t>
        </w:r>
        <w:r>
          <w:rPr>
            <w:rFonts w:ascii="Liberation Serif" w:hAnsi="Liberation Serif"/>
            <w:sz w:val="22"/>
            <w:szCs w:val="22"/>
            <w:vertAlign w:val="superscript"/>
          </w:rPr>
          <w:t>2</w:t>
        </w:r>
      </w:ins>
      <w:r>
        <w:rPr>
          <w:rFonts w:ascii="Liberation Serif" w:hAnsi="Liberation Serif"/>
          <w:sz w:val="22"/>
          <w:szCs w:val="22"/>
        </w:rPr>
        <w:t xml:space="preserve"> to assess the effects of Late Pleistocene extinctions on trophic complexity and quantify rewiring from rewilding. Our results show </w:t>
      </w:r>
      <w:del w:id="57" w:author="Jens-Christian Svenning" w:date="2020-04-01T09:11:00Z">
        <w:r w:rsidDel="00E65ED1">
          <w:rPr>
            <w:rFonts w:ascii="Liberation Serif" w:hAnsi="Liberation Serif"/>
            <w:sz w:val="22"/>
            <w:szCs w:val="22"/>
          </w:rPr>
          <w:delText xml:space="preserve">that due to the </w:delText>
        </w:r>
      </w:del>
      <w:r>
        <w:rPr>
          <w:rFonts w:ascii="Liberation Serif" w:hAnsi="Liberation Serif"/>
          <w:sz w:val="22"/>
          <w:szCs w:val="22"/>
        </w:rPr>
        <w:t xml:space="preserve">extinctions </w:t>
      </w:r>
      <w:ins w:id="58" w:author="Jens-Christian Svenning" w:date="2020-04-01T09:11:00Z">
        <w:r w:rsidR="00E65ED1">
          <w:rPr>
            <w:rFonts w:ascii="Liberation Serif" w:hAnsi="Liberation Serif"/>
            <w:sz w:val="22"/>
            <w:szCs w:val="22"/>
          </w:rPr>
          <w:t xml:space="preserve">have decreased </w:t>
        </w:r>
      </w:ins>
      <w:r>
        <w:rPr>
          <w:rFonts w:ascii="Liberation Serif" w:hAnsi="Liberation Serif"/>
          <w:sz w:val="22"/>
          <w:szCs w:val="22"/>
        </w:rPr>
        <w:t xml:space="preserve">the number of </w:t>
      </w:r>
      <w:ins w:id="59" w:author="Jens-Christian Svenning" w:date="2020-04-01T09:11:00Z">
        <w:r w:rsidR="00E65ED1">
          <w:rPr>
            <w:rFonts w:ascii="Liberation Serif" w:hAnsi="Liberation Serif"/>
            <w:sz w:val="22"/>
            <w:szCs w:val="22"/>
          </w:rPr>
          <w:t xml:space="preserve">trophic </w:t>
        </w:r>
      </w:ins>
      <w:r>
        <w:rPr>
          <w:rFonts w:ascii="Liberation Serif" w:hAnsi="Liberation Serif"/>
          <w:sz w:val="22"/>
          <w:szCs w:val="22"/>
        </w:rPr>
        <w:t xml:space="preserve">interactions </w:t>
      </w:r>
      <w:ins w:id="60" w:author="Jens-Christian Svenning" w:date="2020-04-01T09:12:00Z">
        <w:r w:rsidR="00E65ED1">
          <w:rPr>
            <w:rFonts w:ascii="Liberation Serif" w:hAnsi="Liberation Serif"/>
            <w:sz w:val="22"/>
            <w:szCs w:val="22"/>
          </w:rPr>
          <w:t xml:space="preserve">in PAs </w:t>
        </w:r>
      </w:ins>
      <w:del w:id="61" w:author="Jens-Christian Svenning" w:date="2020-04-01T09:11:00Z">
        <w:r w:rsidDel="00E65ED1">
          <w:rPr>
            <w:rFonts w:ascii="Liberation Serif" w:hAnsi="Liberation Serif"/>
            <w:sz w:val="22"/>
            <w:szCs w:val="22"/>
          </w:rPr>
          <w:delText xml:space="preserve">among levels </w:delText>
        </w:r>
      </w:del>
      <w:del w:id="62" w:author="Jens-Christian Svenning" w:date="2020-04-01T09:12:00Z">
        <w:r w:rsidDel="00E65ED1">
          <w:rPr>
            <w:rFonts w:ascii="Liberation Serif" w:hAnsi="Liberation Serif"/>
            <w:sz w:val="22"/>
            <w:szCs w:val="22"/>
          </w:rPr>
          <w:delText>decreased</w:delText>
        </w:r>
      </w:del>
      <w:ins w:id="63" w:author="Jens-Christian Svenning" w:date="2020-04-01T09:12:00Z">
        <w:r w:rsidR="00E65ED1">
          <w:rPr>
            <w:rFonts w:ascii="Liberation Serif" w:hAnsi="Liberation Serif"/>
            <w:sz w:val="22"/>
            <w:szCs w:val="22"/>
          </w:rPr>
          <w:t>by</w:t>
        </w:r>
      </w:ins>
      <w:r>
        <w:rPr>
          <w:rFonts w:ascii="Liberation Serif" w:hAnsi="Liberation Serif"/>
          <w:sz w:val="22"/>
          <w:szCs w:val="22"/>
        </w:rPr>
        <w:t xml:space="preserve"> </w:t>
      </w:r>
      <w:del w:id="64" w:author="Unknown Author" w:date="2020-03-25T09:18:00Z">
        <w:r>
          <w:rPr>
            <w:rFonts w:ascii="Liberation Serif" w:hAnsi="Liberation Serif"/>
            <w:i/>
            <w:iCs/>
            <w:sz w:val="22"/>
            <w:szCs w:val="22"/>
          </w:rPr>
          <w:delText>ca.</w:delText>
        </w:r>
      </w:del>
      <w:commentRangeStart w:id="65"/>
      <w:ins w:id="66" w:author="Unknown Author" w:date="2020-03-25T09:18:00Z">
        <w:r>
          <w:rPr>
            <w:rFonts w:ascii="Liberation Serif" w:hAnsi="Liberation Serif"/>
            <w:sz w:val="22"/>
            <w:szCs w:val="22"/>
          </w:rPr>
          <w:t xml:space="preserve">on average </w:t>
        </w:r>
        <w:del w:id="67" w:author="Jens-Christian Svenning" w:date="2020-04-01T09:12:00Z">
          <w:r w:rsidDel="00E65ED1">
            <w:rPr>
              <w:rFonts w:ascii="Liberation Serif" w:hAnsi="Liberation Serif"/>
              <w:sz w:val="22"/>
              <w:szCs w:val="22"/>
            </w:rPr>
            <w:delText>by</w:delText>
          </w:r>
        </w:del>
      </w:ins>
      <w:commentRangeEnd w:id="65"/>
      <w:del w:id="68" w:author="Jens-Christian Svenning" w:date="2020-04-01T09:12:00Z">
        <w:r w:rsidDel="00E65ED1">
          <w:commentReference w:id="65"/>
        </w:r>
        <w:r w:rsidDel="00E65ED1">
          <w:rPr>
            <w:rFonts w:ascii="Liberation Serif" w:hAnsi="Liberation Serif"/>
            <w:sz w:val="22"/>
            <w:szCs w:val="22"/>
          </w:rPr>
          <w:delText xml:space="preserve"> </w:delText>
        </w:r>
      </w:del>
      <w:r>
        <w:rPr>
          <w:rFonts w:ascii="Liberation Serif" w:hAnsi="Liberation Serif"/>
          <w:sz w:val="22"/>
          <w:szCs w:val="22"/>
        </w:rPr>
        <w:t xml:space="preserve">51%. Trophic rewilding </w:t>
      </w:r>
      <w:ins w:id="69" w:author="Jens-Christian Svenning" w:date="2020-04-01T09:12:00Z">
        <w:r w:rsidR="003E3A96">
          <w:rPr>
            <w:rFonts w:ascii="Liberation Serif" w:hAnsi="Liberation Serif"/>
            <w:sz w:val="22"/>
            <w:szCs w:val="22"/>
          </w:rPr>
          <w:t xml:space="preserve">would be able to </w:t>
        </w:r>
      </w:ins>
      <w:r>
        <w:rPr>
          <w:rFonts w:ascii="Liberation Serif" w:hAnsi="Liberation Serif"/>
          <w:sz w:val="22"/>
          <w:szCs w:val="22"/>
        </w:rPr>
        <w:t>rewire</w:t>
      </w:r>
      <w:del w:id="70" w:author="Jens-Christian Svenning" w:date="2020-04-01T09:12:00Z">
        <w:r w:rsidDel="003E3A96">
          <w:rPr>
            <w:rFonts w:ascii="Liberation Serif" w:hAnsi="Liberation Serif"/>
            <w:sz w:val="22"/>
            <w:szCs w:val="22"/>
          </w:rPr>
          <w:delText>d</w:delText>
        </w:r>
      </w:del>
      <w:r>
        <w:rPr>
          <w:rFonts w:ascii="Liberation Serif" w:hAnsi="Liberation Serif"/>
          <w:sz w:val="22"/>
          <w:szCs w:val="22"/>
        </w:rPr>
        <w:t xml:space="preserve"> </w:t>
      </w:r>
      <w:ins w:id="71" w:author="Unknown Author" w:date="2020-03-25T09:18:00Z">
        <w:r>
          <w:rPr>
            <w:rFonts w:ascii="Liberation Serif" w:hAnsi="Liberation Serif"/>
            <w:sz w:val="22"/>
            <w:szCs w:val="22"/>
          </w:rPr>
          <w:t>on average</w:t>
        </w:r>
      </w:ins>
      <w:del w:id="72" w:author="Unknown Author" w:date="2020-03-25T09:18:00Z">
        <w:r>
          <w:rPr>
            <w:rFonts w:ascii="Liberation Serif" w:hAnsi="Liberation Serif"/>
            <w:i/>
            <w:iCs/>
            <w:sz w:val="22"/>
            <w:szCs w:val="22"/>
          </w:rPr>
          <w:delText>ca.</w:delText>
        </w:r>
      </w:del>
      <w:r>
        <w:rPr>
          <w:rFonts w:ascii="Liberation Serif" w:hAnsi="Liberation Serif"/>
          <w:i/>
          <w:iCs/>
          <w:sz w:val="22"/>
          <w:szCs w:val="22"/>
        </w:rPr>
        <w:t xml:space="preserve"> </w:t>
      </w:r>
      <w:r>
        <w:rPr>
          <w:rFonts w:ascii="Liberation Serif" w:hAnsi="Liberation Serif"/>
          <w:sz w:val="22"/>
          <w:szCs w:val="22"/>
        </w:rPr>
        <w:t xml:space="preserve">18% of </w:t>
      </w:r>
      <w:ins w:id="73" w:author="Jens-Christian Svenning" w:date="2020-04-01T09:12:00Z">
        <w:r w:rsidR="003E3A96">
          <w:rPr>
            <w:rFonts w:ascii="Liberation Serif" w:hAnsi="Liberation Serif"/>
            <w:sz w:val="22"/>
            <w:szCs w:val="22"/>
          </w:rPr>
          <w:t xml:space="preserve">these </w:t>
        </w:r>
      </w:ins>
      <w:r>
        <w:rPr>
          <w:rFonts w:ascii="Liberation Serif" w:hAnsi="Liberation Serif"/>
          <w:sz w:val="22"/>
          <w:szCs w:val="22"/>
        </w:rPr>
        <w:t xml:space="preserve">interactions through reintroductions and introductions of functional analogues. Our findings support trophic rewilding as </w:t>
      </w:r>
      <w:del w:id="74" w:author="Jens-Christian Svenning" w:date="2020-04-01T09:39:00Z">
        <w:r w:rsidDel="002844A0">
          <w:rPr>
            <w:rFonts w:ascii="Liberation Serif" w:hAnsi="Liberation Serif"/>
            <w:sz w:val="22"/>
            <w:szCs w:val="22"/>
          </w:rPr>
          <w:delText>a novel</w:delText>
        </w:r>
      </w:del>
      <w:ins w:id="75" w:author="Jens-Christian Svenning" w:date="2020-04-01T09:39:00Z">
        <w:r w:rsidR="002844A0">
          <w:rPr>
            <w:rFonts w:ascii="Liberation Serif" w:hAnsi="Liberation Serif"/>
            <w:sz w:val="22"/>
            <w:szCs w:val="22"/>
          </w:rPr>
          <w:t>an</w:t>
        </w:r>
      </w:ins>
      <w:r>
        <w:rPr>
          <w:rFonts w:ascii="Liberation Serif" w:hAnsi="Liberation Serif"/>
          <w:sz w:val="22"/>
          <w:szCs w:val="22"/>
        </w:rPr>
        <w:t xml:space="preserve"> opportunity to rewire food webs </w:t>
      </w:r>
      <w:ins w:id="76" w:author="Jens-Christian Svenning" w:date="2020-04-01T09:39:00Z">
        <w:r w:rsidR="002844A0">
          <w:rPr>
            <w:rFonts w:ascii="Liberation Serif" w:hAnsi="Liberation Serif"/>
            <w:sz w:val="22"/>
            <w:szCs w:val="22"/>
          </w:rPr>
          <w:t xml:space="preserve">in PAs </w:t>
        </w:r>
      </w:ins>
      <w:r>
        <w:rPr>
          <w:rFonts w:ascii="Liberation Serif" w:hAnsi="Liberation Serif"/>
          <w:sz w:val="22"/>
          <w:szCs w:val="22"/>
        </w:rPr>
        <w:t>globally and reinstate lost trophic interactions in degraded ecosystems.</w:t>
      </w:r>
    </w:p>
    <w:p w14:paraId="778245D0" w14:textId="77777777" w:rsidR="008348FB" w:rsidRDefault="00085683">
      <w:pPr>
        <w:pStyle w:val="FirstParagraph"/>
        <w:spacing w:line="276" w:lineRule="auto"/>
        <w:rPr>
          <w:rFonts w:ascii="Liberation Serif" w:hAnsi="Liberation Serif"/>
          <w:sz w:val="22"/>
          <w:szCs w:val="22"/>
        </w:rPr>
      </w:pPr>
      <w:r>
        <w:br w:type="page"/>
      </w:r>
    </w:p>
    <w:p w14:paraId="5BBD2649" w14:textId="2E250FBA" w:rsidR="008348FB" w:rsidRDefault="002844A0">
      <w:pPr>
        <w:pStyle w:val="FirstParagraph"/>
        <w:spacing w:line="276" w:lineRule="auto"/>
        <w:rPr>
          <w:rFonts w:ascii="Liberation Serif" w:hAnsi="Liberation Serif"/>
        </w:rPr>
      </w:pPr>
      <w:commentRangeStart w:id="77"/>
      <w:ins w:id="78" w:author="Jens-Christian Svenning" w:date="2020-04-01T09:41:00Z">
        <w:r>
          <w:rPr>
            <w:rFonts w:ascii="Liberation Serif" w:hAnsi="Liberation Serif"/>
            <w:sz w:val="22"/>
            <w:szCs w:val="22"/>
          </w:rPr>
          <w:t>During the last 50,000 years</w:t>
        </w:r>
      </w:ins>
      <w:ins w:id="79" w:author="Jens-Christian Svenning" w:date="2020-04-01T09:44:00Z">
        <w:r>
          <w:rPr>
            <w:rFonts w:ascii="Liberation Serif" w:hAnsi="Liberation Serif"/>
            <w:sz w:val="22"/>
            <w:szCs w:val="22"/>
          </w:rPr>
          <w:t>,</w:t>
        </w:r>
      </w:ins>
      <w:ins w:id="80" w:author="Jens-Christian Svenning" w:date="2020-04-01T09:41:00Z">
        <w:r>
          <w:rPr>
            <w:rFonts w:ascii="Liberation Serif" w:hAnsi="Liberation Serif"/>
            <w:sz w:val="22"/>
            <w:szCs w:val="22"/>
          </w:rPr>
          <w:t xml:space="preserve"> large-bodied animals (megafauna) have been selectively removed from ecosystems around the world in a size-selective extinction event unique for the last 66 million years (Smith et al. 2018) and strongly linked to the global expansion of modern humans (Homo sapiens). These size-biased losses have continued through the Holocene </w:t>
        </w:r>
      </w:ins>
      <w:ins w:id="81" w:author="Jens-Christian Svenning" w:date="2020-04-01T09:46:00Z">
        <w:r w:rsidR="00FB60FE">
          <w:rPr>
            <w:rFonts w:ascii="Liberation Serif" w:hAnsi="Liberation Serif"/>
            <w:sz w:val="22"/>
            <w:szCs w:val="22"/>
          </w:rPr>
          <w:t>(</w:t>
        </w:r>
        <w:commentRangeStart w:id="82"/>
        <w:r w:rsidR="00FB60FE">
          <w:rPr>
            <w:rFonts w:ascii="Liberation Serif" w:hAnsi="Liberation Serif"/>
            <w:sz w:val="22"/>
            <w:szCs w:val="22"/>
          </w:rPr>
          <w:t>REFS</w:t>
        </w:r>
        <w:commentRangeEnd w:id="82"/>
        <w:r w:rsidR="00FB60FE">
          <w:rPr>
            <w:rStyle w:val="CommentReference"/>
          </w:rPr>
          <w:commentReference w:id="82"/>
        </w:r>
        <w:r w:rsidR="00FB60FE">
          <w:rPr>
            <w:rFonts w:ascii="Liberation Serif" w:hAnsi="Liberation Serif"/>
            <w:sz w:val="22"/>
            <w:szCs w:val="22"/>
          </w:rPr>
          <w:t xml:space="preserve">) </w:t>
        </w:r>
      </w:ins>
      <w:ins w:id="83" w:author="Jens-Christian Svenning" w:date="2020-04-01T09:41:00Z">
        <w:r>
          <w:rPr>
            <w:rFonts w:ascii="Liberation Serif" w:hAnsi="Liberation Serif"/>
            <w:sz w:val="22"/>
            <w:szCs w:val="22"/>
          </w:rPr>
          <w:t>and into the present in many areas</w:t>
        </w:r>
      </w:ins>
      <w:ins w:id="84" w:author="Jens-Christian Svenning" w:date="2020-04-01T09:48:00Z">
        <w:r w:rsidR="00FB60FE">
          <w:rPr>
            <w:rFonts w:ascii="Liberation Serif" w:hAnsi="Liberation Serif"/>
            <w:sz w:val="22"/>
            <w:szCs w:val="22"/>
          </w:rPr>
          <w:t xml:space="preserve"> (</w:t>
        </w:r>
        <w:commentRangeStart w:id="85"/>
        <w:r w:rsidR="00FB60FE">
          <w:rPr>
            <w:rFonts w:ascii="Liberation Serif" w:hAnsi="Liberation Serif"/>
            <w:sz w:val="22"/>
            <w:szCs w:val="22"/>
          </w:rPr>
          <w:t>REF</w:t>
        </w:r>
        <w:commentRangeEnd w:id="85"/>
        <w:r w:rsidR="00FB60FE">
          <w:rPr>
            <w:rStyle w:val="CommentReference"/>
          </w:rPr>
          <w:commentReference w:id="85"/>
        </w:r>
        <w:r w:rsidR="00FB60FE">
          <w:rPr>
            <w:rFonts w:ascii="Liberation Serif" w:hAnsi="Liberation Serif"/>
            <w:sz w:val="22"/>
            <w:szCs w:val="22"/>
          </w:rPr>
          <w:t>)</w:t>
        </w:r>
      </w:ins>
      <w:ins w:id="86" w:author="Jens-Christian Svenning" w:date="2020-04-01T09:41:00Z">
        <w:r>
          <w:rPr>
            <w:rFonts w:ascii="Liberation Serif" w:hAnsi="Liberation Serif"/>
            <w:sz w:val="22"/>
            <w:szCs w:val="22"/>
          </w:rPr>
          <w:t>, leading to widespread trophic downgrading of ecosystems</w:t>
        </w:r>
      </w:ins>
      <w:ins w:id="87" w:author="Jens-Christian Svenning" w:date="2020-04-01T09:44:00Z">
        <w:r>
          <w:rPr>
            <w:rFonts w:ascii="Liberation Serif" w:hAnsi="Liberation Serif"/>
            <w:sz w:val="22"/>
            <w:szCs w:val="22"/>
          </w:rPr>
          <w:t xml:space="preserve">. This downsizing of faunas and simplification of </w:t>
        </w:r>
      </w:ins>
      <w:ins w:id="88" w:author="Jens-Christian Svenning" w:date="2020-04-01T09:43:00Z">
        <w:r>
          <w:rPr>
            <w:rFonts w:ascii="Liberation Serif" w:hAnsi="Liberation Serif"/>
            <w:sz w:val="22"/>
            <w:szCs w:val="22"/>
          </w:rPr>
          <w:t xml:space="preserve"> </w:t>
        </w:r>
      </w:ins>
      <w:ins w:id="89" w:author="Jens-Christian Svenning" w:date="2020-04-01T09:44:00Z">
        <w:r>
          <w:rPr>
            <w:rFonts w:ascii="Liberation Serif" w:hAnsi="Liberation Serif"/>
            <w:sz w:val="22"/>
            <w:szCs w:val="22"/>
          </w:rPr>
          <w:t>food webs have</w:t>
        </w:r>
      </w:ins>
      <w:ins w:id="90" w:author="Jens-Christian Svenning" w:date="2020-04-01T09:45:00Z">
        <w:r>
          <w:rPr>
            <w:rFonts w:ascii="Liberation Serif" w:hAnsi="Liberation Serif"/>
            <w:sz w:val="22"/>
            <w:szCs w:val="22"/>
          </w:rPr>
          <w:t xml:space="preserve"> a wide range of ecosystem consequences such as </w:t>
        </w:r>
        <w:commentRangeEnd w:id="77"/>
        <w:r w:rsidR="00FB60FE">
          <w:rPr>
            <w:rStyle w:val="CommentReference"/>
          </w:rPr>
          <w:commentReference w:id="77"/>
        </w:r>
        <w:r>
          <w:rPr>
            <w:rFonts w:ascii="Liberation Serif" w:hAnsi="Liberation Serif"/>
            <w:sz w:val="22"/>
            <w:szCs w:val="22"/>
          </w:rPr>
          <w:t xml:space="preserve">… </w:t>
        </w:r>
      </w:ins>
      <w:commentRangeStart w:id="91"/>
      <w:r w:rsidR="00085683">
        <w:rPr>
          <w:rFonts w:ascii="Liberation Serif" w:hAnsi="Liberation Serif"/>
          <w:sz w:val="22"/>
          <w:szCs w:val="22"/>
        </w:rPr>
        <w:t>Humans have degraded ecosystems worldwide, removing from the environment species, their interactions, and the ecological processes associated with them (Dirzo et al. 2014, Valiente-Banuet et al. 2015)</w:t>
      </w:r>
      <w:r w:rsidR="00085683">
        <w:rPr>
          <w:rFonts w:ascii="Liberation Serif" w:hAnsi="Liberation Serif" w:cs="Segoe UI Symbol"/>
          <w:sz w:val="22"/>
          <w:szCs w:val="22"/>
        </w:rPr>
        <w:t>⁠</w:t>
      </w:r>
      <w:r w:rsidR="00085683">
        <w:rPr>
          <w:rFonts w:ascii="Liberation Serif" w:hAnsi="Liberation Serif"/>
          <w:sz w:val="22"/>
          <w:szCs w:val="22"/>
        </w:rPr>
        <w:t>. Human-driven extirpations of mammals date back to at least the Late Pleistocene, with a large bodied size-selectivity causing extinctions of over half of megafauna genera (</w:t>
      </w:r>
      <w:commentRangeStart w:id="92"/>
      <w:r w:rsidR="00085683">
        <w:rPr>
          <w:rFonts w:ascii="Liberation Serif" w:hAnsi="Liberation Serif"/>
          <w:sz w:val="22"/>
          <w:szCs w:val="22"/>
        </w:rPr>
        <w:t>121 out of 196</w:t>
      </w:r>
      <w:commentRangeEnd w:id="92"/>
      <w:r w:rsidR="00085683">
        <w:commentReference w:id="92"/>
      </w:r>
      <w:r w:rsidR="00085683">
        <w:rPr>
          <w:rFonts w:ascii="Liberation Serif" w:hAnsi="Liberation Serif"/>
          <w:sz w:val="22"/>
          <w:szCs w:val="22"/>
        </w:rPr>
        <w:t xml:space="preserve"> genera ≥ 45 kg have gone extinct; (Barnosky 2008, Smith et al. 2018)</w:t>
      </w:r>
      <w:r w:rsidR="00085683">
        <w:rPr>
          <w:rFonts w:ascii="Liberation Serif" w:hAnsi="Liberation Serif" w:cs="Segoe UI Symbol"/>
          <w:sz w:val="22"/>
          <w:szCs w:val="22"/>
        </w:rPr>
        <w:t>⁠⁠</w:t>
      </w:r>
      <w:r w:rsidR="00085683">
        <w:rPr>
          <w:rFonts w:ascii="Liberation Serif" w:hAnsi="Liberation Serif"/>
          <w:sz w:val="22"/>
          <w:szCs w:val="22"/>
        </w:rPr>
        <w:t>. These extinctions removed interactions and trophic complexity from ecological networks previously maintained by pre-human biodiverse megafauna communities (Gill, 2014), reducing the regulatory effects of top-down control and the resilience of ecosystems (Estes et al. 2011)</w:t>
      </w:r>
      <w:r w:rsidR="00085683">
        <w:rPr>
          <w:rFonts w:ascii="Liberation Serif" w:hAnsi="Liberation Serif" w:cs="Segoe UI Symbol"/>
          <w:sz w:val="22"/>
          <w:szCs w:val="22"/>
        </w:rPr>
        <w:t>⁠</w:t>
      </w:r>
      <w:r w:rsidR="00085683">
        <w:rPr>
          <w:rFonts w:ascii="Liberation Serif" w:hAnsi="Liberation Serif"/>
          <w:sz w:val="22"/>
          <w:szCs w:val="22"/>
        </w:rPr>
        <w:t>.</w:t>
      </w:r>
      <w:commentRangeEnd w:id="91"/>
      <w:r w:rsidR="00FB60FE">
        <w:rPr>
          <w:rStyle w:val="CommentReference"/>
        </w:rPr>
        <w:commentReference w:id="91"/>
      </w:r>
      <w:ins w:id="93" w:author="Jens-Christian Svenning" w:date="2020-04-01T09:49:00Z">
        <w:r w:rsidR="00FB60FE">
          <w:rPr>
            <w:rFonts w:ascii="Liberation Serif" w:hAnsi="Liberation Serif"/>
            <w:sz w:val="22"/>
            <w:szCs w:val="22"/>
          </w:rPr>
          <w:t xml:space="preserve"> Protected areas </w:t>
        </w:r>
      </w:ins>
      <w:ins w:id="94" w:author="Jens-Christian Svenning" w:date="2020-04-01T09:50:00Z">
        <w:r w:rsidR="00FB60FE">
          <w:rPr>
            <w:rFonts w:ascii="Liberation Serif" w:hAnsi="Liberation Serif"/>
            <w:sz w:val="22"/>
            <w:szCs w:val="22"/>
          </w:rPr>
          <w:t xml:space="preserve">(PAs) </w:t>
        </w:r>
      </w:ins>
      <w:ins w:id="95" w:author="Jens-Christian Svenning" w:date="2020-04-01T09:49:00Z">
        <w:r w:rsidR="00FB60FE">
          <w:rPr>
            <w:rFonts w:ascii="Liberation Serif" w:hAnsi="Liberation Serif"/>
            <w:sz w:val="22"/>
            <w:szCs w:val="22"/>
          </w:rPr>
          <w:t xml:space="preserve">are a cornerstone in nature </w:t>
        </w:r>
        <w:commentRangeStart w:id="96"/>
        <w:r w:rsidR="00FB60FE">
          <w:rPr>
            <w:rFonts w:ascii="Liberation Serif" w:hAnsi="Liberation Serif"/>
            <w:sz w:val="22"/>
            <w:szCs w:val="22"/>
          </w:rPr>
          <w:t>conservation,</w:t>
        </w:r>
        <w:commentRangeEnd w:id="96"/>
        <w:r w:rsidR="00FB60FE">
          <w:rPr>
            <w:rStyle w:val="CommentReference"/>
          </w:rPr>
          <w:commentReference w:id="96"/>
        </w:r>
        <w:r w:rsidR="00FB60FE">
          <w:rPr>
            <w:rFonts w:ascii="Liberation Serif" w:hAnsi="Liberation Serif"/>
            <w:sz w:val="22"/>
            <w:szCs w:val="22"/>
          </w:rPr>
          <w:t xml:space="preserve">…. Nevertheless, prehistoric and historic </w:t>
        </w:r>
      </w:ins>
      <w:ins w:id="97" w:author="Jens-Christian Svenning" w:date="2020-04-01T09:50:00Z">
        <w:r w:rsidR="00FB60FE">
          <w:rPr>
            <w:rFonts w:ascii="Liberation Serif" w:hAnsi="Liberation Serif"/>
            <w:sz w:val="22"/>
            <w:szCs w:val="22"/>
          </w:rPr>
          <w:t xml:space="preserve">faunal </w:t>
        </w:r>
      </w:ins>
      <w:ins w:id="98" w:author="Jens-Christian Svenning" w:date="2020-04-01T09:49:00Z">
        <w:r w:rsidR="00FB60FE">
          <w:rPr>
            <w:rFonts w:ascii="Liberation Serif" w:hAnsi="Liberation Serif"/>
            <w:sz w:val="22"/>
            <w:szCs w:val="22"/>
          </w:rPr>
          <w:t xml:space="preserve">downsizing also affect PAs, potentially </w:t>
        </w:r>
      </w:ins>
      <w:ins w:id="99" w:author="Jens-Christian Svenning" w:date="2020-04-01T09:51:00Z">
        <w:r w:rsidR="006F7BA2">
          <w:rPr>
            <w:rFonts w:ascii="Liberation Serif" w:hAnsi="Liberation Serif"/>
            <w:sz w:val="22"/>
            <w:szCs w:val="22"/>
          </w:rPr>
          <w:t>reducing their capacity for maintaining biodiversity as well as affected their ecological functioning in varied ways.</w:t>
        </w:r>
      </w:ins>
    </w:p>
    <w:p w14:paraId="0272A3C0" w14:textId="77777777" w:rsidR="008348FB" w:rsidRDefault="00085683">
      <w:pPr>
        <w:pStyle w:val="BodyText"/>
        <w:spacing w:line="276" w:lineRule="auto"/>
        <w:rPr>
          <w:rFonts w:ascii="Liberation Serif" w:hAnsi="Liberation Serif"/>
        </w:rPr>
      </w:pPr>
      <w:r>
        <w:rPr>
          <w:rFonts w:ascii="Liberation Serif" w:hAnsi="Liberation Serif"/>
          <w:sz w:val="22"/>
          <w:szCs w:val="22"/>
        </w:rPr>
        <w:t>Trophic rewilding is a novel restoration strategy that advocates the (re)introduction of large bodied species to restore trophic top-down trophic interactions and associated tropic cascades to promote self-sustaining biodiverse ecosystems (Svenning et al. 2016)</w:t>
      </w:r>
      <w:r>
        <w:rPr>
          <w:rFonts w:ascii="Liberation Serif" w:hAnsi="Liberation Serif" w:cs="Segoe UI Symbol"/>
          <w:sz w:val="22"/>
          <w:szCs w:val="22"/>
        </w:rPr>
        <w:t>⁠⁠</w:t>
      </w:r>
      <w:r>
        <w:rPr>
          <w:rFonts w:ascii="Liberation Serif" w:hAnsi="Liberation Serif"/>
          <w:sz w:val="22"/>
          <w:szCs w:val="22"/>
        </w:rPr>
        <w:t xml:space="preserve">. </w:t>
      </w:r>
      <w:commentRangeStart w:id="100"/>
      <w:r>
        <w:rPr>
          <w:rFonts w:ascii="Liberation Serif" w:hAnsi="Liberation Serif"/>
          <w:sz w:val="22"/>
          <w:szCs w:val="22"/>
        </w:rPr>
        <w:t>For example, the reintroduction of wolves into Yellowstone National Park in 1995–1996 triggered various direct and indirect effects, as mediated by both mesopredators and cervid prey</w:t>
      </w:r>
      <w:commentRangeStart w:id="101"/>
      <w:r>
        <w:rPr>
          <w:rFonts w:ascii="Liberation Serif" w:hAnsi="Liberation Serif"/>
          <w:sz w:val="22"/>
          <w:szCs w:val="22"/>
        </w:rPr>
        <w:t xml:space="preserve">, such as to </w:t>
      </w:r>
      <w:del w:id="102" w:author="Scott William Jarvie" w:date="2020-03-23T22:34:00Z">
        <w:r>
          <w:rPr>
            <w:rFonts w:ascii="Liberation Serif" w:hAnsi="Liberation Serif"/>
            <w:sz w:val="22"/>
            <w:szCs w:val="22"/>
          </w:rPr>
          <w:delText xml:space="preserve">promote recruitment of aspen to </w:delText>
        </w:r>
      </w:del>
      <w:r>
        <w:rPr>
          <w:rFonts w:ascii="Liberation Serif" w:hAnsi="Liberation Serif"/>
          <w:sz w:val="22"/>
          <w:szCs w:val="22"/>
        </w:rPr>
        <w:t xml:space="preserve">restore ecological integrity of riparian and aquatic ecosystems </w:t>
      </w:r>
      <w:commentRangeEnd w:id="101"/>
      <w:r>
        <w:commentReference w:id="101"/>
      </w:r>
      <w:r>
        <w:rPr>
          <w:rFonts w:ascii="Liberation Serif" w:hAnsi="Liberation Serif"/>
          <w:sz w:val="22"/>
          <w:szCs w:val="22"/>
        </w:rPr>
        <w:t>(</w:t>
      </w:r>
      <w:commentRangeStart w:id="103"/>
      <w:r>
        <w:rPr>
          <w:rFonts w:ascii="Liberation Serif" w:hAnsi="Liberation Serif"/>
          <w:sz w:val="22"/>
          <w:szCs w:val="22"/>
        </w:rPr>
        <w:t>Beschta and Ripple 2016</w:t>
      </w:r>
      <w:commentRangeEnd w:id="103"/>
      <w:r>
        <w:commentReference w:id="103"/>
      </w:r>
      <w:r>
        <w:rPr>
          <w:rFonts w:ascii="Liberation Serif" w:hAnsi="Liberation Serif"/>
          <w:sz w:val="22"/>
          <w:szCs w:val="22"/>
        </w:rPr>
        <w:t>)</w:t>
      </w:r>
      <w:r>
        <w:rPr>
          <w:rFonts w:ascii="Liberation Serif" w:hAnsi="Liberation Serif" w:cs="Segoe UI Symbol"/>
          <w:sz w:val="22"/>
          <w:szCs w:val="22"/>
        </w:rPr>
        <w:t>⁠</w:t>
      </w:r>
      <w:r>
        <w:rPr>
          <w:rFonts w:ascii="Liberation Serif" w:hAnsi="Liberation Serif"/>
          <w:sz w:val="22"/>
          <w:szCs w:val="22"/>
        </w:rPr>
        <w:t>.</w:t>
      </w:r>
      <w:commentRangeEnd w:id="100"/>
      <w:r>
        <w:commentReference w:id="100"/>
      </w:r>
      <w:r>
        <w:rPr>
          <w:rFonts w:ascii="Liberation Serif" w:hAnsi="Liberation Serif"/>
          <w:sz w:val="22"/>
          <w:szCs w:val="22"/>
        </w:rPr>
        <w:t xml:space="preserve"> Empirical data from rewilding projects are, however, scarce and geographically biased (Tanentzap and Smith 2018)</w:t>
      </w:r>
      <w:r>
        <w:rPr>
          <w:rFonts w:ascii="Liberation Serif" w:hAnsi="Liberation Serif" w:cs="Segoe UI Symbol"/>
          <w:sz w:val="22"/>
          <w:szCs w:val="22"/>
        </w:rPr>
        <w:t>⁠</w:t>
      </w:r>
      <w:r>
        <w:rPr>
          <w:rFonts w:ascii="Liberation Serif" w:hAnsi="Liberation Serif"/>
          <w:sz w:val="22"/>
          <w:szCs w:val="22"/>
        </w:rPr>
        <w:t>, with the scientific literature on rewilding dominated by essays, perspectives and opinion papers (Bakker and Svenning 2018)</w:t>
      </w:r>
      <w:r>
        <w:rPr>
          <w:rFonts w:ascii="Liberation Serif" w:hAnsi="Liberation Serif" w:cs="Segoe UI Symbol"/>
          <w:sz w:val="22"/>
          <w:szCs w:val="22"/>
        </w:rPr>
        <w:t>⁠</w:t>
      </w:r>
      <w:r>
        <w:rPr>
          <w:rFonts w:ascii="Liberation Serif" w:hAnsi="Liberation Serif"/>
          <w:sz w:val="22"/>
          <w:szCs w:val="22"/>
        </w:rPr>
        <w:t>. Despite increasing evidence for the restoration potential of rewilding from local studies (Perino et al. 2019)</w:t>
      </w:r>
      <w:r>
        <w:rPr>
          <w:rFonts w:ascii="Liberation Serif" w:hAnsi="Liberation Serif" w:cs="Segoe UI Symbol"/>
          <w:sz w:val="22"/>
          <w:szCs w:val="22"/>
        </w:rPr>
        <w:t>⁠</w:t>
      </w:r>
      <w:r>
        <w:rPr>
          <w:rFonts w:ascii="Liberation Serif" w:hAnsi="Liberation Serif"/>
          <w:sz w:val="22"/>
          <w:szCs w:val="22"/>
        </w:rPr>
        <w:t>, there is still limited knowledge of the potential of rewilding to rewire ecological networks at a global scale.</w:t>
      </w:r>
    </w:p>
    <w:p w14:paraId="0300BF71" w14:textId="77777777" w:rsidR="008348FB" w:rsidRDefault="00085683">
      <w:pPr>
        <w:pStyle w:val="BodyText"/>
        <w:spacing w:line="276" w:lineRule="auto"/>
        <w:rPr>
          <w:rFonts w:ascii="Liberation Serif" w:hAnsi="Liberation Serif"/>
        </w:rPr>
      </w:pPr>
      <w:r>
        <w:rPr>
          <w:rFonts w:ascii="Liberation Serif" w:hAnsi="Liberation Serif"/>
          <w:sz w:val="22"/>
          <w:szCs w:val="22"/>
        </w:rPr>
        <w:t>Macroecology provides a robust framework to assess the potential of trophic rewilding to rewire ecological networks at large scales with deep-time perspectives (</w:t>
      </w:r>
      <w:commentRangeStart w:id="104"/>
      <w:r>
        <w:rPr>
          <w:rFonts w:ascii="Liberation Serif" w:hAnsi="Liberation Serif"/>
          <w:sz w:val="22"/>
          <w:szCs w:val="22"/>
        </w:rPr>
        <w:t>Mendoza &amp; Araújo, 2019</w:t>
      </w:r>
      <w:commentRangeEnd w:id="104"/>
      <w:ins w:id="105" w:author="Unknown Author" w:date="2020-03-25T09:22:00Z">
        <w:r>
          <w:commentReference w:id="104"/>
        </w:r>
        <w:r>
          <w:rPr>
            <w:rFonts w:ascii="Liberation Serif" w:hAnsi="Liberation Serif"/>
            <w:sz w:val="22"/>
            <w:szCs w:val="22"/>
          </w:rPr>
          <w:commentReference w:id="106"/>
        </w:r>
      </w:ins>
      <w:r>
        <w:rPr>
          <w:rFonts w:ascii="Liberation Serif" w:hAnsi="Liberation Serif"/>
          <w:sz w:val="22"/>
          <w:szCs w:val="22"/>
        </w:rPr>
        <w:t xml:space="preserve">; Zhang et al., 2018). These approaches can enable comparison of functional similarities between extant and extinct species, and identify functional analogues to replace globally extinct species for rewilding projects (Pires 2017). Examination of the effects of human-driven extinctions and on biotic interactions is possible, as well as the impacts of rewilding on ecological networks (Yeakel et al., 2014; Pires et al., 2015; Marjakangas et al., 2018). Through combining paleoecological data with macroecologically-grounded reconstructions of interaction networks the consequences of extinctions and the restoration potential of rewilding can be evaluated. </w:t>
      </w:r>
    </w:p>
    <w:p w14:paraId="4EBCF87E" w14:textId="0C8B67DC" w:rsidR="008348FB" w:rsidRDefault="00085683">
      <w:pPr>
        <w:pStyle w:val="BodyText"/>
        <w:spacing w:line="276" w:lineRule="auto"/>
        <w:rPr>
          <w:rFonts w:ascii="Liberation Serif" w:hAnsi="Liberation Serif"/>
        </w:rPr>
      </w:pPr>
      <w:r>
        <w:rPr>
          <w:rFonts w:ascii="Liberation Serif" w:hAnsi="Liberation Serif"/>
          <w:sz w:val="22"/>
          <w:szCs w:val="22"/>
        </w:rPr>
        <w:t>In this study, we investigate the potential of rewilding to rewire terrestrial mammal food webs in both large (≥ 5,000 km</w:t>
      </w:r>
      <w:r>
        <w:rPr>
          <w:rFonts w:ascii="Liberation Serif" w:hAnsi="Liberation Serif"/>
          <w:sz w:val="22"/>
          <w:szCs w:val="22"/>
          <w:vertAlign w:val="superscript"/>
        </w:rPr>
        <w:t>2</w:t>
      </w:r>
      <w:r>
        <w:rPr>
          <w:rFonts w:ascii="Liberation Serif" w:hAnsi="Liberation Serif"/>
          <w:sz w:val="22"/>
          <w:szCs w:val="22"/>
        </w:rPr>
        <w:t xml:space="preserve">) </w:t>
      </w:r>
      <w:del w:id="107" w:author="Jens-Christian Svenning" w:date="2020-04-01T09:55:00Z">
        <w:r w:rsidDel="006F7BA2">
          <w:rPr>
            <w:rFonts w:ascii="Liberation Serif" w:hAnsi="Liberation Serif"/>
            <w:sz w:val="22"/>
            <w:szCs w:val="22"/>
          </w:rPr>
          <w:delText>protected areas</w:delText>
        </w:r>
      </w:del>
      <w:ins w:id="108" w:author="Jens-Christian Svenning" w:date="2020-04-01T09:55:00Z">
        <w:r w:rsidR="006F7BA2">
          <w:rPr>
            <w:rFonts w:ascii="Liberation Serif" w:hAnsi="Liberation Serif"/>
            <w:sz w:val="22"/>
            <w:szCs w:val="22"/>
          </w:rPr>
          <w:t>PAs</w:t>
        </w:r>
      </w:ins>
      <w:r>
        <w:rPr>
          <w:rFonts w:ascii="Liberation Serif" w:hAnsi="Liberation Serif"/>
          <w:sz w:val="22"/>
          <w:szCs w:val="22"/>
        </w:rPr>
        <w:t xml:space="preserve"> with a strict International Union for Conservation of Nature (IUCN) category and</w:t>
      </w:r>
      <w:ins w:id="109" w:author="Jens-Christian Svenning" w:date="2020-04-01T09:55:00Z">
        <w:r w:rsidR="006F7BA2">
          <w:rPr>
            <w:rFonts w:ascii="Liberation Serif" w:hAnsi="Liberation Serif"/>
            <w:sz w:val="22"/>
            <w:szCs w:val="22"/>
          </w:rPr>
          <w:t>, for comparison,</w:t>
        </w:r>
      </w:ins>
      <w:r>
        <w:rPr>
          <w:rFonts w:ascii="Liberation Serif" w:hAnsi="Liberation Serif"/>
          <w:sz w:val="22"/>
          <w:szCs w:val="22"/>
        </w:rPr>
        <w:t xml:space="preserve"> geographically-unbiased random areas (Fig. </w:t>
      </w:r>
      <w:commentRangeStart w:id="110"/>
      <w:r>
        <w:rPr>
          <w:rFonts w:ascii="Liberation Serif" w:hAnsi="Liberation Serif"/>
          <w:sz w:val="22"/>
          <w:szCs w:val="22"/>
        </w:rPr>
        <w:t>1</w:t>
      </w:r>
      <w:commentRangeEnd w:id="110"/>
      <w:r>
        <w:commentReference w:id="110"/>
      </w:r>
      <w:r>
        <w:rPr>
          <w:rFonts w:ascii="Liberation Serif" w:hAnsi="Liberation Serif"/>
        </w:rPr>
        <w:commentReference w:id="111"/>
      </w:r>
      <w:r>
        <w:rPr>
          <w:rFonts w:ascii="Liberation Serif" w:hAnsi="Liberation Serif"/>
          <w:sz w:val="22"/>
          <w:szCs w:val="22"/>
        </w:rPr>
        <w:t xml:space="preserve">). </w:t>
      </w:r>
      <w:ins w:id="112" w:author="Jens-Christian Svenning" w:date="2020-04-01T09:55:00Z">
        <w:r w:rsidR="006F7BA2">
          <w:rPr>
            <w:rFonts w:ascii="Liberation Serif" w:hAnsi="Liberation Serif"/>
            <w:sz w:val="22"/>
            <w:szCs w:val="22"/>
          </w:rPr>
          <w:t>We include the latter partly to address the non-random g</w:t>
        </w:r>
        <w:r w:rsidR="00252EA0">
          <w:rPr>
            <w:rFonts w:ascii="Liberation Serif" w:hAnsi="Liberation Serif"/>
            <w:sz w:val="22"/>
            <w:szCs w:val="22"/>
          </w:rPr>
          <w:t>eographic location of PAs and to represent that there may also be opportunities for trophic rewilding outside large PAs</w:t>
        </w:r>
      </w:ins>
      <w:ins w:id="113" w:author="Jens-Christian Svenning" w:date="2020-04-01T09:56:00Z">
        <w:r w:rsidR="00252EA0">
          <w:rPr>
            <w:rFonts w:ascii="Liberation Serif" w:hAnsi="Liberation Serif"/>
            <w:sz w:val="22"/>
            <w:szCs w:val="22"/>
          </w:rPr>
          <w:t xml:space="preserve"> (</w:t>
        </w:r>
        <w:commentRangeStart w:id="114"/>
        <w:r w:rsidR="00252EA0">
          <w:rPr>
            <w:rFonts w:ascii="Liberation Serif" w:hAnsi="Liberation Serif"/>
            <w:sz w:val="22"/>
            <w:szCs w:val="22"/>
          </w:rPr>
          <w:t>REF</w:t>
        </w:r>
        <w:commentRangeEnd w:id="114"/>
        <w:r w:rsidR="00252EA0">
          <w:rPr>
            <w:rStyle w:val="CommentReference"/>
          </w:rPr>
          <w:commentReference w:id="114"/>
        </w:r>
        <w:r w:rsidR="00252EA0">
          <w:rPr>
            <w:rFonts w:ascii="Liberation Serif" w:hAnsi="Liberation Serif"/>
            <w:sz w:val="22"/>
            <w:szCs w:val="22"/>
          </w:rPr>
          <w:t>)</w:t>
        </w:r>
      </w:ins>
      <w:ins w:id="115" w:author="Jens-Christian Svenning" w:date="2020-04-01T09:55:00Z">
        <w:r w:rsidR="00252EA0">
          <w:rPr>
            <w:rFonts w:ascii="Liberation Serif" w:hAnsi="Liberation Serif"/>
            <w:sz w:val="22"/>
            <w:szCs w:val="22"/>
          </w:rPr>
          <w:t xml:space="preserve">. </w:t>
        </w:r>
      </w:ins>
      <w:del w:id="116" w:author="Scott William Jarvie" w:date="2020-03-23T22:47:00Z">
        <w:r>
          <w:rPr>
            <w:rFonts w:ascii="Liberation Serif" w:hAnsi="Liberation Serif"/>
            <w:sz w:val="22"/>
            <w:szCs w:val="22"/>
          </w:rPr>
          <w:delText>Moreover, because protected areas are localized in regions that poorly cover current mammal biodiversity hotspots (Joppa and Pfaff 2009)</w:delText>
        </w:r>
        <w:r>
          <w:rPr>
            <w:rFonts w:ascii="Liberation Serif" w:hAnsi="Liberation Serif" w:cs="Segoe UI Symbol"/>
            <w:sz w:val="22"/>
            <w:szCs w:val="22"/>
          </w:rPr>
          <w:delText>⁠</w:delText>
        </w:r>
        <w:r>
          <w:rPr>
            <w:rFonts w:ascii="Liberation Serif" w:hAnsi="Liberation Serif"/>
            <w:sz w:val="22"/>
            <w:szCs w:val="22"/>
          </w:rPr>
          <w:delText xml:space="preserve">, we assessed if results from protected areas were affected by geographic biases by analysing also random areas evenly distributed on the continents (Fig. 1). </w:delText>
        </w:r>
      </w:del>
      <w:r>
        <w:rPr>
          <w:rFonts w:ascii="Liberation Serif" w:hAnsi="Liberation Serif"/>
          <w:sz w:val="22"/>
          <w:szCs w:val="22"/>
        </w:rPr>
        <w:t>We infer food webs which describe ecological networks of direct predator-prey interactions under three scenarios: 1) present-natural, where mammals have not been influenced by human activities through time (Faurby and Svenning 2015; Faurby et al. 2018)</w:t>
      </w:r>
      <w:r>
        <w:rPr>
          <w:rFonts w:ascii="Liberation Serif" w:hAnsi="Liberation Serif" w:cs="Segoe UI Symbol"/>
          <w:sz w:val="22"/>
          <w:szCs w:val="22"/>
        </w:rPr>
        <w:t>⁠</w:t>
      </w:r>
      <w:r>
        <w:rPr>
          <w:rFonts w:ascii="Liberation Serif" w:hAnsi="Liberation Serif"/>
          <w:sz w:val="22"/>
          <w:szCs w:val="22"/>
        </w:rPr>
        <w:t>; 2) current, where mammals are found today, except for introduced ranges; and 3) rewilding, where extant species can be reintroduced to present-natural ranges and extinct species can be replaced by closely-related, similarly-sized functional analogues that have overlapping climatically suitable habitat. We then compare the three scenarios to investigate</w:t>
      </w:r>
      <w:ins w:id="117" w:author="Unknown Author" w:date="2020-03-30T09:55:00Z">
        <w:r>
          <w:rPr>
            <w:rFonts w:ascii="Liberation Serif" w:hAnsi="Liberation Serif"/>
            <w:sz w:val="22"/>
            <w:szCs w:val="22"/>
          </w:rPr>
          <w:t xml:space="preserve">: </w:t>
        </w:r>
      </w:ins>
      <w:ins w:id="118" w:author="Unknown Author" w:date="2020-03-30T09:56:00Z">
        <w:r>
          <w:rPr>
            <w:rFonts w:ascii="Liberation Serif" w:hAnsi="Liberation Serif"/>
            <w:sz w:val="22"/>
            <w:szCs w:val="22"/>
          </w:rPr>
          <w:t>the effects of human-driven extinction on the number of species and predator-prey interactions (current debts); the potential recoveries through rewilding (rewilding credit); and</w:t>
        </w:r>
      </w:ins>
      <w:ins w:id="119" w:author="Unknown Author" w:date="2020-03-30T09:57:00Z">
        <w:r>
          <w:rPr>
            <w:rFonts w:ascii="Liberation Serif" w:hAnsi="Liberation Serif"/>
            <w:sz w:val="22"/>
            <w:szCs w:val="22"/>
          </w:rPr>
          <w:t xml:space="preserve"> the losses that cannot be balances out through rewilding (rewilding deficit). </w:t>
        </w:r>
      </w:ins>
      <w:del w:id="120" w:author="Unknown Author" w:date="2020-03-30T09:57:00Z">
        <w:r>
          <w:rPr>
            <w:rFonts w:ascii="Liberation Serif" w:hAnsi="Liberation Serif"/>
            <w:sz w:val="22"/>
            <w:szCs w:val="22"/>
          </w:rPr>
          <w:delText xml:space="preserve"> the extent that the reduced number of species across trophic levels have reduced predator-prey interactions in current food webs and whether rewilding can rewire food webs to present-natural conditions.</w:delText>
        </w:r>
      </w:del>
      <w:ins w:id="121" w:author="Unknown Author" w:date="2020-03-30T09:57:00Z">
        <w:r>
          <w:rPr>
            <w:rFonts w:ascii="Liberation Serif" w:hAnsi="Liberation Serif"/>
            <w:sz w:val="22"/>
            <w:szCs w:val="22"/>
          </w:rPr>
          <w:commentReference w:id="122"/>
        </w:r>
      </w:ins>
    </w:p>
    <w:p w14:paraId="4295CB37" w14:textId="77777777" w:rsidR="008348FB" w:rsidRDefault="00085683">
      <w:pPr>
        <w:pStyle w:val="Heading2"/>
      </w:pPr>
      <w:bookmarkStart w:id="123" w:name="results"/>
      <w:bookmarkEnd w:id="123"/>
      <w:r>
        <w:t>Results</w:t>
      </w:r>
    </w:p>
    <w:p w14:paraId="07A1E030" w14:textId="14202B17" w:rsidR="008348FB" w:rsidRDefault="00252EA0">
      <w:pPr>
        <w:pStyle w:val="BodyText"/>
        <w:spacing w:line="276" w:lineRule="auto"/>
        <w:rPr>
          <w:rFonts w:ascii="Liberation Serif" w:hAnsi="Liberation Serif"/>
        </w:rPr>
      </w:pPr>
      <w:commentRangeStart w:id="124"/>
      <w:ins w:id="125" w:author="Jens-Christian Svenning" w:date="2020-04-01T09:59:00Z">
        <w:r>
          <w:rPr>
            <w:rFonts w:ascii="Liberation Serif" w:hAnsi="Liberation Serif"/>
            <w:sz w:val="22"/>
            <w:szCs w:val="22"/>
          </w:rPr>
          <w:t>Large PAs are globally strongly affected by past size-biased defaunation, with</w:t>
        </w:r>
      </w:ins>
      <w:del w:id="126" w:author="Jens-Christian Svenning" w:date="2020-04-01T09:59:00Z">
        <w:r w:rsidR="00085683" w:rsidDel="00252EA0">
          <w:rPr>
            <w:rFonts w:ascii="Liberation Serif" w:hAnsi="Liberation Serif"/>
            <w:sz w:val="22"/>
            <w:szCs w:val="22"/>
          </w:rPr>
          <w:delText xml:space="preserve">In the </w:delText>
        </w:r>
      </w:del>
      <w:del w:id="127" w:author="Jens-Christian Svenning" w:date="2020-04-01T09:58:00Z">
        <w:r w:rsidR="00085683" w:rsidDel="00252EA0">
          <w:rPr>
            <w:rFonts w:ascii="Liberation Serif" w:hAnsi="Liberation Serif"/>
            <w:sz w:val="22"/>
            <w:szCs w:val="22"/>
          </w:rPr>
          <w:delText>protected areas</w:delText>
        </w:r>
      </w:del>
      <w:del w:id="128" w:author="Jens-Christian Svenning" w:date="2020-04-01T09:59:00Z">
        <w:r w:rsidR="00085683" w:rsidDel="00252EA0">
          <w:rPr>
            <w:rFonts w:ascii="Liberation Serif" w:hAnsi="Liberation Serif"/>
            <w:sz w:val="22"/>
            <w:szCs w:val="22"/>
          </w:rPr>
          <w:delText>,</w:delText>
        </w:r>
      </w:del>
      <w:r w:rsidR="00085683">
        <w:rPr>
          <w:rFonts w:ascii="Liberation Serif" w:hAnsi="Liberation Serif"/>
          <w:sz w:val="22"/>
          <w:szCs w:val="22"/>
        </w:rPr>
        <w:t xml:space="preserve"> the </w:t>
      </w:r>
      <w:del w:id="129" w:author="Jens-Christian Svenning" w:date="2020-04-01T09:57:00Z">
        <w:r w:rsidR="00085683" w:rsidDel="00252EA0">
          <w:rPr>
            <w:rFonts w:ascii="Liberation Serif" w:hAnsi="Liberation Serif"/>
            <w:sz w:val="22"/>
            <w:szCs w:val="22"/>
          </w:rPr>
          <w:delText xml:space="preserve">GLMMs estimates for the </w:delText>
        </w:r>
      </w:del>
      <w:r w:rsidR="00085683">
        <w:rPr>
          <w:rFonts w:ascii="Liberation Serif" w:hAnsi="Liberation Serif"/>
          <w:sz w:val="22"/>
          <w:szCs w:val="22"/>
        </w:rPr>
        <w:t xml:space="preserve">number of species </w:t>
      </w:r>
      <w:commentRangeStart w:id="130"/>
      <w:del w:id="131" w:author="Jens-Christian Svenning" w:date="2020-04-01T09:57:00Z">
        <w:r w:rsidR="00085683" w:rsidDel="00252EA0">
          <w:rPr>
            <w:rFonts w:ascii="Liberation Serif" w:hAnsi="Liberation Serif"/>
            <w:sz w:val="22"/>
            <w:szCs w:val="22"/>
          </w:rPr>
          <w:delText xml:space="preserve">in </w:delText>
        </w:r>
      </w:del>
      <w:ins w:id="132" w:author="Jens-Christian Svenning" w:date="2020-04-01T09:57:00Z">
        <w:r>
          <w:rPr>
            <w:rFonts w:ascii="Liberation Serif" w:hAnsi="Liberation Serif"/>
            <w:sz w:val="22"/>
            <w:szCs w:val="22"/>
          </w:rPr>
          <w:t>per</w:t>
        </w:r>
      </w:ins>
      <w:commentRangeEnd w:id="130"/>
      <w:ins w:id="133" w:author="Jens-Christian Svenning" w:date="2020-04-01T09:58:00Z">
        <w:r>
          <w:rPr>
            <w:rStyle w:val="CommentReference"/>
          </w:rPr>
          <w:commentReference w:id="130"/>
        </w:r>
      </w:ins>
      <w:ins w:id="134" w:author="Jens-Christian Svenning" w:date="2020-04-01T09:57:00Z">
        <w:r>
          <w:rPr>
            <w:rFonts w:ascii="Liberation Serif" w:hAnsi="Liberation Serif"/>
            <w:sz w:val="22"/>
            <w:szCs w:val="22"/>
          </w:rPr>
          <w:t xml:space="preserve"> </w:t>
        </w:r>
      </w:ins>
      <w:r w:rsidR="00085683">
        <w:rPr>
          <w:rFonts w:ascii="Liberation Serif" w:hAnsi="Liberation Serif"/>
          <w:sz w:val="22"/>
          <w:szCs w:val="22"/>
        </w:rPr>
        <w:t xml:space="preserve">trophic levels </w:t>
      </w:r>
      <w:del w:id="135" w:author="Jens-Christian Svenning" w:date="2020-04-01T09:59:00Z">
        <w:r w:rsidR="00085683" w:rsidDel="00252EA0">
          <w:rPr>
            <w:rFonts w:ascii="Liberation Serif" w:hAnsi="Liberation Serif"/>
            <w:sz w:val="22"/>
            <w:szCs w:val="22"/>
          </w:rPr>
          <w:delText xml:space="preserve">were </w:delText>
        </w:r>
      </w:del>
      <w:r w:rsidR="00085683">
        <w:rPr>
          <w:rFonts w:ascii="Liberation Serif" w:hAnsi="Liberation Serif"/>
          <w:sz w:val="22"/>
          <w:szCs w:val="22"/>
        </w:rPr>
        <w:t xml:space="preserve">significantly lower </w:t>
      </w:r>
      <w:del w:id="136" w:author="Jens-Christian Svenning" w:date="2020-04-01T09:59:00Z">
        <w:r w:rsidR="00085683" w:rsidDel="00252EA0">
          <w:rPr>
            <w:rFonts w:ascii="Liberation Serif" w:hAnsi="Liberation Serif"/>
            <w:sz w:val="22"/>
            <w:szCs w:val="22"/>
          </w:rPr>
          <w:delText>under current conditions</w:delText>
        </w:r>
      </w:del>
      <w:ins w:id="137" w:author="Jens-Christian Svenning" w:date="2020-04-01T09:59:00Z">
        <w:r>
          <w:rPr>
            <w:rFonts w:ascii="Liberation Serif" w:hAnsi="Liberation Serif"/>
            <w:sz w:val="22"/>
            <w:szCs w:val="22"/>
          </w:rPr>
          <w:t>at present</w:t>
        </w:r>
      </w:ins>
      <w:r w:rsidR="00085683">
        <w:rPr>
          <w:rFonts w:ascii="Liberation Serif" w:hAnsi="Liberation Serif"/>
          <w:sz w:val="22"/>
          <w:szCs w:val="22"/>
        </w:rPr>
        <w:t xml:space="preserve"> than in the </w:t>
      </w:r>
      <w:commentRangeStart w:id="138"/>
      <w:r w:rsidR="00085683">
        <w:rPr>
          <w:rFonts w:ascii="Liberation Serif" w:hAnsi="Liberation Serif"/>
          <w:sz w:val="22"/>
          <w:szCs w:val="22"/>
        </w:rPr>
        <w:t xml:space="preserve">present-natural </w:t>
      </w:r>
      <w:commentRangeEnd w:id="138"/>
      <w:r>
        <w:rPr>
          <w:rStyle w:val="CommentReference"/>
        </w:rPr>
        <w:commentReference w:id="138"/>
      </w:r>
      <w:r w:rsidR="00085683">
        <w:rPr>
          <w:rFonts w:ascii="Liberation Serif" w:hAnsi="Liberation Serif"/>
          <w:sz w:val="22"/>
          <w:szCs w:val="22"/>
        </w:rPr>
        <w:t>scenario</w:t>
      </w:r>
      <w:ins w:id="139" w:author="Jens-Christian Svenning" w:date="2020-04-01T10:00:00Z">
        <w:r>
          <w:rPr>
            <w:rFonts w:ascii="Liberation Serif" w:hAnsi="Liberation Serif"/>
            <w:sz w:val="22"/>
            <w:szCs w:val="22"/>
          </w:rPr>
          <w:t>,</w:t>
        </w:r>
      </w:ins>
      <w:r w:rsidR="00085683">
        <w:rPr>
          <w:rFonts w:ascii="Liberation Serif" w:hAnsi="Liberation Serif"/>
          <w:sz w:val="22"/>
          <w:szCs w:val="22"/>
        </w:rPr>
        <w:t xml:space="preserve"> except for small herbivores and small carnivores (Table 1). </w:t>
      </w:r>
      <w:ins w:id="140" w:author="Jens-Christian Svenning" w:date="2020-04-01T10:04:00Z">
        <w:r w:rsidR="00D94F15">
          <w:rPr>
            <w:rFonts w:ascii="Liberation Serif" w:hAnsi="Liberation Serif"/>
            <w:sz w:val="22"/>
            <w:szCs w:val="22"/>
          </w:rPr>
          <w:t xml:space="preserve">The relative reductions are especially strong for megacarnivores, megaherbivores, and large herbivores, while large carnivores </w:t>
        </w:r>
      </w:ins>
      <w:ins w:id="141" w:author="Jens-Christian Svenning" w:date="2020-04-01T10:06:00Z">
        <w:r w:rsidR="0060738D">
          <w:rPr>
            <w:rFonts w:ascii="Liberation Serif" w:hAnsi="Liberation Serif"/>
            <w:sz w:val="22"/>
            <w:szCs w:val="22"/>
          </w:rPr>
          <w:t>were also, but les strongly affected</w:t>
        </w:r>
      </w:ins>
      <w:ins w:id="142" w:author="Jens-Christian Svenning" w:date="2020-04-01T10:07:00Z">
        <w:r w:rsidR="0060738D">
          <w:rPr>
            <w:rFonts w:ascii="Liberation Serif" w:hAnsi="Liberation Serif"/>
            <w:sz w:val="22"/>
            <w:szCs w:val="22"/>
          </w:rPr>
          <w:t xml:space="preserve"> (Table 1, Fig. 2)</w:t>
        </w:r>
      </w:ins>
      <w:del w:id="143" w:author="Jens-Christian Svenning" w:date="2020-04-01T10:07:00Z">
        <w:r w:rsidR="00085683" w:rsidDel="0060738D">
          <w:rPr>
            <w:rFonts w:ascii="Liberation Serif" w:hAnsi="Liberation Serif"/>
            <w:sz w:val="22"/>
            <w:szCs w:val="22"/>
          </w:rPr>
          <w:delText xml:space="preserve">The number of megacarnivores </w:delText>
        </w:r>
      </w:del>
      <w:del w:id="144" w:author="Jens-Christian Svenning" w:date="2020-04-01T10:00:00Z">
        <w:r w:rsidR="00085683" w:rsidDel="00252EA0">
          <w:rPr>
            <w:rFonts w:ascii="Liberation Serif" w:hAnsi="Liberation Serif"/>
            <w:sz w:val="22"/>
            <w:szCs w:val="22"/>
          </w:rPr>
          <w:delText>decreased on average</w:delText>
        </w:r>
      </w:del>
      <w:del w:id="145" w:author="Jens-Christian Svenning" w:date="2020-04-01T10:07:00Z">
        <w:r w:rsidR="00085683" w:rsidDel="0060738D">
          <w:rPr>
            <w:rFonts w:ascii="Liberation Serif" w:hAnsi="Liberation Serif"/>
            <w:sz w:val="22"/>
            <w:szCs w:val="22"/>
          </w:rPr>
          <w:delText xml:space="preserve"> from </w:delText>
        </w:r>
        <w:commentRangeStart w:id="146"/>
        <w:r w:rsidR="00085683" w:rsidDel="0060738D">
          <w:rPr>
            <w:rFonts w:ascii="Liberation Serif" w:hAnsi="Liberation Serif"/>
            <w:sz w:val="22"/>
            <w:szCs w:val="22"/>
          </w:rPr>
          <w:delText xml:space="preserve">2.07 to 0.60 </w:delText>
        </w:r>
        <w:commentRangeEnd w:id="146"/>
        <w:r w:rsidR="00085683" w:rsidDel="0060738D">
          <w:commentReference w:id="146"/>
        </w:r>
        <w:r w:rsidR="00085683" w:rsidDel="0060738D">
          <w:rPr>
            <w:rFonts w:ascii="Liberation Serif" w:hAnsi="Liberation Serif"/>
            <w:sz w:val="22"/>
            <w:szCs w:val="22"/>
          </w:rPr>
          <w:commentReference w:id="147"/>
        </w:r>
        <w:r w:rsidR="00085683" w:rsidDel="0060738D">
          <w:rPr>
            <w:rFonts w:ascii="Liberation Serif" w:hAnsi="Liberation Serif"/>
            <w:sz w:val="22"/>
            <w:szCs w:val="22"/>
          </w:rPr>
          <w:delText>(Fig. 2); despite the relatively small difference, the effect size of this change was very large, indicating the decrease was ecologically important. Megaherbivores also declined in numbers from 2.82 to 0.47, a relatively small decrease but with very large effect size. The number of large carnivores slightly decreased from 3.66 to 2.58 and with small effect size, indicating their declines had minor ecological effects. The number of large herbivores decreased from 8.91 to 3.92 and with large effect size. The number of small carnivores slightly decreased on average from 22.4 to 21.1, but with very small effect size, indicating negligible ecological effects. Small herbivores did not declined significantly and their average number remained constant at around 28.05</w:delText>
        </w:r>
      </w:del>
      <w:r w:rsidR="00085683">
        <w:rPr>
          <w:rFonts w:ascii="Liberation Serif" w:hAnsi="Liberation Serif"/>
          <w:sz w:val="22"/>
          <w:szCs w:val="22"/>
        </w:rPr>
        <w:t>.</w:t>
      </w:r>
      <w:commentRangeEnd w:id="124"/>
      <w:r w:rsidR="0060738D">
        <w:rPr>
          <w:rStyle w:val="CommentReference"/>
        </w:rPr>
        <w:commentReference w:id="124"/>
      </w:r>
    </w:p>
    <w:p w14:paraId="682257CB" w14:textId="34FE6078" w:rsidR="008348FB" w:rsidRDefault="00520FE4">
      <w:pPr>
        <w:pStyle w:val="BodyText"/>
        <w:spacing w:line="276" w:lineRule="auto"/>
        <w:rPr>
          <w:rFonts w:ascii="Liberation Serif" w:hAnsi="Liberation Serif"/>
        </w:rPr>
      </w:pPr>
      <w:commentRangeStart w:id="148"/>
      <w:ins w:id="149" w:author="Jens-Christian Svenning" w:date="2020-04-01T10:34:00Z">
        <w:r>
          <w:rPr>
            <w:rFonts w:ascii="Liberation Serif" w:hAnsi="Liberation Serif"/>
            <w:sz w:val="22"/>
            <w:szCs w:val="22"/>
          </w:rPr>
          <w:t>Trophic rewilding, as modelled here</w:t>
        </w:r>
        <w:r w:rsidR="00A96878">
          <w:rPr>
            <w:rFonts w:ascii="Liberation Serif" w:hAnsi="Liberation Serif"/>
            <w:sz w:val="22"/>
            <w:szCs w:val="22"/>
          </w:rPr>
          <w:t>, would lead to</w:t>
        </w:r>
      </w:ins>
      <w:ins w:id="150" w:author="Jens-Christian Svenning" w:date="2020-04-01T10:37:00Z">
        <w:r w:rsidR="00A96878">
          <w:rPr>
            <w:rFonts w:ascii="Liberation Serif" w:hAnsi="Liberation Serif"/>
            <w:sz w:val="22"/>
            <w:szCs w:val="22"/>
          </w:rPr>
          <w:t xml:space="preserve"> importan</w:t>
        </w:r>
      </w:ins>
      <w:ins w:id="151" w:author="Jens-Christian Svenning" w:date="2020-04-01T10:38:00Z">
        <w:r w:rsidR="00A96878">
          <w:rPr>
            <w:rFonts w:ascii="Liberation Serif" w:hAnsi="Liberation Serif"/>
            <w:sz w:val="22"/>
            <w:szCs w:val="22"/>
          </w:rPr>
          <w:t>t faunal recoveries</w:t>
        </w:r>
      </w:ins>
      <w:ins w:id="152" w:author="Jens-Christian Svenning" w:date="2020-04-01T10:34:00Z">
        <w:r w:rsidR="00A96878">
          <w:rPr>
            <w:rFonts w:ascii="Liberation Serif" w:hAnsi="Liberation Serif"/>
            <w:sz w:val="22"/>
            <w:szCs w:val="22"/>
          </w:rPr>
          <w:t xml:space="preserve"> medium </w:t>
        </w:r>
        <w:r>
          <w:rPr>
            <w:rFonts w:ascii="Liberation Serif" w:hAnsi="Liberation Serif"/>
            <w:sz w:val="22"/>
            <w:szCs w:val="22"/>
          </w:rPr>
          <w:t>recoveries for</w:t>
        </w:r>
      </w:ins>
      <w:ins w:id="153" w:author="Jens-Christian Svenning" w:date="2020-04-01T10:38:00Z">
        <w:r w:rsidR="00A96878">
          <w:rPr>
            <w:rFonts w:ascii="Liberation Serif" w:hAnsi="Liberation Serif"/>
            <w:sz w:val="22"/>
            <w:szCs w:val="22"/>
          </w:rPr>
          <w:t xml:space="preserve"> large PAs, with </w:t>
        </w:r>
      </w:ins>
      <w:ins w:id="154" w:author="Jens-Christian Svenning" w:date="2020-04-01T10:40:00Z">
        <w:r w:rsidR="00A96878">
          <w:rPr>
            <w:rFonts w:ascii="Liberation Serif" w:hAnsi="Liberation Serif"/>
            <w:sz w:val="22"/>
            <w:szCs w:val="22"/>
          </w:rPr>
          <w:t>the strongest</w:t>
        </w:r>
      </w:ins>
      <w:ins w:id="155" w:author="Jens-Christian Svenning" w:date="2020-04-01T10:38:00Z">
        <w:r w:rsidR="00A96878">
          <w:rPr>
            <w:rFonts w:ascii="Liberation Serif" w:hAnsi="Liberation Serif"/>
            <w:sz w:val="22"/>
            <w:szCs w:val="22"/>
          </w:rPr>
          <w:t xml:space="preserve"> effect</w:t>
        </w:r>
      </w:ins>
      <w:ins w:id="156" w:author="Jens-Christian Svenning" w:date="2020-04-01T10:39:00Z">
        <w:r w:rsidR="00A96878">
          <w:rPr>
            <w:rFonts w:ascii="Liberation Serif" w:hAnsi="Liberation Serif"/>
            <w:sz w:val="22"/>
            <w:szCs w:val="22"/>
          </w:rPr>
          <w:t>s for</w:t>
        </w:r>
      </w:ins>
      <w:ins w:id="157" w:author="Jens-Christian Svenning" w:date="2020-04-01T10:34:00Z">
        <w:r>
          <w:rPr>
            <w:rFonts w:ascii="Liberation Serif" w:hAnsi="Liberation Serif"/>
            <w:sz w:val="22"/>
            <w:szCs w:val="22"/>
          </w:rPr>
          <w:t xml:space="preserve"> </w:t>
        </w:r>
      </w:ins>
      <w:commentRangeStart w:id="158"/>
      <w:del w:id="159" w:author="Jens-Christian Svenning" w:date="2020-04-01T10:34:00Z">
        <w:r w:rsidR="00085683" w:rsidDel="00520FE4">
          <w:rPr>
            <w:rFonts w:ascii="Liberation Serif" w:hAnsi="Liberation Serif"/>
            <w:sz w:val="22"/>
            <w:szCs w:val="22"/>
          </w:rPr>
          <w:delText xml:space="preserve">Under the rewilding scenario, the number of species significantly increased for </w:delText>
        </w:r>
      </w:del>
      <w:r w:rsidR="00085683">
        <w:rPr>
          <w:rFonts w:ascii="Liberation Serif" w:hAnsi="Liberation Serif"/>
          <w:sz w:val="22"/>
          <w:szCs w:val="22"/>
        </w:rPr>
        <w:t>megacarnivores</w:t>
      </w:r>
      <w:ins w:id="160" w:author="Jens-Christian Svenning" w:date="2020-04-01T10:35:00Z">
        <w:r w:rsidR="00A96878">
          <w:rPr>
            <w:rFonts w:ascii="Liberation Serif" w:hAnsi="Liberation Serif"/>
            <w:sz w:val="22"/>
            <w:szCs w:val="22"/>
          </w:rPr>
          <w:t xml:space="preserve"> and </w:t>
        </w:r>
      </w:ins>
      <w:del w:id="161" w:author="Jens-Christian Svenning" w:date="2020-04-01T10:35:00Z">
        <w:r w:rsidR="00085683" w:rsidDel="00A96878">
          <w:rPr>
            <w:rFonts w:ascii="Liberation Serif" w:hAnsi="Liberation Serif"/>
            <w:sz w:val="22"/>
            <w:szCs w:val="22"/>
          </w:rPr>
          <w:delText xml:space="preserve"> to 1.09 (medium effect size), for </w:delText>
        </w:r>
      </w:del>
      <w:r w:rsidR="00085683">
        <w:rPr>
          <w:rFonts w:ascii="Liberation Serif" w:hAnsi="Liberation Serif"/>
          <w:sz w:val="22"/>
          <w:szCs w:val="22"/>
        </w:rPr>
        <w:t>megaherbivores</w:t>
      </w:r>
      <w:del w:id="162" w:author="Jens-Christian Svenning" w:date="2020-04-01T10:35:00Z">
        <w:r w:rsidR="00085683" w:rsidDel="00A96878">
          <w:rPr>
            <w:rFonts w:ascii="Liberation Serif" w:hAnsi="Liberation Serif"/>
            <w:sz w:val="22"/>
            <w:szCs w:val="22"/>
          </w:rPr>
          <w:delText xml:space="preserve"> to 0.87 (medium effect size)</w:delText>
        </w:r>
      </w:del>
      <w:ins w:id="163" w:author="Jens-Christian Svenning" w:date="2020-04-01T10:40:00Z">
        <w:r w:rsidR="00B15EF4">
          <w:rPr>
            <w:rFonts w:ascii="Liberation Serif" w:hAnsi="Liberation Serif"/>
            <w:sz w:val="22"/>
            <w:szCs w:val="22"/>
          </w:rPr>
          <w:t xml:space="preserve">, intermediate effects </w:t>
        </w:r>
      </w:ins>
      <w:del w:id="164" w:author="Jens-Christian Svenning" w:date="2020-04-01T10:40:00Z">
        <w:r w:rsidR="00085683" w:rsidDel="00B15EF4">
          <w:rPr>
            <w:rFonts w:ascii="Liberation Serif" w:hAnsi="Liberation Serif"/>
            <w:sz w:val="22"/>
            <w:szCs w:val="22"/>
          </w:rPr>
          <w:delText xml:space="preserve">, </w:delText>
        </w:r>
      </w:del>
      <w:r w:rsidR="00085683">
        <w:rPr>
          <w:rFonts w:ascii="Liberation Serif" w:hAnsi="Liberation Serif"/>
          <w:sz w:val="22"/>
          <w:szCs w:val="22"/>
        </w:rPr>
        <w:t>for large herbivores</w:t>
      </w:r>
      <w:del w:id="165" w:author="Jens-Christian Svenning" w:date="2020-04-01T10:36:00Z">
        <w:r w:rsidR="00085683" w:rsidDel="00A96878">
          <w:rPr>
            <w:rFonts w:ascii="Liberation Serif" w:hAnsi="Liberation Serif"/>
            <w:sz w:val="22"/>
            <w:szCs w:val="22"/>
          </w:rPr>
          <w:delText xml:space="preserve"> to 5.44 (small effect size)</w:delText>
        </w:r>
      </w:del>
      <w:r w:rsidR="00085683">
        <w:rPr>
          <w:rFonts w:ascii="Liberation Serif" w:hAnsi="Liberation Serif"/>
          <w:sz w:val="22"/>
          <w:szCs w:val="22"/>
        </w:rPr>
        <w:t xml:space="preserve">, </w:t>
      </w:r>
      <w:del w:id="166" w:author="Jens-Christian Svenning" w:date="2020-04-01T10:36:00Z">
        <w:r w:rsidR="00085683" w:rsidDel="00A96878">
          <w:rPr>
            <w:rFonts w:ascii="Liberation Serif" w:hAnsi="Liberation Serif"/>
            <w:sz w:val="22"/>
            <w:szCs w:val="22"/>
          </w:rPr>
          <w:delText>but did not change for</w:delText>
        </w:r>
      </w:del>
      <w:ins w:id="167" w:author="Jens-Christian Svenning" w:date="2020-04-01T10:40:00Z">
        <w:r w:rsidR="00B15EF4">
          <w:rPr>
            <w:rFonts w:ascii="Liberation Serif" w:hAnsi="Liberation Serif"/>
            <w:sz w:val="22"/>
            <w:szCs w:val="22"/>
          </w:rPr>
          <w:t>a</w:t>
        </w:r>
      </w:ins>
      <w:ins w:id="168" w:author="Jens-Christian Svenning" w:date="2020-04-01T10:41:00Z">
        <w:r w:rsidR="00B15EF4">
          <w:rPr>
            <w:rFonts w:ascii="Liberation Serif" w:hAnsi="Liberation Serif"/>
            <w:sz w:val="22"/>
            <w:szCs w:val="22"/>
          </w:rPr>
          <w:t>nd</w:t>
        </w:r>
      </w:ins>
      <w:ins w:id="169" w:author="Jens-Christian Svenning" w:date="2020-04-01T10:36:00Z">
        <w:r w:rsidR="00A96878">
          <w:rPr>
            <w:rFonts w:ascii="Liberation Serif" w:hAnsi="Liberation Serif"/>
            <w:sz w:val="22"/>
            <w:szCs w:val="22"/>
          </w:rPr>
          <w:t xml:space="preserve"> no general effects on </w:t>
        </w:r>
      </w:ins>
      <w:r w:rsidR="00085683">
        <w:rPr>
          <w:rFonts w:ascii="Liberation Serif" w:hAnsi="Liberation Serif"/>
          <w:sz w:val="22"/>
          <w:szCs w:val="22"/>
        </w:rPr>
        <w:t xml:space="preserve"> large carnivores, small carnivores</w:t>
      </w:r>
      <w:ins w:id="170" w:author="Jens-Christian Svenning" w:date="2020-04-01T10:36:00Z">
        <w:r w:rsidR="00A96878">
          <w:rPr>
            <w:rFonts w:ascii="Liberation Serif" w:hAnsi="Liberation Serif"/>
            <w:sz w:val="22"/>
            <w:szCs w:val="22"/>
          </w:rPr>
          <w:t>,</w:t>
        </w:r>
      </w:ins>
      <w:r w:rsidR="00085683">
        <w:rPr>
          <w:rFonts w:ascii="Liberation Serif" w:hAnsi="Liberation Serif"/>
          <w:sz w:val="22"/>
          <w:szCs w:val="22"/>
        </w:rPr>
        <w:t xml:space="preserve"> and small herbivores (Table 1).</w:t>
      </w:r>
      <w:commentRangeEnd w:id="158"/>
      <w:r w:rsidR="00085683">
        <w:commentReference w:id="158"/>
      </w:r>
      <w:r w:rsidR="00085683">
        <w:rPr>
          <w:rFonts w:ascii="Liberation Serif" w:hAnsi="Liberation Serif"/>
          <w:color w:val="B2B2B2"/>
          <w:sz w:val="22"/>
          <w:szCs w:val="22"/>
        </w:rPr>
        <w:t xml:space="preserve"> </w:t>
      </w:r>
      <w:commentRangeEnd w:id="148"/>
      <w:r w:rsidR="00B15EF4">
        <w:rPr>
          <w:rStyle w:val="CommentReference"/>
        </w:rPr>
        <w:commentReference w:id="148"/>
      </w:r>
      <w:del w:id="171" w:author="Jens-Christian Svenning" w:date="2020-04-01T10:36:00Z">
        <w:r w:rsidR="00085683" w:rsidDel="00A96878">
          <w:rPr>
            <w:rFonts w:ascii="Liberation Serif" w:hAnsi="Liberation Serif"/>
            <w:sz w:val="22"/>
            <w:szCs w:val="22"/>
          </w:rPr>
          <w:delText xml:space="preserve">The number of species in the rewilding scenario was not completely restored to present-natural levels, but there were statistically significant differences. In particular, the numbers remained significantly lower for megacarnivores (medium effect size), for  megaherbivores (large effect size), for large carnivores (small effect size), and for large herbivores (small effect size). </w:delText>
        </w:r>
      </w:del>
    </w:p>
    <w:p w14:paraId="088EF618" w14:textId="5FBC597C" w:rsidR="008348FB" w:rsidDel="00520FE4" w:rsidRDefault="00085683">
      <w:pPr>
        <w:pStyle w:val="BodyText"/>
        <w:spacing w:line="276" w:lineRule="auto"/>
        <w:rPr>
          <w:del w:id="172" w:author="Jens-Christian Svenning" w:date="2020-04-01T10:33:00Z"/>
          <w:rFonts w:ascii="Liberation Serif" w:hAnsi="Liberation Serif"/>
          <w:sz w:val="22"/>
          <w:szCs w:val="22"/>
        </w:rPr>
      </w:pPr>
      <w:commentRangeStart w:id="173"/>
      <w:del w:id="174" w:author="Jens-Christian Svenning" w:date="2020-04-01T10:33:00Z">
        <w:r w:rsidDel="00520FE4">
          <w:rPr>
            <w:rFonts w:ascii="Liberation Serif" w:hAnsi="Liberation Serif"/>
            <w:sz w:val="22"/>
            <w:szCs w:val="22"/>
          </w:rPr>
          <w:delText>In the random areas, we observed similar patterns, but with stronger effect sizes</w:delText>
        </w:r>
      </w:del>
      <w:del w:id="175" w:author="Jens-Christian Svenning" w:date="2020-04-01T10:09:00Z">
        <w:r w:rsidDel="0060738D">
          <w:rPr>
            <w:rFonts w:ascii="Liberation Serif" w:hAnsi="Liberation Serif"/>
            <w:sz w:val="22"/>
            <w:szCs w:val="22"/>
          </w:rPr>
          <w:delText xml:space="preserve">, showing thus more intense declines in the number of species from present-natural to current conditions and larger recoveries from current to rewilding scenario (Table 1, Fig. 2). The relative amount of the number of species compared to present-natural remained, however, at similar proportions for all trophic levels in both protected and random areas, as shown by the similar effect sizes. Only large carnivores recovered more strongly in the random areas (medium effect size) compared to protected areas (small effect size). </w:delText>
        </w:r>
        <w:commentRangeStart w:id="176"/>
        <w:r w:rsidDel="0060738D">
          <w:rPr>
            <w:rFonts w:ascii="Liberation Serif" w:hAnsi="Liberation Serif"/>
            <w:sz w:val="22"/>
            <w:szCs w:val="22"/>
          </w:rPr>
          <w:delText>Overall, current debts and rewilding credit were both higher in random than in protected areas, whereas rewilding deficits were mostly comparable</w:delText>
        </w:r>
      </w:del>
      <w:del w:id="177" w:author="Jens-Christian Svenning" w:date="2020-04-01T10:33:00Z">
        <w:r w:rsidDel="00520FE4">
          <w:rPr>
            <w:rFonts w:ascii="Liberation Serif" w:hAnsi="Liberation Serif"/>
            <w:sz w:val="22"/>
            <w:szCs w:val="22"/>
          </w:rPr>
          <w:delText>.</w:delText>
        </w:r>
      </w:del>
      <w:commentRangeEnd w:id="176"/>
      <w:ins w:id="178" w:author="Unknown Author" w:date="2020-03-30T08:58:00Z">
        <w:del w:id="179" w:author="Jens-Christian Svenning" w:date="2020-04-01T10:33:00Z">
          <w:r w:rsidDel="00520FE4">
            <w:commentReference w:id="176"/>
          </w:r>
        </w:del>
      </w:ins>
      <w:commentRangeEnd w:id="173"/>
      <w:del w:id="180" w:author="Jens-Christian Svenning" w:date="2020-04-01T10:33:00Z">
        <w:r w:rsidR="0060738D" w:rsidDel="00520FE4">
          <w:rPr>
            <w:rStyle w:val="CommentReference"/>
          </w:rPr>
          <w:commentReference w:id="173"/>
        </w:r>
      </w:del>
    </w:p>
    <w:p w14:paraId="6F83A70C" w14:textId="455C1096" w:rsidR="008348FB" w:rsidRDefault="00B92B6E">
      <w:pPr>
        <w:pStyle w:val="BodyText"/>
        <w:spacing w:line="276" w:lineRule="auto"/>
        <w:rPr>
          <w:rFonts w:ascii="Liberation Serif" w:hAnsi="Liberation Serif"/>
        </w:rPr>
      </w:pPr>
      <w:ins w:id="181" w:author="Jens-Christian Svenning" w:date="2020-04-01T10:17:00Z">
        <w:r>
          <w:rPr>
            <w:rFonts w:ascii="Liberation Serif" w:hAnsi="Liberation Serif"/>
            <w:sz w:val="22"/>
            <w:szCs w:val="22"/>
          </w:rPr>
          <w:t xml:space="preserve">Reflecting the strong past </w:t>
        </w:r>
        <w:r>
          <w:rPr>
            <w:rFonts w:ascii="Liberation Serif" w:hAnsi="Liberation Serif"/>
            <w:sz w:val="22"/>
            <w:szCs w:val="22"/>
          </w:rPr>
          <w:t>size-biased defaunation</w:t>
        </w:r>
        <w:r>
          <w:rPr>
            <w:rFonts w:ascii="Liberation Serif" w:hAnsi="Liberation Serif"/>
            <w:sz w:val="22"/>
            <w:szCs w:val="22"/>
          </w:rPr>
          <w:t xml:space="preserve">, </w:t>
        </w:r>
      </w:ins>
      <w:del w:id="182" w:author="Jens-Christian Svenning" w:date="2020-04-01T10:17:00Z">
        <w:r w:rsidR="00085683" w:rsidDel="00B92B6E">
          <w:rPr>
            <w:rFonts w:ascii="Liberation Serif" w:hAnsi="Liberation Serif"/>
            <w:sz w:val="22"/>
            <w:szCs w:val="22"/>
          </w:rPr>
          <w:delText xml:space="preserve">In </w:delText>
        </w:r>
      </w:del>
      <w:ins w:id="183" w:author="Jens-Christian Svenning" w:date="2020-04-01T10:17:00Z">
        <w:r>
          <w:rPr>
            <w:rFonts w:ascii="Liberation Serif" w:hAnsi="Liberation Serif"/>
            <w:sz w:val="22"/>
            <w:szCs w:val="22"/>
          </w:rPr>
          <w:t>i</w:t>
        </w:r>
        <w:r>
          <w:rPr>
            <w:rFonts w:ascii="Liberation Serif" w:hAnsi="Liberation Serif"/>
            <w:sz w:val="22"/>
            <w:szCs w:val="22"/>
          </w:rPr>
          <w:t xml:space="preserve">n </w:t>
        </w:r>
      </w:ins>
      <w:r w:rsidR="00085683">
        <w:rPr>
          <w:rFonts w:ascii="Liberation Serif" w:hAnsi="Liberation Serif"/>
          <w:sz w:val="22"/>
          <w:szCs w:val="22"/>
        </w:rPr>
        <w:t xml:space="preserve">the </w:t>
      </w:r>
      <w:ins w:id="184" w:author="Jens-Christian Svenning" w:date="2020-04-01T10:17:00Z">
        <w:r>
          <w:rPr>
            <w:rFonts w:ascii="Liberation Serif" w:hAnsi="Liberation Serif"/>
            <w:sz w:val="22"/>
            <w:szCs w:val="22"/>
          </w:rPr>
          <w:t xml:space="preserve">large PAs, </w:t>
        </w:r>
      </w:ins>
      <w:del w:id="185" w:author="Jens-Christian Svenning" w:date="2020-04-01T10:17:00Z">
        <w:r w:rsidR="00085683" w:rsidDel="00B92B6E">
          <w:rPr>
            <w:rFonts w:ascii="Liberation Serif" w:hAnsi="Liberation Serif"/>
            <w:sz w:val="22"/>
            <w:szCs w:val="22"/>
          </w:rPr>
          <w:delText xml:space="preserve">protected areas, GLMMs estimates for </w:delText>
        </w:r>
      </w:del>
      <w:r w:rsidR="00085683">
        <w:rPr>
          <w:rFonts w:ascii="Liberation Serif" w:hAnsi="Liberation Serif"/>
          <w:sz w:val="22"/>
          <w:szCs w:val="22"/>
        </w:rPr>
        <w:t xml:space="preserve">the number of interactions among trophic levels </w:t>
      </w:r>
      <w:del w:id="186" w:author="Jens-Christian Svenning" w:date="2020-04-01T10:16:00Z">
        <w:r w:rsidR="00085683" w:rsidDel="00B92B6E">
          <w:rPr>
            <w:rFonts w:ascii="Liberation Serif" w:hAnsi="Liberation Serif"/>
            <w:sz w:val="22"/>
            <w:szCs w:val="22"/>
          </w:rPr>
          <w:delText xml:space="preserve">were </w:delText>
        </w:r>
      </w:del>
      <w:ins w:id="187" w:author="Jens-Christian Svenning" w:date="2020-04-01T10:16:00Z">
        <w:r>
          <w:rPr>
            <w:rFonts w:ascii="Liberation Serif" w:hAnsi="Liberation Serif"/>
            <w:sz w:val="22"/>
            <w:szCs w:val="22"/>
          </w:rPr>
          <w:t>is</w:t>
        </w:r>
        <w:r>
          <w:rPr>
            <w:rFonts w:ascii="Liberation Serif" w:hAnsi="Liberation Serif"/>
            <w:sz w:val="22"/>
            <w:szCs w:val="22"/>
          </w:rPr>
          <w:t xml:space="preserve"> </w:t>
        </w:r>
      </w:ins>
      <w:del w:id="188" w:author="Jens-Christian Svenning" w:date="2020-04-01T10:18:00Z">
        <w:r w:rsidR="00085683" w:rsidDel="00B92B6E">
          <w:rPr>
            <w:rFonts w:ascii="Liberation Serif" w:hAnsi="Liberation Serif"/>
            <w:sz w:val="22"/>
            <w:szCs w:val="22"/>
          </w:rPr>
          <w:delText>significantly lower in</w:delText>
        </w:r>
      </w:del>
      <w:ins w:id="189" w:author="Jens-Christian Svenning" w:date="2020-04-01T10:18:00Z">
        <w:r>
          <w:rPr>
            <w:rFonts w:ascii="Liberation Serif" w:hAnsi="Liberation Serif"/>
            <w:sz w:val="22"/>
            <w:szCs w:val="22"/>
          </w:rPr>
          <w:t xml:space="preserve">much reduced </w:t>
        </w:r>
        <w:commentRangeStart w:id="190"/>
        <w:r>
          <w:rPr>
            <w:rFonts w:ascii="Liberation Serif" w:hAnsi="Liberation Serif"/>
            <w:sz w:val="22"/>
            <w:szCs w:val="22"/>
          </w:rPr>
          <w:t>at present</w:t>
        </w:r>
        <w:commentRangeEnd w:id="190"/>
        <w:r>
          <w:rPr>
            <w:rStyle w:val="CommentReference"/>
          </w:rPr>
          <w:commentReference w:id="190"/>
        </w:r>
        <w:r>
          <w:rPr>
            <w:rFonts w:ascii="Liberation Serif" w:hAnsi="Liberation Serif"/>
            <w:sz w:val="22"/>
            <w:szCs w:val="22"/>
          </w:rPr>
          <w:t xml:space="preserve"> relative to</w:t>
        </w:r>
      </w:ins>
      <w:r w:rsidR="00085683">
        <w:rPr>
          <w:rFonts w:ascii="Liberation Serif" w:hAnsi="Liberation Serif"/>
          <w:sz w:val="22"/>
          <w:szCs w:val="22"/>
        </w:rPr>
        <w:t xml:space="preserve"> </w:t>
      </w:r>
      <w:del w:id="191" w:author="Jens-Christian Svenning" w:date="2020-04-01T10:18:00Z">
        <w:r w:rsidR="00085683" w:rsidDel="00B92B6E">
          <w:rPr>
            <w:rFonts w:ascii="Liberation Serif" w:hAnsi="Liberation Serif"/>
            <w:sz w:val="22"/>
            <w:szCs w:val="22"/>
          </w:rPr>
          <w:delText>the current scenario compared to the present-natural</w:delText>
        </w:r>
      </w:del>
      <w:ins w:id="192" w:author="Jens-Christian Svenning" w:date="2020-04-01T10:18:00Z">
        <w:r>
          <w:rPr>
            <w:rFonts w:ascii="Liberation Serif" w:hAnsi="Liberation Serif"/>
            <w:sz w:val="22"/>
            <w:szCs w:val="22"/>
          </w:rPr>
          <w:t>the no-extinction scenario</w:t>
        </w:r>
      </w:ins>
      <w:r w:rsidR="00085683">
        <w:rPr>
          <w:rFonts w:ascii="Liberation Serif" w:hAnsi="Liberation Serif"/>
          <w:sz w:val="22"/>
          <w:szCs w:val="22"/>
        </w:rPr>
        <w:t xml:space="preserve"> (Table 2). </w:t>
      </w:r>
      <w:ins w:id="193" w:author="Jens-Christian Svenning" w:date="2020-04-01T10:18:00Z">
        <w:r>
          <w:rPr>
            <w:rFonts w:ascii="Liberation Serif" w:hAnsi="Liberation Serif"/>
            <w:sz w:val="22"/>
            <w:szCs w:val="22"/>
          </w:rPr>
          <w:t xml:space="preserve">Notably, </w:t>
        </w:r>
      </w:ins>
      <w:commentRangeStart w:id="194"/>
      <w:del w:id="195" w:author="Jens-Christian Svenning" w:date="2020-04-01T10:19:00Z">
        <w:r w:rsidR="00085683" w:rsidDel="00B92B6E">
          <w:rPr>
            <w:rFonts w:ascii="Liberation Serif" w:hAnsi="Liberation Serif"/>
            <w:sz w:val="22"/>
            <w:szCs w:val="22"/>
          </w:rPr>
          <w:delText xml:space="preserve">All </w:delText>
        </w:r>
      </w:del>
      <w:ins w:id="196" w:author="Jens-Christian Svenning" w:date="2020-04-01T10:19:00Z">
        <w:r>
          <w:rPr>
            <w:rFonts w:ascii="Liberation Serif" w:hAnsi="Liberation Serif"/>
            <w:sz w:val="22"/>
            <w:szCs w:val="22"/>
          </w:rPr>
          <w:t>all interactions involving</w:t>
        </w:r>
      </w:ins>
      <w:del w:id="197" w:author="Jens-Christian Svenning" w:date="2020-04-01T10:19:00Z">
        <w:r w:rsidR="00085683" w:rsidDel="00B92B6E">
          <w:rPr>
            <w:rFonts w:ascii="Liberation Serif" w:hAnsi="Liberation Serif"/>
            <w:sz w:val="22"/>
            <w:szCs w:val="22"/>
          </w:rPr>
          <w:delText>interactions where the predators were</w:delText>
        </w:r>
      </w:del>
      <w:r w:rsidR="00085683">
        <w:rPr>
          <w:rFonts w:ascii="Liberation Serif" w:hAnsi="Liberation Serif"/>
          <w:sz w:val="22"/>
          <w:szCs w:val="22"/>
        </w:rPr>
        <w:t xml:space="preserve"> megacarnivores </w:t>
      </w:r>
      <w:del w:id="198" w:author="Jens-Christian Svenning" w:date="2020-04-01T10:19:00Z">
        <w:r w:rsidR="00085683" w:rsidDel="00B92B6E">
          <w:rPr>
            <w:rFonts w:ascii="Liberation Serif" w:hAnsi="Liberation Serif"/>
            <w:sz w:val="22"/>
            <w:szCs w:val="22"/>
          </w:rPr>
          <w:delText>decreased markedly</w:delText>
        </w:r>
      </w:del>
      <w:ins w:id="199" w:author="Jens-Christian Svenning" w:date="2020-04-01T10:19:00Z">
        <w:r>
          <w:rPr>
            <w:rFonts w:ascii="Liberation Serif" w:hAnsi="Liberation Serif"/>
            <w:sz w:val="22"/>
            <w:szCs w:val="22"/>
          </w:rPr>
          <w:t>are strongly reduced</w:t>
        </w:r>
      </w:ins>
      <w:ins w:id="200" w:author="Jens-Christian Svenning" w:date="2020-04-01T10:20:00Z">
        <w:r w:rsidR="00520FE4">
          <w:rPr>
            <w:rFonts w:ascii="Liberation Serif" w:hAnsi="Liberation Serif"/>
            <w:sz w:val="22"/>
            <w:szCs w:val="22"/>
          </w:rPr>
          <w:t>, with the link betwe</w:t>
        </w:r>
        <w:r>
          <w:rPr>
            <w:rFonts w:ascii="Liberation Serif" w:hAnsi="Liberation Serif"/>
            <w:sz w:val="22"/>
            <w:szCs w:val="22"/>
          </w:rPr>
          <w:t>en large carnivores and large herbiv</w:t>
        </w:r>
        <w:r w:rsidR="00520FE4">
          <w:rPr>
            <w:rFonts w:ascii="Liberation Serif" w:hAnsi="Liberation Serif"/>
            <w:sz w:val="22"/>
            <w:szCs w:val="22"/>
          </w:rPr>
          <w:t>ores also strongly reduced, and a smaller reduction in link from large carnivores to small carnivores</w:t>
        </w:r>
      </w:ins>
      <w:r w:rsidR="00085683">
        <w:rPr>
          <w:rFonts w:ascii="Liberation Serif" w:hAnsi="Liberation Serif"/>
          <w:sz w:val="22"/>
          <w:szCs w:val="22"/>
        </w:rPr>
        <w:t xml:space="preserve"> (Fig. 3).</w:t>
      </w:r>
      <w:commentRangeEnd w:id="194"/>
      <w:r w:rsidR="00085683">
        <w:commentReference w:id="194"/>
      </w:r>
      <w:r w:rsidR="00085683">
        <w:rPr>
          <w:rFonts w:ascii="Liberation Serif" w:hAnsi="Liberation Serif"/>
          <w:sz w:val="22"/>
          <w:szCs w:val="22"/>
        </w:rPr>
        <w:t xml:space="preserve"> </w:t>
      </w:r>
      <w:ins w:id="201" w:author="Jens-Christian Svenning" w:date="2020-04-01T10:30:00Z">
        <w:r w:rsidR="00520FE4">
          <w:rPr>
            <w:rFonts w:ascii="Liberation Serif" w:hAnsi="Liberation Serif"/>
            <w:sz w:val="22"/>
            <w:szCs w:val="22"/>
          </w:rPr>
          <w:t>Megaherbivores, being largely immune to predation, are</w:t>
        </w:r>
      </w:ins>
      <w:ins w:id="202" w:author="Jens-Christian Svenning" w:date="2020-04-01T10:31:00Z">
        <w:r w:rsidR="00520FE4">
          <w:rPr>
            <w:rFonts w:ascii="Liberation Serif" w:hAnsi="Liberation Serif"/>
            <w:sz w:val="22"/>
            <w:szCs w:val="22"/>
          </w:rPr>
          <w:t xml:space="preserve"> assumed to not be</w:t>
        </w:r>
      </w:ins>
      <w:ins w:id="203" w:author="Jens-Christian Svenning" w:date="2020-04-01T10:30:00Z">
        <w:r w:rsidR="00520FE4">
          <w:rPr>
            <w:rFonts w:ascii="Liberation Serif" w:hAnsi="Liberation Serif"/>
            <w:sz w:val="22"/>
            <w:szCs w:val="22"/>
          </w:rPr>
          <w:t xml:space="preserve"> </w:t>
        </w:r>
      </w:ins>
      <w:ins w:id="204" w:author="Jens-Christian Svenning" w:date="2020-04-01T10:31:00Z">
        <w:r w:rsidR="00520FE4">
          <w:rPr>
            <w:rFonts w:ascii="Liberation Serif" w:hAnsi="Liberation Serif"/>
            <w:sz w:val="22"/>
            <w:szCs w:val="22"/>
          </w:rPr>
          <w:t xml:space="preserve">involved in any trophic interactions between the mammal trophic groups; hence, their strong species number reduction </w:t>
        </w:r>
      </w:ins>
      <w:ins w:id="205" w:author="Jens-Christian Svenning" w:date="2020-04-01T10:32:00Z">
        <w:r w:rsidR="00520FE4">
          <w:rPr>
            <w:rFonts w:ascii="Liberation Serif" w:hAnsi="Liberation Serif"/>
            <w:sz w:val="22"/>
            <w:szCs w:val="22"/>
          </w:rPr>
          <w:t xml:space="preserve">is </w:t>
        </w:r>
        <w:r w:rsidR="00B15EF4">
          <w:rPr>
            <w:rFonts w:ascii="Liberation Serif" w:hAnsi="Liberation Serif"/>
            <w:sz w:val="22"/>
            <w:szCs w:val="22"/>
          </w:rPr>
          <w:t>not modelled to affect</w:t>
        </w:r>
        <w:r w:rsidR="00520FE4">
          <w:rPr>
            <w:rFonts w:ascii="Liberation Serif" w:hAnsi="Liberation Serif"/>
            <w:sz w:val="22"/>
            <w:szCs w:val="22"/>
          </w:rPr>
          <w:t xml:space="preserve"> the trophic network.</w:t>
        </w:r>
      </w:ins>
      <w:ins w:id="206" w:author="Jens-Christian Svenning" w:date="2020-04-01T10:31:00Z">
        <w:r w:rsidR="00520FE4">
          <w:rPr>
            <w:rFonts w:ascii="Liberation Serif" w:hAnsi="Liberation Serif"/>
            <w:sz w:val="22"/>
            <w:szCs w:val="22"/>
          </w:rPr>
          <w:t xml:space="preserve"> </w:t>
        </w:r>
      </w:ins>
      <w:ins w:id="207" w:author="Jens-Christian Svenning" w:date="2020-04-01T10:30:00Z">
        <w:r w:rsidR="00520FE4">
          <w:rPr>
            <w:rFonts w:ascii="Liberation Serif" w:hAnsi="Liberation Serif"/>
            <w:sz w:val="22"/>
            <w:szCs w:val="22"/>
          </w:rPr>
          <w:t xml:space="preserve"> </w:t>
        </w:r>
      </w:ins>
      <w:del w:id="208" w:author="Jens-Christian Svenning" w:date="2020-04-01T10:32:00Z">
        <w:r w:rsidR="00085683" w:rsidDel="00520FE4">
          <w:rPr>
            <w:rFonts w:ascii="Liberation Serif" w:hAnsi="Liberation Serif"/>
            <w:sz w:val="22"/>
            <w:szCs w:val="22"/>
          </w:rPr>
          <w:delText>In particular, the number predator-prey interactions between megacarnivores and large carnivores were reduced from an average of 2.33 to 0.64, between megacarnivores and large herbivores from 5.13 to 0.75, between megacarnivores and small carnivores from 11.10 to 2.60, and from megacarnivores and small herbivores from 17.70 to 4.77 (Fig. 3). All these declines had very large effect sizes, indicating that they had large ecological effects despite relatively small changes. The numbers of predatory interactions between large carnivores and large herbivores also decreased from an average value of 2.22 to 0.88, a difference with very large effect size. The number of interactions between large carnivores and small carnivores sligthly declined from 12.40 to 8.21 and between large carnivores and small herbivores decreased from 30.30 to 23.30, in both cases with small effect sizes. The number of interactions between small carnivores and small herbivores were not significantly different under present-natural and current conditions.</w:delText>
        </w:r>
      </w:del>
    </w:p>
    <w:p w14:paraId="28AC5745" w14:textId="3BB7E55D" w:rsidR="008348FB" w:rsidRDefault="00A96878">
      <w:pPr>
        <w:pStyle w:val="BodyText"/>
        <w:spacing w:line="276" w:lineRule="auto"/>
        <w:rPr>
          <w:rFonts w:ascii="Liberation Serif" w:hAnsi="Liberation Serif"/>
        </w:rPr>
      </w:pPr>
      <w:ins w:id="209" w:author="Jens-Christian Svenning" w:date="2020-04-01T10:37:00Z">
        <w:r>
          <w:rPr>
            <w:rFonts w:ascii="Liberation Serif" w:hAnsi="Liberation Serif"/>
            <w:sz w:val="22"/>
            <w:szCs w:val="22"/>
          </w:rPr>
          <w:t>Trophic rewilding</w:t>
        </w:r>
      </w:ins>
      <w:ins w:id="210" w:author="Jens-Christian Svenning" w:date="2020-04-01T10:43:00Z">
        <w:r w:rsidR="00B15EF4">
          <w:rPr>
            <w:rFonts w:ascii="Liberation Serif" w:hAnsi="Liberation Serif"/>
            <w:sz w:val="22"/>
            <w:szCs w:val="22"/>
          </w:rPr>
          <w:t xml:space="preserve"> has potential to</w:t>
        </w:r>
      </w:ins>
      <w:ins w:id="211" w:author="Jens-Christian Svenning" w:date="2020-04-01T10:44:00Z">
        <w:r w:rsidR="00B15EF4">
          <w:rPr>
            <w:rFonts w:ascii="Liberation Serif" w:hAnsi="Liberation Serif"/>
            <w:sz w:val="22"/>
            <w:szCs w:val="22"/>
          </w:rPr>
          <w:t xml:space="preserve"> strongly, but not completely rewire food webs to </w:t>
        </w:r>
      </w:ins>
      <w:ins w:id="212" w:author="Jens-Christian Svenning" w:date="2020-04-01T11:24:00Z">
        <w:r w:rsidR="00C13F6B">
          <w:rPr>
            <w:rFonts w:ascii="Liberation Serif" w:hAnsi="Liberation Serif"/>
            <w:sz w:val="22"/>
            <w:szCs w:val="22"/>
          </w:rPr>
          <w:t>pre-extinction conditions.</w:t>
        </w:r>
      </w:ins>
      <w:ins w:id="213" w:author="Jens-Christian Svenning" w:date="2020-04-01T10:43:00Z">
        <w:r w:rsidR="00B15EF4">
          <w:rPr>
            <w:rFonts w:ascii="Liberation Serif" w:hAnsi="Liberation Serif"/>
            <w:sz w:val="22"/>
            <w:szCs w:val="22"/>
          </w:rPr>
          <w:t xml:space="preserve"> </w:t>
        </w:r>
      </w:ins>
      <w:ins w:id="214" w:author="Jens-Christian Svenning" w:date="2020-04-01T10:37:00Z">
        <w:r>
          <w:rPr>
            <w:rFonts w:ascii="Liberation Serif" w:hAnsi="Liberation Serif"/>
            <w:sz w:val="22"/>
            <w:szCs w:val="22"/>
          </w:rPr>
          <w:t xml:space="preserve"> </w:t>
        </w:r>
      </w:ins>
      <w:commentRangeStart w:id="215"/>
      <w:r w:rsidR="00085683">
        <w:rPr>
          <w:rFonts w:ascii="Liberation Serif" w:hAnsi="Liberation Serif"/>
          <w:sz w:val="22"/>
          <w:szCs w:val="22"/>
        </w:rPr>
        <w:t xml:space="preserve">Under the rewilding scenario, the </w:t>
      </w:r>
      <w:del w:id="216" w:author="Jens-Christian Svenning" w:date="2020-04-01T11:25:00Z">
        <w:r w:rsidR="00085683" w:rsidDel="00C13F6B">
          <w:rPr>
            <w:rFonts w:ascii="Liberation Serif" w:hAnsi="Liberation Serif"/>
            <w:sz w:val="22"/>
            <w:szCs w:val="22"/>
          </w:rPr>
          <w:delText>number of</w:delText>
        </w:r>
      </w:del>
      <w:ins w:id="217" w:author="Jens-Christian Svenning" w:date="2020-04-01T11:25:00Z">
        <w:r w:rsidR="00C13F6B">
          <w:rPr>
            <w:rFonts w:ascii="Liberation Serif" w:hAnsi="Liberation Serif"/>
            <w:sz w:val="22"/>
            <w:szCs w:val="22"/>
          </w:rPr>
          <w:t>relative increase in</w:t>
        </w:r>
      </w:ins>
      <w:r w:rsidR="00085683">
        <w:rPr>
          <w:rFonts w:ascii="Liberation Serif" w:hAnsi="Liberation Serif"/>
          <w:sz w:val="22"/>
          <w:szCs w:val="22"/>
        </w:rPr>
        <w:t xml:space="preserve"> interactions </w:t>
      </w:r>
      <w:ins w:id="218" w:author="Jens-Christian Svenning" w:date="2020-04-01T11:25:00Z">
        <w:r w:rsidR="00C13F6B">
          <w:rPr>
            <w:rFonts w:ascii="Liberation Serif" w:hAnsi="Liberation Serif"/>
            <w:sz w:val="22"/>
            <w:szCs w:val="22"/>
          </w:rPr>
          <w:t xml:space="preserve">was strongest for </w:t>
        </w:r>
      </w:ins>
      <w:ins w:id="219" w:author="Jens-Christian Svenning" w:date="2020-04-01T11:26:00Z">
        <w:r w:rsidR="00C13F6B">
          <w:rPr>
            <w:rFonts w:ascii="Liberation Serif" w:hAnsi="Liberation Serif"/>
            <w:sz w:val="22"/>
            <w:szCs w:val="22"/>
          </w:rPr>
          <w:t xml:space="preserve">megacarnivores-large herbivores and </w:t>
        </w:r>
        <w:r w:rsidR="00C13F6B">
          <w:rPr>
            <w:rFonts w:ascii="Liberation Serif" w:hAnsi="Liberation Serif"/>
            <w:sz w:val="22"/>
            <w:szCs w:val="22"/>
          </w:rPr>
          <w:t>megacarnivores-small carnivores</w:t>
        </w:r>
        <w:r w:rsidR="00C13F6B">
          <w:rPr>
            <w:rFonts w:ascii="Liberation Serif" w:hAnsi="Liberation Serif"/>
            <w:sz w:val="22"/>
            <w:szCs w:val="22"/>
          </w:rPr>
          <w:t xml:space="preserve">, medium for </w:t>
        </w:r>
      </w:ins>
      <w:del w:id="220" w:author="Jens-Christian Svenning" w:date="2020-04-01T11:26:00Z">
        <w:r w:rsidR="00085683" w:rsidDel="00C13F6B">
          <w:rPr>
            <w:rFonts w:ascii="Liberation Serif" w:hAnsi="Liberation Serif"/>
            <w:sz w:val="22"/>
            <w:szCs w:val="22"/>
          </w:rPr>
          <w:delText xml:space="preserve">increased for </w:delText>
        </w:r>
      </w:del>
      <w:r w:rsidR="00085683">
        <w:rPr>
          <w:rFonts w:ascii="Liberation Serif" w:hAnsi="Liberation Serif"/>
          <w:sz w:val="22"/>
          <w:szCs w:val="22"/>
        </w:rPr>
        <w:t xml:space="preserve">megacarnivores-large carnivores </w:t>
      </w:r>
      <w:ins w:id="221" w:author="Jens-Christian Svenning" w:date="2020-04-01T11:26:00Z">
        <w:r w:rsidR="00C13F6B">
          <w:rPr>
            <w:rFonts w:ascii="Liberation Serif" w:hAnsi="Liberation Serif"/>
            <w:sz w:val="22"/>
            <w:szCs w:val="22"/>
          </w:rPr>
          <w:t xml:space="preserve">and </w:t>
        </w:r>
      </w:ins>
      <w:del w:id="222" w:author="Jens-Christian Svenning" w:date="2020-04-01T11:26:00Z">
        <w:r w:rsidR="00085683" w:rsidDel="00C13F6B">
          <w:rPr>
            <w:rFonts w:ascii="Liberation Serif" w:hAnsi="Liberation Serif"/>
            <w:sz w:val="22"/>
            <w:szCs w:val="22"/>
          </w:rPr>
          <w:delText xml:space="preserve">to 1.33 (medium effect size) for megacarnivores-large herbivores to 1.56 (large effect size), for megacarnivores-small carnivores to 6.00 (large effect size), for </w:delText>
        </w:r>
      </w:del>
      <w:r w:rsidR="00085683">
        <w:rPr>
          <w:rFonts w:ascii="Liberation Serif" w:hAnsi="Liberation Serif"/>
          <w:sz w:val="22"/>
          <w:szCs w:val="22"/>
        </w:rPr>
        <w:t>megacarnivores-small herbivores</w:t>
      </w:r>
      <w:del w:id="223" w:author="Jens-Christian Svenning" w:date="2020-04-01T11:26:00Z">
        <w:r w:rsidR="00085683" w:rsidDel="00C13F6B">
          <w:rPr>
            <w:rFonts w:ascii="Liberation Serif" w:hAnsi="Liberation Serif"/>
            <w:sz w:val="22"/>
            <w:szCs w:val="22"/>
          </w:rPr>
          <w:delText xml:space="preserve"> to 10.00 (medium effect size)</w:delText>
        </w:r>
      </w:del>
      <w:r w:rsidR="00085683">
        <w:rPr>
          <w:rFonts w:ascii="Liberation Serif" w:hAnsi="Liberation Serif"/>
          <w:sz w:val="22"/>
          <w:szCs w:val="22"/>
        </w:rPr>
        <w:t xml:space="preserve">, </w:t>
      </w:r>
      <w:ins w:id="224" w:author="Jens-Christian Svenning" w:date="2020-04-01T11:27:00Z">
        <w:r w:rsidR="00C13F6B">
          <w:rPr>
            <w:rFonts w:ascii="Liberation Serif" w:hAnsi="Liberation Serif"/>
            <w:sz w:val="22"/>
            <w:szCs w:val="22"/>
          </w:rPr>
          <w:t xml:space="preserve">and </w:t>
        </w:r>
      </w:ins>
      <w:ins w:id="225" w:author="Jens-Christian Svenning" w:date="2020-04-01T11:26:00Z">
        <w:r w:rsidR="00C13F6B">
          <w:rPr>
            <w:rFonts w:ascii="Liberation Serif" w:hAnsi="Liberation Serif"/>
            <w:sz w:val="22"/>
            <w:szCs w:val="22"/>
          </w:rPr>
          <w:t xml:space="preserve">small </w:t>
        </w:r>
      </w:ins>
      <w:r w:rsidR="00085683">
        <w:rPr>
          <w:rFonts w:ascii="Liberation Serif" w:hAnsi="Liberation Serif"/>
          <w:sz w:val="22"/>
          <w:szCs w:val="22"/>
        </w:rPr>
        <w:t>for large carnivores-small carnivores</w:t>
      </w:r>
      <w:del w:id="226" w:author="Jens-Christian Svenning" w:date="2020-04-01T11:27:00Z">
        <w:r w:rsidR="00085683" w:rsidDel="00C13F6B">
          <w:rPr>
            <w:rFonts w:ascii="Liberation Serif" w:hAnsi="Liberation Serif"/>
            <w:sz w:val="22"/>
            <w:szCs w:val="22"/>
          </w:rPr>
          <w:delText xml:space="preserve"> to 10.80 (small effect size)</w:delText>
        </w:r>
      </w:del>
      <w:r w:rsidR="00085683">
        <w:rPr>
          <w:rFonts w:ascii="Liberation Serif" w:hAnsi="Liberation Serif"/>
          <w:sz w:val="22"/>
          <w:szCs w:val="22"/>
        </w:rPr>
        <w:t xml:space="preserve">, while was not significant </w:t>
      </w:r>
      <w:del w:id="227" w:author="Jens-Christian Svenning" w:date="2020-04-01T11:27:00Z">
        <w:r w:rsidR="00085683" w:rsidDel="00C13F6B">
          <w:rPr>
            <w:rFonts w:ascii="Liberation Serif" w:hAnsi="Liberation Serif"/>
            <w:sz w:val="22"/>
            <w:szCs w:val="22"/>
          </w:rPr>
          <w:delText>different for the</w:delText>
        </w:r>
      </w:del>
      <w:ins w:id="228" w:author="Jens-Christian Svenning" w:date="2020-04-01T11:27:00Z">
        <w:r w:rsidR="00C13F6B">
          <w:rPr>
            <w:rFonts w:ascii="Liberation Serif" w:hAnsi="Liberation Serif"/>
            <w:sz w:val="22"/>
            <w:szCs w:val="22"/>
          </w:rPr>
          <w:t>for other</w:t>
        </w:r>
      </w:ins>
      <w:r w:rsidR="00085683">
        <w:rPr>
          <w:rFonts w:ascii="Liberation Serif" w:hAnsi="Liberation Serif"/>
          <w:sz w:val="22"/>
          <w:szCs w:val="22"/>
        </w:rPr>
        <w:t xml:space="preserve"> interactions </w:t>
      </w:r>
      <w:del w:id="229" w:author="Jens-Christian Svenning" w:date="2020-04-01T11:27:00Z">
        <w:r w:rsidR="00085683" w:rsidDel="00C13F6B">
          <w:rPr>
            <w:rFonts w:ascii="Liberation Serif" w:hAnsi="Liberation Serif"/>
            <w:sz w:val="22"/>
            <w:szCs w:val="22"/>
          </w:rPr>
          <w:delText xml:space="preserve">between the other trophic levels </w:delText>
        </w:r>
      </w:del>
      <w:r w:rsidR="00085683">
        <w:rPr>
          <w:rFonts w:ascii="Liberation Serif" w:hAnsi="Liberation Serif"/>
          <w:sz w:val="22"/>
          <w:szCs w:val="22"/>
        </w:rPr>
        <w:t>(Table 2)</w:t>
      </w:r>
      <w:commentRangeEnd w:id="215"/>
      <w:r w:rsidR="00085683">
        <w:commentReference w:id="215"/>
      </w:r>
      <w:r w:rsidR="00085683">
        <w:rPr>
          <w:rFonts w:ascii="Liberation Serif" w:hAnsi="Liberation Serif"/>
          <w:sz w:val="22"/>
          <w:szCs w:val="22"/>
        </w:rPr>
        <w:t xml:space="preserve">. </w:t>
      </w:r>
      <w:del w:id="230" w:author="Jens-Christian Svenning" w:date="2020-04-01T11:27:00Z">
        <w:r w:rsidR="00085683" w:rsidDel="00C13F6B">
          <w:rPr>
            <w:rFonts w:ascii="Liberation Serif" w:hAnsi="Liberation Serif"/>
            <w:sz w:val="22"/>
            <w:szCs w:val="22"/>
          </w:rPr>
          <w:delText>The number of predator-prey interactions in the rewilding scenario was not completely restored to present-natural levels, but there were statistically significant differences. In particular, the numbers of interactions remained significantly lower for megacarnivores (medium to large effect size) and for large carnivores-large herbivores  (medium effect size). Megaherbivores were free from predation in all food webs.</w:delText>
        </w:r>
      </w:del>
    </w:p>
    <w:p w14:paraId="471A65BC" w14:textId="77777777" w:rsidR="00520FE4" w:rsidRDefault="00520FE4" w:rsidP="00520FE4">
      <w:pPr>
        <w:pStyle w:val="BodyText"/>
        <w:spacing w:line="276" w:lineRule="auto"/>
        <w:rPr>
          <w:ins w:id="231" w:author="Jens-Christian Svenning" w:date="2020-04-01T10:33:00Z"/>
          <w:rFonts w:ascii="Liberation Serif" w:hAnsi="Liberation Serif"/>
          <w:sz w:val="22"/>
          <w:szCs w:val="22"/>
        </w:rPr>
      </w:pPr>
      <w:commentRangeStart w:id="232"/>
      <w:ins w:id="233" w:author="Jens-Christian Svenning" w:date="2020-04-01T10:33:00Z">
        <w:r>
          <w:rPr>
            <w:rFonts w:ascii="Liberation Serif" w:hAnsi="Liberation Serif"/>
            <w:sz w:val="22"/>
            <w:szCs w:val="22"/>
          </w:rPr>
          <w:t>In the random areas, we observed similar patterns as for the large PAs, but with stronger effect sizes (see Supplement), reflecting strong scope for trophic rewilding here if societal conditions allow</w:t>
        </w:r>
        <w:commentRangeStart w:id="234"/>
        <w:r>
          <w:rPr>
            <w:rFonts w:ascii="Liberation Serif" w:hAnsi="Liberation Serif"/>
            <w:sz w:val="22"/>
            <w:szCs w:val="22"/>
          </w:rPr>
          <w:t>.</w:t>
        </w:r>
        <w:commentRangeEnd w:id="234"/>
        <w:r>
          <w:commentReference w:id="234"/>
        </w:r>
        <w:commentRangeEnd w:id="232"/>
        <w:r>
          <w:rPr>
            <w:rStyle w:val="CommentReference"/>
          </w:rPr>
          <w:commentReference w:id="232"/>
        </w:r>
      </w:ins>
    </w:p>
    <w:p w14:paraId="769CB8B9" w14:textId="3963DCCD" w:rsidR="008348FB" w:rsidDel="00520FE4" w:rsidRDefault="00085683">
      <w:pPr>
        <w:pStyle w:val="BodyText"/>
        <w:spacing w:line="276" w:lineRule="auto"/>
        <w:rPr>
          <w:del w:id="235" w:author="Jens-Christian Svenning" w:date="2020-04-01T10:33:00Z"/>
          <w:rFonts w:ascii="Liberation Serif" w:hAnsi="Liberation Serif"/>
          <w:sz w:val="22"/>
          <w:szCs w:val="22"/>
        </w:rPr>
      </w:pPr>
      <w:del w:id="236" w:author="Jens-Christian Svenning" w:date="2020-04-01T10:33:00Z">
        <w:r w:rsidDel="00520FE4">
          <w:rPr>
            <w:rFonts w:ascii="Liberation Serif" w:hAnsi="Liberation Serif"/>
            <w:sz w:val="22"/>
            <w:szCs w:val="22"/>
          </w:rPr>
          <w:delText xml:space="preserve">In the random areas, we observed again similar patterns, but with effect sizes larger in magnitude, indicating generally more severe losses  than in the protected areas and  higher potential recoveries through rewilding (Fig. 3). The number of interactions between large carnivores and large herbivores, however, recovered significantly and with medium effect sizes under the rewilding scenario in the random areas, while it did not change in the protected areas. The similar effect sizes of rewilding deficit, i.e. the difference between rewilding and present-natural food webs, show that the number of predator-prey interactions was restored through rewilding to similar present-natural proportions in both protected and random areas (Table 3). </w:delText>
        </w:r>
        <w:commentRangeStart w:id="237"/>
        <w:r w:rsidDel="00520FE4">
          <w:rPr>
            <w:rFonts w:ascii="Liberation Serif" w:hAnsi="Liberation Serif"/>
            <w:sz w:val="22"/>
            <w:szCs w:val="22"/>
          </w:rPr>
          <w:delText>Overall, in random areas current debts and rewilding credit were higher than in protected areas, whereas rewilding deficits were mostly comparable, indicating that food webs can be rewired to similar present-natural proportions.</w:delText>
        </w:r>
      </w:del>
      <w:commentRangeEnd w:id="237"/>
      <w:ins w:id="238" w:author="Unknown Author" w:date="2020-03-30T09:04:00Z">
        <w:del w:id="239" w:author="Jens-Christian Svenning" w:date="2020-04-01T10:33:00Z">
          <w:r w:rsidDel="00520FE4">
            <w:commentReference w:id="237"/>
          </w:r>
        </w:del>
      </w:ins>
    </w:p>
    <w:p w14:paraId="7567760F" w14:textId="77777777" w:rsidR="008348FB" w:rsidRDefault="00085683">
      <w:pPr>
        <w:pStyle w:val="Heading2"/>
      </w:pPr>
      <w:r>
        <w:t>Discussion</w:t>
      </w:r>
    </w:p>
    <w:p w14:paraId="1D290A2C" w14:textId="77777777" w:rsidR="008348FB" w:rsidRDefault="00085683">
      <w:pPr>
        <w:pStyle w:val="FirstParagraph"/>
        <w:spacing w:line="276" w:lineRule="auto"/>
        <w:rPr>
          <w:rFonts w:ascii="Liberation Serif" w:hAnsi="Liberation Serif"/>
        </w:rPr>
      </w:pPr>
      <w:commentRangeStart w:id="240"/>
      <w:r>
        <w:rPr>
          <w:rFonts w:ascii="Liberation Serif" w:hAnsi="Liberation Serif"/>
        </w:rPr>
        <w:commentReference w:id="241"/>
      </w:r>
      <w:commentRangeStart w:id="242"/>
      <w:r>
        <w:rPr>
          <w:rFonts w:ascii="Liberation Serif" w:hAnsi="Liberation Serif"/>
          <w:sz w:val="22"/>
          <w:szCs w:val="22"/>
        </w:rPr>
        <w:t>Our results show that Late Pleistocene extinctions severely degraded food webs worldwide by removing higher trophic levels and their predator-prey interactions, likely weakening top-down control processes. We also found current debts can be largely reversed by a rewilding scenario that minimises ecological risks and human-wildlife conflicts and that the number of species in higher trophic levels and their interactions can be restored to pre-extinction conditions. However, our results show this rewilding credit cannot completely balance current debts, as rewilding food webs had less species at high trophic levels and missed many top-down interactions of large carnivores and megacarnivores compared to the present-natural. Notably, we found current debts and rewilding credits were both higher in random than in protected areas and that rewilding deficits were mostly comparable between the two, suggesting rewilding would be particularly effective to restore species and their predator-prey interactions in regions not covered by the current network of protected areas. Overall, our findings suggest trophic rewilding has high potential to rewire food webs at global scale (Fig. 4), restoring predator-prey interactions and trophic complexity in degraded ecosystems.</w:t>
      </w:r>
      <w:commentRangeEnd w:id="240"/>
      <w:r>
        <w:commentReference w:id="240"/>
      </w:r>
      <w:commentRangeEnd w:id="242"/>
      <w:r w:rsidR="00C13F6B">
        <w:rPr>
          <w:rStyle w:val="CommentReference"/>
        </w:rPr>
        <w:commentReference w:id="242"/>
      </w:r>
    </w:p>
    <w:p w14:paraId="4A78030A" w14:textId="77777777" w:rsidR="008348FB" w:rsidRDefault="00085683">
      <w:pPr>
        <w:pStyle w:val="BodyText"/>
        <w:spacing w:line="276" w:lineRule="auto"/>
        <w:rPr>
          <w:rFonts w:ascii="Liberation Serif" w:hAnsi="Liberation Serif"/>
        </w:rPr>
      </w:pPr>
      <w:r>
        <w:rPr>
          <w:rFonts w:ascii="Liberation Serif" w:hAnsi="Liberation Serif"/>
          <w:sz w:val="22"/>
          <w:szCs w:val="22"/>
        </w:rPr>
        <w:t>Our findings that species richness declined in trophic levels of large body-sized mammals, such as megacarnivores, megaherbivores, large carnivores and large herbivores, are in line with previous evidence showing megafauna were particularly affected by Late Pleistocene extinctions (Ripple et al. 2014, Sandom et al. 2014, Smith et al. 2018)</w:t>
      </w:r>
      <w:r>
        <w:rPr>
          <w:rFonts w:ascii="Liberation Serif" w:hAnsi="Liberation Serif" w:cs="Segoe UI Symbol"/>
          <w:sz w:val="22"/>
          <w:szCs w:val="22"/>
        </w:rPr>
        <w:t>⁠</w:t>
      </w:r>
      <w:r>
        <w:rPr>
          <w:rFonts w:ascii="Liberation Serif" w:hAnsi="Liberation Serif"/>
          <w:sz w:val="22"/>
          <w:szCs w:val="22"/>
        </w:rPr>
        <w:t xml:space="preserve">. </w:t>
      </w:r>
      <w:commentRangeStart w:id="244"/>
      <w:r>
        <w:rPr>
          <w:rFonts w:ascii="Liberation Serif" w:hAnsi="Liberation Serif"/>
          <w:sz w:val="22"/>
          <w:szCs w:val="22"/>
        </w:rPr>
        <w:t>Specifically</w:t>
      </w:r>
      <w:commentRangeEnd w:id="244"/>
      <w:r>
        <w:commentReference w:id="244"/>
      </w:r>
      <w:r>
        <w:rPr>
          <w:rFonts w:ascii="Liberation Serif" w:hAnsi="Liberation Serif"/>
          <w:sz w:val="22"/>
          <w:szCs w:val="22"/>
        </w:rPr>
        <w:t>, in our simulated data the numbers of species declined on average by 41% across all trophic levels in the protected areas and by 51% in the random areas. Much of these decreases were explained, however, by losses of megafauna, particularly of megacarnivores and megaherbivores, with average declines up to 92% (Supplementary Table 3). Our results also show that the number of predatory interactions from megacarnivores and large carnivores to other trophic levels was severely reduced due to Late Pleistocene extinctions, with and average loss of interactions between all trophic levels of 51% in the protected areas and of 66% in the random areas. These declines were due mainly to losses of top-down control interactions of megacarnivores, with average declines as high as 92% (Supplementary Table 4). Overall, these decreases highlight the severe impact of human pressure in reducing top-down control and trophic complexity in natural ecosystems (Estes et al. 2011, Mendoza and Araújo 2019)</w:t>
      </w:r>
      <w:r>
        <w:rPr>
          <w:rFonts w:ascii="Liberation Serif" w:hAnsi="Liberation Serif" w:cs="Segoe UI Symbol"/>
          <w:sz w:val="22"/>
          <w:szCs w:val="22"/>
        </w:rPr>
        <w:t>⁠</w:t>
      </w:r>
      <w:r>
        <w:rPr>
          <w:rFonts w:ascii="Liberation Serif" w:hAnsi="Liberation Serif"/>
          <w:sz w:val="22"/>
          <w:szCs w:val="22"/>
        </w:rPr>
        <w:t>.</w:t>
      </w:r>
    </w:p>
    <w:p w14:paraId="7919744A" w14:textId="77777777" w:rsidR="008348FB" w:rsidRDefault="00085683">
      <w:pPr>
        <w:pStyle w:val="BodyText"/>
        <w:spacing w:line="276" w:lineRule="auto"/>
        <w:rPr>
          <w:rFonts w:ascii="Liberation Serif" w:hAnsi="Liberation Serif"/>
        </w:rPr>
      </w:pPr>
      <w:r>
        <w:rPr>
          <w:rFonts w:ascii="Liberation Serif" w:hAnsi="Liberation Serif"/>
          <w:sz w:val="22"/>
          <w:szCs w:val="22"/>
        </w:rPr>
        <w:t>Our results show that rewilding has a high potential to rewire food webs at global scales. Rewilding has been suggested as a novel restoration approach to promote self-sustaining biodiverse ecosystems (Svenning et al. 2016)</w:t>
      </w:r>
      <w:r>
        <w:rPr>
          <w:rFonts w:ascii="Liberation Serif" w:hAnsi="Liberation Serif" w:cs="Segoe UI Symbol"/>
          <w:sz w:val="22"/>
          <w:szCs w:val="22"/>
        </w:rPr>
        <w:t>⁠</w:t>
      </w:r>
      <w:r>
        <w:rPr>
          <w:rFonts w:ascii="Liberation Serif" w:hAnsi="Liberation Serif"/>
          <w:sz w:val="22"/>
          <w:szCs w:val="22"/>
        </w:rPr>
        <w:t>. As predator-prey interactions and trophic complexity are part of biodiverse, resilient communities (Tylianakis et al. 2010)</w:t>
      </w:r>
      <w:r>
        <w:rPr>
          <w:rFonts w:ascii="Liberation Serif" w:hAnsi="Liberation Serif" w:cs="Segoe UI Symbol"/>
          <w:sz w:val="22"/>
          <w:szCs w:val="22"/>
        </w:rPr>
        <w:t>⁠</w:t>
      </w:r>
      <w:r>
        <w:rPr>
          <w:rFonts w:ascii="Liberation Serif" w:hAnsi="Liberation Serif"/>
          <w:sz w:val="22"/>
          <w:szCs w:val="22"/>
        </w:rPr>
        <w:t>, our findings highlight the opportunities to restore ecosystems to species-rich, stable states through rewilding. Importantly, as the numbers of megacarnivores and large carnivores and their predatory interactions increased in the rewilding scenario, our findings show that predation top-down control, weakened worldwide by human activities (Estes et al. 2011, Ripple et al. 2014)</w:t>
      </w:r>
      <w:r>
        <w:rPr>
          <w:rFonts w:ascii="Liberation Serif" w:hAnsi="Liberation Serif" w:cs="Segoe UI Symbol"/>
          <w:sz w:val="22"/>
          <w:szCs w:val="22"/>
        </w:rPr>
        <w:t>⁠</w:t>
      </w:r>
      <w:r>
        <w:rPr>
          <w:rFonts w:ascii="Liberation Serif" w:hAnsi="Liberation Serif"/>
          <w:sz w:val="22"/>
          <w:szCs w:val="22"/>
        </w:rPr>
        <w:t xml:space="preserve">, can be partly restored through rewilding to present-natural levels. </w:t>
      </w:r>
    </w:p>
    <w:p w14:paraId="608F3D08" w14:textId="77777777" w:rsidR="008348FB" w:rsidRDefault="00085683">
      <w:pPr>
        <w:pStyle w:val="BodyText"/>
        <w:spacing w:line="276" w:lineRule="auto"/>
        <w:rPr>
          <w:rFonts w:ascii="Liberation Serif" w:hAnsi="Liberation Serif"/>
        </w:rPr>
      </w:pPr>
      <w:r>
        <w:rPr>
          <w:rFonts w:ascii="Liberation Serif" w:hAnsi="Liberation Serif"/>
          <w:sz w:val="22"/>
          <w:szCs w:val="22"/>
        </w:rPr>
        <w:t>Our findings provide new evidence of the possible recoveries achievable through rewilding. Specifically, we found that rewilding can restore the number of species in all trophic levels by 11% of the present-natural proportion on average for protected and by 21% on average for random areas. Recoveries were particularly large for megafauna-related trophic levels, with increases in the average number of megacarnivores up to 36% and of megaherbivores up to 23% (Supplementary Table 3). These results suggest also that, despite our model did not quantify the interactions between herbivores and plants, the recoveries in the numbers of megaherbivores and large herbivores can reinstate top-down control on plants, facilitating open vegetation landscapes that host highly-bidiverse communities (Bakker et al. 2016). The number of predator-prey interactions also recovered by 18% of the present-natural proportion on average for protected areas and by 36% on average for random areas. Also in this case, the recoveries were largely concentrated in interactions involving megafauna, with the largest increase for predator-prey interaction between megacarnivores and large carnivores as high as 50% (Supplementary Table 4). Importantly, as our model quantified only direct predator-prey interactions, our results might underestimate effects emerging from indirect interactions between species, e.g. by removing herbivore pressure on vegetation (Atkins et al. 2019)</w:t>
      </w:r>
      <w:r>
        <w:rPr>
          <w:rFonts w:ascii="Liberation Serif" w:hAnsi="Liberation Serif" w:cs="Segoe UI Symbol"/>
          <w:sz w:val="22"/>
          <w:szCs w:val="22"/>
        </w:rPr>
        <w:t>⁠</w:t>
      </w:r>
      <w:r>
        <w:rPr>
          <w:rFonts w:ascii="Liberation Serif" w:hAnsi="Liberation Serif"/>
          <w:sz w:val="22"/>
          <w:szCs w:val="22"/>
        </w:rPr>
        <w:t>, that often lead to trophic cascades shaping ecosystems (Estes et al. 2011)</w:t>
      </w:r>
      <w:r>
        <w:rPr>
          <w:rFonts w:ascii="Liberation Serif" w:hAnsi="Liberation Serif" w:cs="Segoe UI Symbol"/>
          <w:sz w:val="22"/>
          <w:szCs w:val="22"/>
        </w:rPr>
        <w:t>⁠</w:t>
      </w:r>
      <w:r>
        <w:rPr>
          <w:rFonts w:ascii="Liberation Serif" w:hAnsi="Liberation Serif"/>
          <w:sz w:val="22"/>
          <w:szCs w:val="22"/>
        </w:rPr>
        <w:t>.</w:t>
      </w:r>
    </w:p>
    <w:p w14:paraId="72254960" w14:textId="77777777" w:rsidR="008348FB" w:rsidRDefault="00085683">
      <w:pPr>
        <w:pStyle w:val="BodyText"/>
        <w:spacing w:line="276" w:lineRule="auto"/>
        <w:rPr>
          <w:rFonts w:ascii="Liberation Serif" w:hAnsi="Liberation Serif"/>
        </w:rPr>
      </w:pPr>
      <w:r>
        <w:rPr>
          <w:rFonts w:ascii="Liberation Serif" w:hAnsi="Liberation Serif"/>
          <w:sz w:val="22"/>
          <w:szCs w:val="22"/>
        </w:rPr>
        <w:t>Despite we found rewilding has high potential to restore food webs to pre-extinctions states, our results show that complete recoveries cannot be achieved under the conservative rewilding scenario examined here. In particular, replacements of extinct species were restricted to extant species that were phylogenetically closely-related and had similar body sizes. This was to minimise ecological risk of introduction (REF) and to ensure replacement species were functionally similar to extinct species (Donlan et al. 2006)</w:t>
      </w:r>
      <w:r>
        <w:rPr>
          <w:rFonts w:ascii="Liberation Serif" w:hAnsi="Liberation Serif" w:cs="Segoe UI Symbol"/>
          <w:sz w:val="22"/>
          <w:szCs w:val="22"/>
        </w:rPr>
        <w:t>⁠</w:t>
      </w:r>
      <w:r>
        <w:rPr>
          <w:rFonts w:ascii="Liberation Serif" w:hAnsi="Liberation Serif"/>
          <w:sz w:val="22"/>
          <w:szCs w:val="22"/>
        </w:rPr>
        <w:t xml:space="preserve"> and that could act as functional analogues in the food web, where phylogeny and body mass explains to a large extent the structure of predator-prey networks (Eklöf et al. 2012, Gravel et al. 2013)</w:t>
      </w:r>
      <w:r>
        <w:rPr>
          <w:rFonts w:ascii="Liberation Serif" w:hAnsi="Liberation Serif" w:cs="Segoe UI Symbol"/>
          <w:sz w:val="22"/>
          <w:szCs w:val="22"/>
        </w:rPr>
        <w:t>⁠⁠</w:t>
      </w:r>
      <w:r>
        <w:rPr>
          <w:rFonts w:ascii="Liberation Serif" w:hAnsi="Liberation Serif"/>
          <w:sz w:val="22"/>
          <w:szCs w:val="22"/>
        </w:rPr>
        <w:t>. However, many extinct species did not have any available functional replacement, as closely-related species went all extinct (e.g. Thylacinidae), and could not be replaced. Hence, complete restoration of food webs was not possible under these constraints of the conservative rewilding scenario examined here.</w:t>
      </w:r>
    </w:p>
    <w:p w14:paraId="1B7CD02E" w14:textId="77777777" w:rsidR="008348FB" w:rsidRDefault="00085683">
      <w:pPr>
        <w:pStyle w:val="BodyText"/>
        <w:spacing w:line="276" w:lineRule="auto"/>
        <w:rPr>
          <w:rFonts w:ascii="Liberation Serif" w:hAnsi="Liberation Serif"/>
        </w:rPr>
      </w:pPr>
      <w:r>
        <w:rPr>
          <w:rFonts w:ascii="Liberation Serif" w:hAnsi="Liberation Serif"/>
          <w:sz w:val="22"/>
          <w:szCs w:val="22"/>
        </w:rPr>
        <w:t>Our findings of comparable patterns for losses and recoveries in protected and random areas suggest our analyses were not influenced by the geographic biases of the current network of protected areas. As current network of protected areas poorly covers biodiversity hotspots for mammals (Daru et al. 2019)</w:t>
      </w:r>
      <w:r>
        <w:rPr>
          <w:rFonts w:ascii="Liberation Serif" w:hAnsi="Liberation Serif" w:cs="Segoe UI Symbol"/>
          <w:sz w:val="22"/>
          <w:szCs w:val="22"/>
        </w:rPr>
        <w:t>⁠</w:t>
      </w:r>
      <w:r>
        <w:rPr>
          <w:rFonts w:ascii="Liberation Serif" w:hAnsi="Liberation Serif"/>
          <w:sz w:val="22"/>
          <w:szCs w:val="22"/>
        </w:rPr>
        <w:t>, our analyses might have been affected by the non-random locations of protected areas. Our results show, however, qualitatively similar current debts and rewilding credits in protected and random areas, although with higher losses and recoveries in random areas. Large protected area with IUCN management status I-II are localised in regions with low human pressure (Joppa and Pfaff 2009)</w:t>
      </w:r>
      <w:r>
        <w:rPr>
          <w:rFonts w:ascii="Liberation Serif" w:hAnsi="Liberation Serif" w:cs="Segoe UI Symbol"/>
          <w:sz w:val="22"/>
          <w:szCs w:val="22"/>
        </w:rPr>
        <w:t>⁠</w:t>
      </w:r>
      <w:r>
        <w:rPr>
          <w:rFonts w:ascii="Liberation Serif" w:hAnsi="Liberation Serif"/>
          <w:sz w:val="22"/>
          <w:szCs w:val="22"/>
        </w:rPr>
        <w:t>. Hence, losses were less severe in magnitude for protected areas as well as potential recoveries through rewilding. Importantly, however, rewilding deficits were comparable in magnitude between protected and random areas: under the rewilding scenario, the number of species in all trophic level was on average 70% of the present-natural for both protected and random areas, while the number of predator-prey interactions was on average 67% and 69% of the present-natural for protected and random areas, respectively. These findings suggest food webs can be rewired to similar proportion of their pre-extinction levels in both area types</w:t>
      </w:r>
      <w:ins w:id="245" w:author="Scott William Jarvie" w:date="2020-03-24T14:55:00Z">
        <w:r>
          <w:rPr>
            <w:rFonts w:ascii="Liberation Serif" w:hAnsi="Liberation Serif"/>
            <w:sz w:val="22"/>
            <w:szCs w:val="22"/>
          </w:rPr>
          <w:t xml:space="preserve"> </w:t>
        </w:r>
      </w:ins>
      <w:r>
        <w:rPr>
          <w:rFonts w:ascii="Liberation Serif" w:hAnsi="Liberation Serif"/>
          <w:sz w:val="22"/>
          <w:szCs w:val="22"/>
        </w:rPr>
        <w:t>worldwide. Overall, these results indicate our findings are representative of current debt, rewilding credit, and rewilding deficit at the global scale and that larger losses, but also potential recoveries, can be expected outside large, strictly-managed protected areas.</w:t>
      </w:r>
    </w:p>
    <w:p w14:paraId="1E4B2232" w14:textId="77777777" w:rsidR="008348FB" w:rsidRDefault="00085683">
      <w:pPr>
        <w:pStyle w:val="BodyText"/>
        <w:spacing w:line="276" w:lineRule="auto"/>
        <w:rPr>
          <w:rFonts w:ascii="Liberation Serif" w:hAnsi="Liberation Serif"/>
        </w:rPr>
      </w:pPr>
      <w:commentRangeStart w:id="246"/>
      <w:r>
        <w:rPr>
          <w:rFonts w:ascii="Liberation Serif" w:hAnsi="Liberation Serif"/>
          <w:sz w:val="22"/>
          <w:szCs w:val="22"/>
        </w:rPr>
        <w:t>Here, we used a theoretical approach to investigate how Late Pleistocene extinctions altered food webs and how rewilding can restore them. Yet, the necessary starting point for rewilding is human-wildlife coexistence (Perino et al. 2019)</w:t>
      </w:r>
      <w:r>
        <w:rPr>
          <w:rFonts w:ascii="Liberation Serif" w:hAnsi="Liberation Serif" w:cs="Segoe UI Symbol"/>
          <w:sz w:val="22"/>
          <w:szCs w:val="22"/>
        </w:rPr>
        <w:t>⁠</w:t>
      </w:r>
      <w:r>
        <w:rPr>
          <w:rFonts w:ascii="Liberation Serif" w:hAnsi="Liberation Serif"/>
          <w:sz w:val="22"/>
          <w:szCs w:val="22"/>
        </w:rPr>
        <w:t>. Success of rewilding depends on complex socio-ecological factors, particularly on the support from local people (Ceauşu et al. 2019)</w:t>
      </w:r>
      <w:r>
        <w:rPr>
          <w:rFonts w:ascii="Liberation Serif" w:hAnsi="Liberation Serif" w:cs="Segoe UI Symbol"/>
          <w:sz w:val="22"/>
          <w:szCs w:val="22"/>
        </w:rPr>
        <w:t>⁠</w:t>
      </w:r>
      <w:r>
        <w:rPr>
          <w:rFonts w:ascii="Liberation Serif" w:hAnsi="Liberation Serif"/>
          <w:sz w:val="22"/>
          <w:szCs w:val="22"/>
        </w:rPr>
        <w:t>. Rewilding can cause conflicts with local stakeholder, e.g. due to livestock predation or damages to crops and pastures (Pereira and Navarro 2015, p. 72–74)</w:t>
      </w:r>
      <w:r>
        <w:rPr>
          <w:rFonts w:ascii="Liberation Serif" w:hAnsi="Liberation Serif" w:cs="Segoe UI Symbol"/>
          <w:sz w:val="22"/>
          <w:szCs w:val="22"/>
        </w:rPr>
        <w:t>⁠</w:t>
      </w:r>
      <w:r>
        <w:rPr>
          <w:rFonts w:ascii="Liberation Serif" w:hAnsi="Liberation Serif"/>
          <w:sz w:val="22"/>
          <w:szCs w:val="22"/>
        </w:rPr>
        <w:t xml:space="preserve">. Moreover, people not directly damaged by wildlife can also negatively perceive rewilding projects depending on how they are implemented </w:t>
      </w:r>
      <w:commentRangeStart w:id="247"/>
      <w:r>
        <w:rPr>
          <w:rFonts w:ascii="Liberation Serif" w:hAnsi="Liberation Serif"/>
          <w:sz w:val="22"/>
          <w:szCs w:val="22"/>
        </w:rPr>
        <w:t>(Theunissen, 2019)</w:t>
      </w:r>
      <w:commentRangeEnd w:id="247"/>
      <w:r>
        <w:commentReference w:id="247"/>
      </w:r>
      <w:r>
        <w:rPr>
          <w:rFonts w:ascii="Liberation Serif" w:hAnsi="Liberation Serif"/>
          <w:sz w:val="22"/>
          <w:szCs w:val="22"/>
        </w:rPr>
        <w:t>. Such conflicts can be resolved by identifying benefits and costs of wildlife in a socio-ecological framework (Ceauşu et al. 2019)</w:t>
      </w:r>
      <w:r>
        <w:rPr>
          <w:rFonts w:ascii="Liberation Serif" w:hAnsi="Liberation Serif" w:cs="Segoe UI Symbol"/>
          <w:sz w:val="22"/>
          <w:szCs w:val="22"/>
        </w:rPr>
        <w:t>⁠</w:t>
      </w:r>
      <w:r>
        <w:rPr>
          <w:rFonts w:ascii="Liberation Serif" w:hAnsi="Liberation Serif"/>
          <w:sz w:val="22"/>
          <w:szCs w:val="22"/>
        </w:rPr>
        <w:t>, by adopting compensation schemes for damages caused by wildlife (Ravenelle and Nyhus 2017)</w:t>
      </w:r>
      <w:r>
        <w:rPr>
          <w:rFonts w:ascii="Liberation Serif" w:hAnsi="Liberation Serif" w:cs="Segoe UI Symbol"/>
          <w:sz w:val="22"/>
          <w:szCs w:val="22"/>
        </w:rPr>
        <w:t>⁠</w:t>
      </w:r>
      <w:r>
        <w:rPr>
          <w:rFonts w:ascii="Liberation Serif" w:hAnsi="Liberation Serif"/>
          <w:sz w:val="22"/>
          <w:szCs w:val="22"/>
        </w:rPr>
        <w:t>, and by implementing rewilding with realistic goals (Pedersen et al. 2020)</w:t>
      </w:r>
      <w:r>
        <w:rPr>
          <w:rFonts w:ascii="Liberation Serif" w:hAnsi="Liberation Serif" w:cs="Segoe UI Symbol"/>
          <w:sz w:val="22"/>
          <w:szCs w:val="22"/>
        </w:rPr>
        <w:t>⁠</w:t>
      </w:r>
      <w:r>
        <w:rPr>
          <w:rFonts w:ascii="Liberation Serif" w:hAnsi="Liberation Serif"/>
          <w:sz w:val="22"/>
          <w:szCs w:val="22"/>
        </w:rPr>
        <w:t>.</w:t>
      </w:r>
      <w:commentRangeEnd w:id="246"/>
      <w:r>
        <w:commentReference w:id="246"/>
      </w:r>
    </w:p>
    <w:p w14:paraId="436B9575" w14:textId="77777777" w:rsidR="008348FB" w:rsidRDefault="00085683">
      <w:pPr>
        <w:pStyle w:val="BodyText"/>
        <w:spacing w:line="276" w:lineRule="auto"/>
        <w:rPr>
          <w:rFonts w:ascii="Liberation Serif" w:hAnsi="Liberation Serif"/>
        </w:rPr>
      </w:pPr>
      <w:commentRangeStart w:id="248"/>
      <w:r>
        <w:rPr>
          <w:rFonts w:ascii="Liberation Serif" w:hAnsi="Liberation Serif"/>
          <w:sz w:val="22"/>
          <w:szCs w:val="22"/>
        </w:rPr>
        <w:t>Despite disagreement and oppositions to rewilding (e.g. Nogués-Bravo et al. 2016, Rubenstein and Rubenstein 2016</w:t>
      </w:r>
      <w:r>
        <w:rPr>
          <w:rFonts w:ascii="Liberation Serif" w:hAnsi="Liberation Serif" w:cs="Segoe UI Symbol"/>
          <w:sz w:val="22"/>
          <w:szCs w:val="22"/>
        </w:rPr>
        <w:t>⁠</w:t>
      </w:r>
      <w:r>
        <w:rPr>
          <w:rFonts w:ascii="Liberation Serif" w:hAnsi="Liberation Serif"/>
          <w:sz w:val="22"/>
          <w:szCs w:val="22"/>
        </w:rPr>
        <w:t>), species are, in some cases, re-expanding to their natural ranges and passive rewilding has already started. In Europe, for instance, land abandoned has increased in recent decades (Verburg and Overmars 2009)</w:t>
      </w:r>
      <w:r>
        <w:rPr>
          <w:rFonts w:ascii="Liberation Serif" w:hAnsi="Liberation Serif" w:cs="Segoe UI Symbol"/>
          <w:sz w:val="22"/>
          <w:szCs w:val="22"/>
        </w:rPr>
        <w:t>⁠</w:t>
      </w:r>
      <w:r>
        <w:rPr>
          <w:rFonts w:ascii="Liberation Serif" w:hAnsi="Liberation Serif"/>
          <w:sz w:val="22"/>
          <w:szCs w:val="22"/>
        </w:rPr>
        <w:t>, promoting wildlife’s comeback (Chapron et al. 2014, Ceausu et al. 2015)</w:t>
      </w:r>
      <w:r>
        <w:rPr>
          <w:rFonts w:ascii="Liberation Serif" w:hAnsi="Liberation Serif" w:cs="Segoe UI Symbol"/>
          <w:sz w:val="22"/>
          <w:szCs w:val="22"/>
        </w:rPr>
        <w:t>⁠</w:t>
      </w:r>
      <w:r>
        <w:rPr>
          <w:rFonts w:ascii="Liberation Serif" w:hAnsi="Liberation Serif"/>
          <w:sz w:val="22"/>
          <w:szCs w:val="22"/>
        </w:rPr>
        <w:t>. Importantly, traditional conservation and restoration approaches, economically expensive and resource-demanding, have limited applicability to these large spatial scales and they are unlikely able to protect biodiversity efficiently (Pereira and Navarro 2015)</w:t>
      </w:r>
      <w:r>
        <w:rPr>
          <w:rFonts w:ascii="Liberation Serif" w:hAnsi="Liberation Serif" w:cs="Segoe UI Symbol"/>
          <w:sz w:val="22"/>
          <w:szCs w:val="22"/>
        </w:rPr>
        <w:t>⁠</w:t>
      </w:r>
      <w:r>
        <w:rPr>
          <w:rFonts w:ascii="Liberation Serif" w:hAnsi="Liberation Serif"/>
          <w:sz w:val="22"/>
          <w:szCs w:val="22"/>
        </w:rPr>
        <w:t>. Our results show that rewilding can reinstate trophic complexity and top-down effects at large scales, hence suggesting rewilding has the potential to be an effective restoration strategy alternative or complementary to more traditional approaches (Pereira and Navarro 2015)</w:t>
      </w:r>
      <w:r>
        <w:rPr>
          <w:rFonts w:ascii="Liberation Serif" w:hAnsi="Liberation Serif" w:cs="Segoe UI Symbol"/>
          <w:sz w:val="22"/>
          <w:szCs w:val="22"/>
        </w:rPr>
        <w:t>⁠</w:t>
      </w:r>
      <w:r>
        <w:rPr>
          <w:rFonts w:ascii="Liberation Serif" w:hAnsi="Liberation Serif"/>
          <w:sz w:val="22"/>
          <w:szCs w:val="22"/>
        </w:rPr>
        <w:t>. Overall, our findings that rewilding can restore trophic complexity at large spatial scales support rewilding as an unprecedented opportunity to restore landscapes altered by human activities to self-sustaining, biodiverse ecosystems (Svenning et al. 2016, Perino et al. 2019)</w:t>
      </w:r>
      <w:r>
        <w:rPr>
          <w:rFonts w:ascii="Liberation Serif" w:hAnsi="Liberation Serif" w:cs="Segoe UI Symbol"/>
          <w:sz w:val="22"/>
          <w:szCs w:val="22"/>
        </w:rPr>
        <w:t>⁠</w:t>
      </w:r>
      <w:r>
        <w:rPr>
          <w:rFonts w:ascii="Liberation Serif" w:hAnsi="Liberation Serif"/>
          <w:sz w:val="22"/>
          <w:szCs w:val="22"/>
        </w:rPr>
        <w:t>.</w:t>
      </w:r>
      <w:commentRangeEnd w:id="248"/>
      <w:r>
        <w:commentReference w:id="248"/>
      </w:r>
    </w:p>
    <w:p w14:paraId="11517350" w14:textId="77777777" w:rsidR="008348FB" w:rsidRDefault="00085683">
      <w:pPr>
        <w:pStyle w:val="BodyText"/>
        <w:spacing w:line="276" w:lineRule="auto"/>
        <w:rPr>
          <w:rFonts w:ascii="Liberation Serif" w:hAnsi="Liberation Serif"/>
        </w:rPr>
      </w:pPr>
      <w:commentRangeStart w:id="249"/>
      <w:r>
        <w:rPr>
          <w:rFonts w:ascii="Liberation Serif" w:hAnsi="Liberation Serif"/>
          <w:sz w:val="22"/>
          <w:szCs w:val="22"/>
        </w:rPr>
        <w:t>In conclusion, our study shows that human-driven extinctions severely degraded food webs worldwide and that rewilding has the potential to rewire food webs and restore trophic interactions at global scale. Our findings support trophic rewilding as a promising, novel restoration strategy to re-establish in defaunated ecosystems important ecological functions, such as top-down control and trophic complexity (Estes et al. 2011, Beschta and Ripple 2016)</w:t>
      </w:r>
      <w:r>
        <w:rPr>
          <w:rFonts w:ascii="Liberation Serif" w:hAnsi="Liberation Serif" w:cs="Segoe UI Symbol"/>
          <w:sz w:val="22"/>
          <w:szCs w:val="22"/>
        </w:rPr>
        <w:t>⁠</w:t>
      </w:r>
      <w:r>
        <w:rPr>
          <w:rFonts w:ascii="Liberation Serif" w:hAnsi="Liberation Serif"/>
          <w:sz w:val="22"/>
          <w:szCs w:val="22"/>
        </w:rPr>
        <w:t>. Despite humans have nearly caused a new mass extinction, simplifying trophic complexity of ecosystems worldwide (Mendoza and Araújo 2019), defaunation can be partly reverted through rewilding (Svenning et al. 2016)</w:t>
      </w:r>
      <w:r>
        <w:rPr>
          <w:rFonts w:ascii="Liberation Serif" w:hAnsi="Liberation Serif" w:cs="Segoe UI Symbol"/>
          <w:sz w:val="22"/>
          <w:szCs w:val="22"/>
        </w:rPr>
        <w:t>⁠</w:t>
      </w:r>
      <w:r>
        <w:rPr>
          <w:rFonts w:ascii="Liberation Serif" w:hAnsi="Liberation Serif"/>
          <w:sz w:val="22"/>
          <w:szCs w:val="22"/>
        </w:rPr>
        <w:t>. Here, we showed how a plausible rewilding scenario can rewire food webs and reinstate trophic complexity at global scale, which will reinstate lost trophic interactions and promote self-sustaining biodiverse ecosystems.</w:t>
      </w:r>
      <w:commentRangeEnd w:id="249"/>
      <w:r>
        <w:commentReference w:id="249"/>
      </w:r>
      <w:r>
        <w:br w:type="page"/>
      </w:r>
    </w:p>
    <w:p w14:paraId="7CC17450" w14:textId="77777777" w:rsidR="008348FB" w:rsidRDefault="00085683">
      <w:pPr>
        <w:pStyle w:val="Heading2"/>
      </w:pPr>
      <w:r>
        <w:t>Methods</w:t>
      </w:r>
    </w:p>
    <w:p w14:paraId="2498205E" w14:textId="77777777" w:rsidR="008348FB" w:rsidRDefault="00085683">
      <w:pPr>
        <w:pStyle w:val="Heading4"/>
      </w:pPr>
      <w:r>
        <w:t>Overview</w:t>
      </w:r>
    </w:p>
    <w:p w14:paraId="7B1E8100" w14:textId="77777777" w:rsidR="008348FB" w:rsidRDefault="00085683">
      <w:pPr>
        <w:pStyle w:val="BodyText"/>
        <w:spacing w:line="276" w:lineRule="auto"/>
        <w:rPr>
          <w:rFonts w:ascii="Liberation Serif" w:hAnsi="Liberation Serif"/>
        </w:rPr>
      </w:pPr>
      <w:r>
        <w:rPr>
          <w:rFonts w:ascii="Liberation Serif" w:hAnsi="Liberation Serif"/>
          <w:sz w:val="22"/>
          <w:szCs w:val="22"/>
        </w:rPr>
        <w:t xml:space="preserve">Our methodology follows four distinct steps: 1) we ran correlative species distribution models (SDMs) for extant terrestrial mammals to estimate their climatically suitable habitats; 2) we modelled reintroductions of extant terrestrial mammals and identified extant mammals that can be used to replace closely-related, similarly-sized extinct species in climatically suitable habitats; 3) we reconstructed food webs within protected and random areas for the present-natural, current, and rewilding scenarios; and 4) we contrasted the food webs of the three scenarios and investigated whether rewilding can rewire current food webs to present-natural conditions. These four steps are summarised below; more details are provided in the supplementary material. </w:t>
      </w:r>
    </w:p>
    <w:p w14:paraId="5C47C872" w14:textId="77777777" w:rsidR="008348FB" w:rsidRDefault="00085683">
      <w:pPr>
        <w:pStyle w:val="FirstParagraph"/>
        <w:spacing w:line="276" w:lineRule="auto"/>
        <w:rPr>
          <w:rFonts w:ascii="Liberation Serif" w:hAnsi="Liberation Serif"/>
        </w:rPr>
      </w:pPr>
      <w:commentRangeStart w:id="250"/>
      <w:r>
        <w:rPr>
          <w:rFonts w:ascii="Liberation Serif" w:hAnsi="Liberation Serif"/>
          <w:sz w:val="22"/>
          <w:szCs w:val="22"/>
          <w:highlight w:val="yellow"/>
        </w:rPr>
        <w:t xml:space="preserve">Expanding upon the terminology of Genes </w:t>
      </w:r>
      <w:commentRangeStart w:id="251"/>
      <w:r>
        <w:rPr>
          <w:rFonts w:ascii="Liberation Serif" w:hAnsi="Liberation Serif"/>
          <w:sz w:val="22"/>
          <w:szCs w:val="22"/>
          <w:highlight w:val="yellow"/>
        </w:rPr>
        <w:t xml:space="preserve">et al. </w:t>
      </w:r>
      <w:commentRangeEnd w:id="251"/>
      <w:r>
        <w:commentReference w:id="251"/>
      </w:r>
      <w:r>
        <w:rPr>
          <w:rFonts w:ascii="Liberation Serif" w:hAnsi="Liberation Serif"/>
          <w:sz w:val="22"/>
          <w:szCs w:val="22"/>
          <w:highlight w:val="yellow"/>
        </w:rPr>
        <w:commentReference w:id="252"/>
      </w:r>
      <w:r>
        <w:rPr>
          <w:rFonts w:ascii="Liberation Serif" w:hAnsi="Liberation Serif"/>
          <w:sz w:val="22"/>
          <w:szCs w:val="22"/>
          <w:highlight w:val="yellow"/>
        </w:rPr>
        <w:t>(2017)</w:t>
      </w:r>
      <w:r>
        <w:rPr>
          <w:rFonts w:ascii="Liberation Serif" w:hAnsi="Liberation Serif" w:cs="Segoe UI Symbol"/>
          <w:sz w:val="22"/>
          <w:szCs w:val="22"/>
          <w:highlight w:val="yellow"/>
        </w:rPr>
        <w:t>⁠</w:t>
      </w:r>
      <w:r>
        <w:rPr>
          <w:rFonts w:ascii="Liberation Serif" w:hAnsi="Liberation Serif"/>
          <w:sz w:val="22"/>
          <w:szCs w:val="22"/>
          <w:highlight w:val="yellow"/>
        </w:rPr>
        <w:t xml:space="preserve">, we quantified: a) current debt, the number of species and interactions lost due to Late Pleistocene </w:t>
      </w:r>
      <w:commentRangeStart w:id="253"/>
      <w:r>
        <w:rPr>
          <w:rFonts w:ascii="Liberation Serif" w:hAnsi="Liberation Serif"/>
          <w:sz w:val="22"/>
          <w:szCs w:val="22"/>
          <w:highlight w:val="yellow"/>
        </w:rPr>
        <w:t>extinctions</w:t>
      </w:r>
      <w:commentRangeEnd w:id="253"/>
      <w:r>
        <w:commentReference w:id="253"/>
      </w:r>
      <w:r>
        <w:rPr>
          <w:rFonts w:ascii="Liberation Serif" w:hAnsi="Liberation Serif"/>
          <w:sz w:val="22"/>
          <w:szCs w:val="22"/>
          <w:highlight w:val="yellow"/>
        </w:rPr>
        <w:t>; b) rewilding credit, the number of species and interactions restored under the rewilding scenario; and c) rewilding deficit, the extent of past losses not restored by rewilding. After quantifying current debt, rewilding credit and rewilding deficit, we assessed whether rewilding credit can balance current debt or if a rewilding deficit remained as food webs were not restored to present-natural conditions.</w:t>
      </w:r>
      <w:commentRangeEnd w:id="250"/>
      <w:r>
        <w:commentReference w:id="250"/>
      </w:r>
      <w:r>
        <w:rPr>
          <w:rFonts w:ascii="Liberation Serif" w:hAnsi="Liberation Serif"/>
          <w:sz w:val="22"/>
          <w:szCs w:val="22"/>
          <w:highlight w:val="yellow"/>
        </w:rPr>
        <w:commentReference w:id="254"/>
      </w:r>
    </w:p>
    <w:p w14:paraId="48E1A989" w14:textId="77777777" w:rsidR="008348FB" w:rsidRDefault="00085683">
      <w:pPr>
        <w:pStyle w:val="Heading4"/>
      </w:pPr>
      <w:r>
        <w:t>Species distribution models</w:t>
      </w:r>
    </w:p>
    <w:p w14:paraId="1431CABC" w14:textId="77777777" w:rsidR="008348FB" w:rsidRDefault="00085683">
      <w:pPr>
        <w:pStyle w:val="FirstParagraph"/>
        <w:spacing w:line="276" w:lineRule="auto"/>
        <w:rPr>
          <w:rFonts w:ascii="Liberation Serif" w:hAnsi="Liberation Serif"/>
        </w:rPr>
      </w:pPr>
      <w:r>
        <w:rPr>
          <w:rFonts w:ascii="Liberation Serif" w:hAnsi="Liberation Serif"/>
          <w:sz w:val="22"/>
          <w:szCs w:val="22"/>
        </w:rPr>
        <w:t>Correlative SDMs are currently the main tools used to derive spatially explicit predictions of environmental suitability for species (Elith and Leathwick 2009)</w:t>
      </w:r>
      <w:r>
        <w:rPr>
          <w:rFonts w:ascii="Liberation Serif" w:hAnsi="Liberation Serif" w:cs="Segoe UI Symbol"/>
          <w:sz w:val="22"/>
          <w:szCs w:val="22"/>
        </w:rPr>
        <w:t>⁠</w:t>
      </w:r>
      <w:r>
        <w:rPr>
          <w:rFonts w:ascii="Liberation Serif" w:hAnsi="Liberation Serif"/>
          <w:sz w:val="22"/>
          <w:szCs w:val="22"/>
        </w:rPr>
        <w:t xml:space="preserve">. </w:t>
      </w:r>
      <w:commentRangeStart w:id="255"/>
      <w:r>
        <w:rPr>
          <w:rFonts w:ascii="Liberation Serif" w:hAnsi="Liberation Serif"/>
          <w:sz w:val="22"/>
          <w:szCs w:val="22"/>
        </w:rPr>
        <w:t>They typically achieve this through identification of statistical relationships between species observations and environmental descriptors, and are then projected onto landscapes that fall within the species ‘environmental envelope’ (Guisan and Thuiller 2005)</w:t>
      </w:r>
      <w:r>
        <w:rPr>
          <w:rFonts w:ascii="Liberation Serif" w:hAnsi="Liberation Serif" w:cs="Segoe UI Symbol"/>
          <w:sz w:val="22"/>
          <w:szCs w:val="22"/>
        </w:rPr>
        <w:t>⁠</w:t>
      </w:r>
      <w:commentRangeEnd w:id="255"/>
      <w:r>
        <w:commentReference w:id="255"/>
      </w:r>
      <w:r>
        <w:rPr>
          <w:rFonts w:ascii="Liberation Serif" w:hAnsi="Liberation Serif"/>
          <w:sz w:val="22"/>
          <w:szCs w:val="22"/>
        </w:rPr>
        <w:t>. Following previous studies (Jarvie and Svenning 2018, Monsarrat et al. 2019)</w:t>
      </w:r>
      <w:r>
        <w:rPr>
          <w:rFonts w:ascii="Liberation Serif" w:hAnsi="Liberation Serif" w:cs="Segoe UI Symbol"/>
          <w:sz w:val="22"/>
          <w:szCs w:val="22"/>
        </w:rPr>
        <w:t>⁠</w:t>
      </w:r>
      <w:r>
        <w:rPr>
          <w:rFonts w:ascii="Liberation Serif" w:hAnsi="Liberation Serif"/>
          <w:sz w:val="22"/>
          <w:szCs w:val="22"/>
        </w:rPr>
        <w:t>, we used current and present-natural range maps from the PHYLACINE database (Faurby et al. 2018)</w:t>
      </w:r>
      <w:r>
        <w:rPr>
          <w:rFonts w:ascii="Liberation Serif" w:hAnsi="Liberation Serif" w:cs="Segoe UI Symbol"/>
          <w:sz w:val="22"/>
          <w:szCs w:val="22"/>
        </w:rPr>
        <w:t>⁠</w:t>
      </w:r>
      <w:r>
        <w:rPr>
          <w:rFonts w:ascii="Liberation Serif" w:hAnsi="Liberation Serif"/>
          <w:sz w:val="22"/>
          <w:szCs w:val="22"/>
        </w:rPr>
        <w:t xml:space="preserve"> to overcome biases when running SDMs due to anthropogenic range contraction of species (Faurby and Araújo 2018)</w:t>
      </w:r>
      <w:r>
        <w:rPr>
          <w:rFonts w:ascii="Liberation Serif" w:hAnsi="Liberation Serif" w:cs="Segoe UI Symbol"/>
          <w:sz w:val="22"/>
          <w:szCs w:val="22"/>
        </w:rPr>
        <w:t>⁠</w:t>
      </w:r>
      <w:r>
        <w:rPr>
          <w:rFonts w:ascii="Liberation Serif" w:hAnsi="Liberation Serif"/>
          <w:sz w:val="22"/>
          <w:szCs w:val="22"/>
        </w:rPr>
        <w:t xml:space="preserve">. </w:t>
      </w:r>
      <w:commentRangeStart w:id="256"/>
      <w:r>
        <w:rPr>
          <w:rFonts w:ascii="Liberation Serif" w:hAnsi="Liberation Serif"/>
          <w:sz w:val="22"/>
          <w:szCs w:val="22"/>
        </w:rPr>
        <w:t>PHYLACINE current ranges were generated from the IUCN range maps for current, natural, and reintroduced ranges only (IUCN 2019</w:t>
      </w:r>
      <w:r>
        <w:rPr>
          <w:rFonts w:ascii="Liberation Serif" w:hAnsi="Liberation Serif"/>
          <w:sz w:val="22"/>
          <w:szCs w:val="22"/>
        </w:rPr>
        <w:commentReference w:id="257"/>
      </w:r>
      <w:commentRangeStart w:id="258"/>
      <w:r>
        <w:rPr>
          <w:rFonts w:ascii="Liberation Serif" w:hAnsi="Liberation Serif"/>
          <w:sz w:val="22"/>
          <w:szCs w:val="22"/>
        </w:rPr>
        <w:commentReference w:id="259"/>
      </w:r>
      <w:r>
        <w:rPr>
          <w:rFonts w:ascii="Liberation Serif" w:hAnsi="Liberation Serif"/>
          <w:sz w:val="22"/>
          <w:szCs w:val="22"/>
        </w:rPr>
        <w:t>) By using both current and present-natural ranges we thus limited biases in species occurrence records due to anthropogenic modification of species distribution ranges (Faurby and Araújo 2018)</w:t>
      </w:r>
      <w:r>
        <w:rPr>
          <w:rFonts w:ascii="Liberation Serif" w:hAnsi="Liberation Serif" w:cs="Segoe UI Symbol"/>
          <w:sz w:val="22"/>
          <w:szCs w:val="22"/>
        </w:rPr>
        <w:t>⁠</w:t>
      </w:r>
      <w:commentRangeEnd w:id="256"/>
      <w:r>
        <w:commentReference w:id="256"/>
      </w:r>
      <w:r>
        <w:rPr>
          <w:rFonts w:ascii="Liberation Serif" w:hAnsi="Liberation Serif"/>
          <w:sz w:val="22"/>
          <w:szCs w:val="22"/>
        </w:rPr>
        <w:t>. Present-natural ranges are estimates of where species could be today in the complete absence of influence of modern humans (</w:t>
      </w:r>
      <w:r>
        <w:rPr>
          <w:rFonts w:ascii="Liberation Serif" w:hAnsi="Liberation Serif"/>
          <w:i/>
          <w:sz w:val="22"/>
          <w:szCs w:val="22"/>
        </w:rPr>
        <w:t>Homo sapiens</w:t>
      </w:r>
      <w:r>
        <w:rPr>
          <w:rFonts w:ascii="Liberation Serif" w:hAnsi="Liberation Serif"/>
          <w:sz w:val="22"/>
          <w:szCs w:val="22"/>
        </w:rPr>
        <w:t>) through time and were derived using known historic distributions of species, fossil co-occurrence data, and known range modifications caused by humans (Faurby and Svenning 2015)</w:t>
      </w:r>
      <w:r>
        <w:rPr>
          <w:rFonts w:ascii="Liberation Serif" w:hAnsi="Liberation Serif" w:cs="Segoe UI Symbol"/>
          <w:sz w:val="22"/>
          <w:szCs w:val="22"/>
        </w:rPr>
        <w:t>⁠</w:t>
      </w:r>
      <w:r>
        <w:rPr>
          <w:rFonts w:ascii="Liberation Serif" w:hAnsi="Liberation Serif"/>
          <w:sz w:val="22"/>
          <w:szCs w:val="22"/>
        </w:rPr>
        <w:t xml:space="preserve">.  </w:t>
      </w:r>
      <w:commentRangeEnd w:id="258"/>
      <w:r>
        <w:commentReference w:id="258"/>
      </w:r>
      <w:r>
        <w:rPr>
          <w:rFonts w:ascii="Liberation Serif" w:hAnsi="Liberation Serif"/>
          <w:sz w:val="22"/>
          <w:szCs w:val="22"/>
        </w:rPr>
        <w:t>We generated presence locations for extant terrestrial mammals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(IUCN 2019). Elevation was determined for presence locations using the EarthEnv-DEM90 digital elevation model (Robinson et al. 2014)</w:t>
      </w:r>
      <w:r>
        <w:rPr>
          <w:rFonts w:ascii="Liberation Serif" w:hAnsi="Liberation Serif" w:cs="Segoe UI Symbol"/>
          <w:sz w:val="22"/>
          <w:szCs w:val="22"/>
        </w:rPr>
        <w:t>⁠</w:t>
      </w:r>
      <w:r>
        <w:rPr>
          <w:rFonts w:ascii="Liberation Serif" w:hAnsi="Liberation Serif"/>
          <w:sz w:val="22"/>
          <w:szCs w:val="22"/>
        </w:rPr>
        <w:t>. We did not model species with less than 10 presence locations, thus excluding 76 species with restricted ranges. In total, we modelled 4,130 of the 4,206 living terrestrial mammals.</w:t>
      </w:r>
    </w:p>
    <w:p w14:paraId="553B393B" w14:textId="77777777" w:rsidR="008348FB" w:rsidRDefault="00085683">
      <w:pPr>
        <w:pStyle w:val="BodyText"/>
        <w:spacing w:line="276" w:lineRule="auto"/>
        <w:rPr>
          <w:rFonts w:ascii="Liberation Serif" w:hAnsi="Liberation Serif"/>
        </w:rPr>
      </w:pPr>
      <w:r>
        <w:rPr>
          <w:rFonts w:ascii="Liberation Serif" w:hAnsi="Liberation Serif"/>
          <w:sz w:val="22"/>
          <w:szCs w:val="22"/>
        </w:rPr>
        <w:t>As environmental predictors for the SDMs, we used four bioclimatic variables from the WorldClim v.2 database: maximum temperature of the warmest month, minimum temperature of the coldest month, precipitation of wettest quarter, and precipitation of driest quarter. We selected these variables as they capture extreme conditions and, thus, likely represent factors limiting the species’ distributions (Guisan et al. 2017). The four variables were downloaded at 2.5 arc-minute resolution (Fick and Hijmans 2017)</w:t>
      </w:r>
      <w:r>
        <w:rPr>
          <w:rFonts w:ascii="Liberation Serif" w:hAnsi="Liberation Serif" w:cs="Segoe UI Symbol"/>
          <w:sz w:val="22"/>
          <w:szCs w:val="22"/>
        </w:rPr>
        <w:t>⁠</w:t>
      </w:r>
      <w:r>
        <w:rPr>
          <w:rFonts w:ascii="Liberation Serif" w:hAnsi="Liberation Serif"/>
          <w:sz w:val="22"/>
          <w:szCs w:val="22"/>
        </w:rPr>
        <w:t xml:space="preserve"> and reprojected to a 5 km resolution using bilinear interpolation with a Behrmann equal-area projection. To minimize potential issues with multi-collinearity, we ensured that the variance inflation factor among the climatic variables was below 4 (O’Brien 2007)</w:t>
      </w:r>
      <w:r>
        <w:rPr>
          <w:rFonts w:ascii="Liberation Serif" w:hAnsi="Liberation Serif" w:cs="Segoe UI Symbol"/>
          <w:sz w:val="22"/>
          <w:szCs w:val="22"/>
        </w:rPr>
        <w:t>⁠</w:t>
      </w:r>
      <w:r>
        <w:rPr>
          <w:rFonts w:ascii="Liberation Serif" w:hAnsi="Liberation Serif"/>
          <w:sz w:val="22"/>
          <w:szCs w:val="22"/>
        </w:rPr>
        <w:t xml:space="preserve">. </w:t>
      </w:r>
    </w:p>
    <w:p w14:paraId="5C0F6958" w14:textId="77777777" w:rsidR="008348FB" w:rsidRDefault="00085683">
      <w:pPr>
        <w:pStyle w:val="BodyText"/>
        <w:spacing w:line="276" w:lineRule="auto"/>
        <w:rPr>
          <w:rFonts w:ascii="Liberation Serif" w:hAnsi="Liberation Serif"/>
        </w:rPr>
      </w:pPr>
      <w:r>
        <w:rPr>
          <w:rFonts w:ascii="Liberation Serif" w:hAnsi="Liberation Serif"/>
          <w:sz w:val="22"/>
          <w:szCs w:val="22"/>
        </w:rPr>
        <w:t>To model the climatic suitability of terrestrial mammals, we fitted maximum entropy (Maxent) models as implemented in the maxnet R package (Phillips et al. 2017)</w:t>
      </w:r>
      <w:r>
        <w:rPr>
          <w:rFonts w:ascii="Liberation Serif" w:hAnsi="Liberation Serif" w:cs="Segoe UI Symbol"/>
          <w:sz w:val="22"/>
          <w:szCs w:val="22"/>
        </w:rPr>
        <w:t>⁠</w:t>
      </w:r>
      <w:r>
        <w:rPr>
          <w:rFonts w:ascii="Liberation Serif" w:hAnsi="Liberation Serif"/>
          <w:sz w:val="22"/>
          <w:szCs w:val="22"/>
        </w:rPr>
        <w:t>. Maxent is a presence-background approach, in which environments occupied by a species are contrasted with the available environmental space (Elith et al. 2011, Merow et al. 2013)</w:t>
      </w:r>
      <w:r>
        <w:rPr>
          <w:rFonts w:ascii="Liberation Serif" w:hAnsi="Liberation Serif" w:cs="Segoe UI Symbol"/>
          <w:sz w:val="22"/>
          <w:szCs w:val="22"/>
        </w:rPr>
        <w:t>⁠</w:t>
      </w:r>
      <w:r>
        <w:rPr>
          <w:rFonts w:ascii="Liberation Serif" w:hAnsi="Liberation Serif"/>
          <w:sz w:val="22"/>
          <w:szCs w:val="22"/>
        </w:rPr>
        <w:t>. Maxent models were fitted with the default settings, besides disabling threshold features to avoid locally overfitted response curves (Merow et al. 2013)</w:t>
      </w:r>
      <w:r>
        <w:rPr>
          <w:rFonts w:ascii="Liberation Serif" w:hAnsi="Liberation Serif" w:cs="Segoe UI Symbol"/>
          <w:sz w:val="22"/>
          <w:szCs w:val="22"/>
        </w:rPr>
        <w:t>⁠</w:t>
      </w:r>
      <w:r>
        <w:rPr>
          <w:rFonts w:ascii="Liberation Serif" w:hAnsi="Liberation Serif"/>
          <w:sz w:val="22"/>
          <w:szCs w:val="22"/>
        </w:rPr>
        <w:t xml:space="preserve"> and increasing the number of randomly sampled background records from 10,000 up to a maximum of 100,000 to ensure greater representation of environmental space (Guevara et al. 2018)</w:t>
      </w:r>
      <w:r>
        <w:rPr>
          <w:rFonts w:ascii="Liberation Serif" w:hAnsi="Liberation Serif" w:cs="Segoe UI Symbol"/>
          <w:sz w:val="22"/>
          <w:szCs w:val="22"/>
        </w:rPr>
        <w:t>⁠</w:t>
      </w:r>
      <w:r>
        <w:rPr>
          <w:rFonts w:ascii="Liberation Serif" w:hAnsi="Liberation Serif"/>
          <w:sz w:val="22"/>
          <w:szCs w:val="22"/>
        </w:rPr>
        <w:t>. For the background area, we calculated species-specific buffers from combined current and present natural ranges to reflect the dispersal abilities of each species (Barve et al. 2011)</w:t>
      </w:r>
      <w:r>
        <w:rPr>
          <w:rFonts w:ascii="Liberation Serif" w:hAnsi="Liberation Serif" w:cs="Segoe UI Symbol"/>
          <w:sz w:val="22"/>
          <w:szCs w:val="22"/>
        </w:rPr>
        <w:t>⁠</w:t>
      </w:r>
      <w:r>
        <w:rPr>
          <w:rFonts w:ascii="Liberation Serif" w:hAnsi="Liberation Serif"/>
          <w:sz w:val="22"/>
          <w:szCs w:val="22"/>
        </w:rPr>
        <w:t>. Following previous studies (Poo-Muñoz et al. 2014, Hof et al. 2018)</w:t>
      </w:r>
      <w:r>
        <w:rPr>
          <w:rFonts w:ascii="Liberation Serif" w:hAnsi="Liberation Serif" w:cs="Segoe UI Symbol"/>
          <w:sz w:val="22"/>
          <w:szCs w:val="22"/>
        </w:rPr>
        <w:t>⁠</w:t>
      </w:r>
      <w:r>
        <w:rPr>
          <w:rFonts w:ascii="Liberation Serif" w:hAnsi="Liberation Serif"/>
          <w:sz w:val="22"/>
          <w:szCs w:val="22"/>
        </w:rPr>
        <w:t>, we calculated the buffer size as the maximum distance from the centroid to the edge of the largest continuous range (see Supplementary Fig. 1 for an example).</w:t>
      </w:r>
    </w:p>
    <w:p w14:paraId="564937CC" w14:textId="77777777" w:rsidR="008348FB" w:rsidRDefault="00085683">
      <w:pPr>
        <w:pStyle w:val="BodyText"/>
        <w:spacing w:line="276" w:lineRule="auto"/>
        <w:rPr>
          <w:rFonts w:ascii="Liberation Serif" w:hAnsi="Liberation Serif"/>
        </w:rPr>
      </w:pPr>
      <w:r>
        <w:rPr>
          <w:rFonts w:ascii="Liberation Serif" w:hAnsi="Liberation Serif"/>
          <w:sz w:val="22"/>
          <w:szCs w:val="22"/>
        </w:rPr>
        <w:t>We assessed the predictive performance of Maxent SDMs through five-fold cross validation using the average Continuous Boyce Index (CBI; Hirzel et al. 2006), which indicates how much models discriminate against random expectation, and the average Area Under the Curve (AUC) of the Receiver Operating Clot (ROC; Swets 1988</w:t>
      </w:r>
      <w:r>
        <w:rPr>
          <w:rFonts w:ascii="Liberation Serif" w:hAnsi="Liberation Serif" w:cs="Segoe UI Symbol"/>
          <w:sz w:val="22"/>
          <w:szCs w:val="22"/>
        </w:rPr>
        <w:t>⁠⁠</w:t>
      </w:r>
      <w:r>
        <w:rPr>
          <w:rFonts w:ascii="Liberation Serif" w:hAnsi="Liberation Serif"/>
          <w:sz w:val="22"/>
          <w:szCs w:val="22"/>
        </w:rPr>
        <w:t>), which indicates how well models differentiate between presences and pseudo-absences regardless of the degree of difference between them. Values of CBI range between -1 and 1, where values &gt; 0 indicate the model's output is positively correlated with the true probability of presence and values &lt; 0 indicate it is negatively correlated with the true probability of presence. AUC values range from 0 to 1, where values ≤ 0.5 are models with discrimination no better than random to 1 for models with perfect discrimination (Fielding and Bell 1997)</w:t>
      </w:r>
      <w:r>
        <w:rPr>
          <w:rFonts w:ascii="Liberation Serif" w:hAnsi="Liberation Serif" w:cs="Segoe UI Symbol"/>
          <w:sz w:val="22"/>
          <w:szCs w:val="22"/>
        </w:rPr>
        <w:t>⁠</w:t>
      </w:r>
      <w:r>
        <w:rPr>
          <w:rFonts w:ascii="Liberation Serif" w:hAnsi="Liberation Serif"/>
          <w:sz w:val="22"/>
          <w:szCs w:val="22"/>
        </w:rPr>
        <w:t>. Model fit was inspected by five-fold cross validation of the average omission rate based on the minimum training presence value (OR</w:t>
      </w:r>
      <w:r>
        <w:rPr>
          <w:rFonts w:ascii="Liberation Serif" w:hAnsi="Liberation Serif"/>
          <w:sz w:val="22"/>
          <w:szCs w:val="22"/>
          <w:vertAlign w:val="subscript"/>
        </w:rPr>
        <w:t>MTP</w:t>
      </w:r>
      <w:r>
        <w:rPr>
          <w:rFonts w:ascii="Liberation Serif" w:hAnsi="Liberation Serif"/>
          <w:sz w:val="22"/>
          <w:szCs w:val="22"/>
        </w:rPr>
        <w:t>; Radosavljevic and Anderson 2014). The values of OR</w:t>
      </w:r>
      <w:r>
        <w:rPr>
          <w:rFonts w:ascii="Liberation Serif" w:hAnsi="Liberation Serif"/>
          <w:sz w:val="22"/>
          <w:szCs w:val="22"/>
          <w:vertAlign w:val="subscript"/>
        </w:rPr>
        <w:t>MTP</w:t>
      </w:r>
      <w:r>
        <w:rPr>
          <w:rFonts w:ascii="Liberation Serif" w:hAnsi="Liberation Serif"/>
          <w:sz w:val="22"/>
          <w:szCs w:val="22"/>
        </w:rPr>
        <w:t xml:space="preserve"> range from 0 for models that are not overfit to 1 for models that are overfit. To convert continuous suitability predictions to binary layers indicating suitable/unsuitable habitat, we used as threshold the suitability value that maximised sensitivity and specificity (Maximum Sensitivity and Specificity; MSS), which is a more reliable than other threshold metrics when only presence data are available (Liu et al. 2016)</w:t>
      </w:r>
      <w:r>
        <w:rPr>
          <w:rFonts w:ascii="Liberation Serif" w:hAnsi="Liberation Serif" w:cs="Segoe UI Symbol"/>
          <w:sz w:val="22"/>
          <w:szCs w:val="22"/>
        </w:rPr>
        <w:t>⁠</w:t>
      </w:r>
      <w:r>
        <w:rPr>
          <w:rFonts w:ascii="Liberation Serif" w:hAnsi="Liberation Serif"/>
          <w:sz w:val="22"/>
          <w:szCs w:val="22"/>
        </w:rPr>
        <w:t>. We also assessed the performance of SDMs by comparing our projected binary suitability maps with the introduced ranges of 136 species obtained from Lundgren et al. (2018; n = 22 species) and the IUCN (IUCN 2019; n = 114 species). The introduced ranges were not used to generate presence records to train the SDMs. For three species found in both datasets (</w:t>
      </w:r>
      <w:r>
        <w:rPr>
          <w:rFonts w:ascii="Liberation Serif" w:hAnsi="Liberation Serif"/>
          <w:i/>
          <w:sz w:val="22"/>
          <w:szCs w:val="22"/>
        </w:rPr>
        <w:t>Cervus elaphus</w:t>
      </w:r>
      <w:r>
        <w:rPr>
          <w:rFonts w:ascii="Liberation Serif" w:hAnsi="Liberation Serif"/>
          <w:sz w:val="22"/>
          <w:szCs w:val="22"/>
        </w:rPr>
        <w:t xml:space="preserve">, </w:t>
      </w:r>
      <w:r>
        <w:rPr>
          <w:rFonts w:ascii="Liberation Serif" w:hAnsi="Liberation Serif"/>
          <w:i/>
          <w:sz w:val="22"/>
          <w:szCs w:val="22"/>
        </w:rPr>
        <w:t>Ovibos moschatus</w:t>
      </w:r>
      <w:r>
        <w:rPr>
          <w:rFonts w:ascii="Liberation Serif" w:hAnsi="Liberation Serif"/>
          <w:sz w:val="22"/>
          <w:szCs w:val="22"/>
        </w:rPr>
        <w:t xml:space="preserve">, and </w:t>
      </w:r>
      <w:r>
        <w:rPr>
          <w:rFonts w:ascii="Liberation Serif" w:hAnsi="Liberation Serif"/>
          <w:i/>
          <w:sz w:val="22"/>
          <w:szCs w:val="22"/>
        </w:rPr>
        <w:t>Rangifer tarandus</w:t>
      </w:r>
      <w:r>
        <w:rPr>
          <w:rFonts w:ascii="Liberation Serif" w:hAnsi="Liberation Serif"/>
          <w:sz w:val="22"/>
          <w:szCs w:val="22"/>
        </w:rPr>
        <w:t>), we assessed performance of SDMs using only the ranges from Lundgren et al. (2018)</w:t>
      </w:r>
      <w:r>
        <w:rPr>
          <w:rFonts w:ascii="Liberation Serif" w:hAnsi="Liberation Serif" w:cs="Segoe UI Symbol"/>
          <w:sz w:val="22"/>
          <w:szCs w:val="22"/>
        </w:rPr>
        <w:t>⁠</w:t>
      </w:r>
      <w:r>
        <w:rPr>
          <w:rFonts w:ascii="Liberation Serif" w:hAnsi="Liberation Serif"/>
          <w:sz w:val="22"/>
          <w:szCs w:val="22"/>
        </w:rPr>
        <w:t xml:space="preserve">. </w:t>
      </w:r>
    </w:p>
    <w:p w14:paraId="51EE7D5A" w14:textId="77777777" w:rsidR="008348FB" w:rsidRDefault="00085683">
      <w:pPr>
        <w:pStyle w:val="BodyText"/>
        <w:spacing w:line="276" w:lineRule="auto"/>
        <w:rPr>
          <w:rFonts w:ascii="Liberation Serif" w:hAnsi="Liberation Serif"/>
        </w:rPr>
      </w:pPr>
      <w:r>
        <w:rPr>
          <w:rFonts w:ascii="Liberation Serif" w:hAnsi="Liberation Serif"/>
          <w:sz w:val="22"/>
          <w:szCs w:val="22"/>
        </w:rPr>
        <w:t>Predictive performance of the SDMs was on average very high to excellent (mean CBI = 0.87; mean AUC = 0.85), while model overfitting was generally low (mean OR</w:t>
      </w:r>
      <w:r>
        <w:rPr>
          <w:rFonts w:ascii="Liberation Serif" w:hAnsi="Liberation Serif"/>
          <w:sz w:val="22"/>
          <w:szCs w:val="22"/>
          <w:vertAlign w:val="subscript"/>
        </w:rPr>
        <w:t>MTP</w:t>
      </w:r>
      <w:r>
        <w:rPr>
          <w:rFonts w:ascii="Liberation Serif" w:hAnsi="Liberation Serif"/>
          <w:sz w:val="22"/>
          <w:szCs w:val="22"/>
        </w:rPr>
        <w:t xml:space="preserve"> = 0.07). The SDMs predicted on average 62% of introduced ranges (Supplementary Fig. 2). See Supplementary Table 1 and Supplementary Fig. 2 for further details on predictive performance of SDMs. These results indicate that SDMs give reliable projections of climatically suitable habitat for terrestrial mammals.</w:t>
      </w:r>
    </w:p>
    <w:p w14:paraId="454BC348" w14:textId="77777777" w:rsidR="008348FB" w:rsidRDefault="00085683">
      <w:pPr>
        <w:pStyle w:val="Heading2"/>
        <w:spacing w:line="276" w:lineRule="auto"/>
        <w:rPr>
          <w:rFonts w:ascii="Liberation Serif" w:hAnsi="Liberation Serif"/>
          <w:sz w:val="22"/>
          <w:szCs w:val="22"/>
        </w:rPr>
      </w:pPr>
      <w:bookmarkStart w:id="260" w:name="__DdeLink__62455_1463811454"/>
      <w:bookmarkEnd w:id="260"/>
      <w:r>
        <w:rPr>
          <w:rFonts w:ascii="Liberation Serif" w:hAnsi="Liberation Serif"/>
          <w:sz w:val="22"/>
          <w:szCs w:val="22"/>
        </w:rPr>
        <w:t>Selection of rewilding candidates</w:t>
      </w:r>
    </w:p>
    <w:p w14:paraId="068F75FB" w14:textId="77777777" w:rsidR="008348FB" w:rsidRDefault="00085683">
      <w:pPr>
        <w:pStyle w:val="FirstParagraph"/>
        <w:spacing w:line="276" w:lineRule="auto"/>
        <w:rPr>
          <w:rFonts w:ascii="Liberation Serif" w:hAnsi="Liberation Serif"/>
        </w:rPr>
      </w:pPr>
      <w:r>
        <w:rPr>
          <w:rFonts w:ascii="Liberation Serif" w:hAnsi="Liberation Serif"/>
          <w:sz w:val="22"/>
          <w:szCs w:val="22"/>
        </w:rPr>
        <w:t>To select rewilding candidates, two steps were followed: 1) we modelled reintroductions of extant terrestrial mammals into their present-natural ranges; 2) we identified extant mammals that can be used as functional analogues to replace closely-related, similarly-sized extinct species in climatically suitable habitats. Reintroductions of extant mammals were always prioritised over introductions of functional analogues, as moving species outside their indigenous range is inherently riskier than reintroduction due to unforeseeable uncertainties and ecological risks (</w:t>
      </w:r>
      <w:r>
        <w:rPr>
          <w:rFonts w:ascii="Liberation Serif" w:hAnsi="Liberation Serif"/>
          <w:bCs/>
          <w:sz w:val="22"/>
          <w:szCs w:val="22"/>
        </w:rPr>
        <w:t>Fernández et al. 2017</w:t>
      </w:r>
      <w:r>
        <w:rPr>
          <w:rFonts w:ascii="Liberation Serif" w:hAnsi="Liberation Serif"/>
          <w:sz w:val="22"/>
          <w:szCs w:val="22"/>
        </w:rPr>
        <w:t>). We further constrained functional analogues to come from the same family and to be within 50% of the body mass range of the extinct species, with two exceptions: 1) extinct megaherbivore ≥ 1,000 kg (Malhi et al., 2016) from the Proboscidea order were allowed to be replaced by the two extant elephants (</w:t>
      </w:r>
      <w:r>
        <w:rPr>
          <w:rFonts w:ascii="Liberation Serif" w:hAnsi="Liberation Serif"/>
          <w:i/>
          <w:sz w:val="22"/>
          <w:szCs w:val="22"/>
        </w:rPr>
        <w:t>Elephas maximus</w:t>
      </w:r>
      <w:r>
        <w:rPr>
          <w:rFonts w:ascii="Liberation Serif" w:hAnsi="Liberation Serif"/>
          <w:sz w:val="22"/>
          <w:szCs w:val="22"/>
        </w:rPr>
        <w:t xml:space="preserve"> and </w:t>
      </w:r>
      <w:r>
        <w:rPr>
          <w:rFonts w:ascii="Liberation Serif" w:hAnsi="Liberation Serif"/>
          <w:i/>
          <w:sz w:val="22"/>
          <w:szCs w:val="22"/>
        </w:rPr>
        <w:t>Loxodonta africana</w:t>
      </w:r>
      <w:r>
        <w:rPr>
          <w:rFonts w:ascii="Liberation Serif" w:hAnsi="Liberation Serif"/>
          <w:iCs/>
          <w:sz w:val="22"/>
          <w:szCs w:val="22"/>
        </w:rPr>
        <w:t>). The rationale being that extant elephants are often considered as functional analogues of extinct megaherbivore proboscidean in many areas of the globe (Donlan 2005, Donlan et al. 2006, Svenning 2007)</w:t>
      </w:r>
      <w:r>
        <w:rPr>
          <w:rFonts w:ascii="Liberation Serif" w:hAnsi="Liberation Serif" w:cs="Segoe UI Symbol"/>
          <w:iCs/>
          <w:sz w:val="22"/>
          <w:szCs w:val="22"/>
        </w:rPr>
        <w:t>⁠</w:t>
      </w:r>
      <w:r>
        <w:rPr>
          <w:rFonts w:ascii="Liberation Serif" w:hAnsi="Liberation Serif"/>
          <w:iCs/>
          <w:sz w:val="22"/>
          <w:szCs w:val="22"/>
        </w:rPr>
        <w:t xml:space="preserve">, due to their general phenotypic similarity (large body size, tusks, trunk) and because they </w:t>
      </w:r>
      <w:r>
        <w:rPr>
          <w:rFonts w:ascii="Liberation Serif" w:hAnsi="Liberation Serif"/>
          <w:sz w:val="22"/>
          <w:szCs w:val="22"/>
        </w:rPr>
        <w:t xml:space="preserve">promote similar </w:t>
      </w:r>
      <w:r>
        <w:rPr>
          <w:rFonts w:ascii="Liberation Serif" w:hAnsi="Liberation Serif"/>
          <w:iCs/>
          <w:sz w:val="22"/>
          <w:szCs w:val="22"/>
        </w:rPr>
        <w:t>key</w:t>
      </w:r>
      <w:r>
        <w:rPr>
          <w:rFonts w:ascii="Liberation Serif" w:hAnsi="Liberation Serif"/>
          <w:sz w:val="22"/>
          <w:szCs w:val="22"/>
        </w:rPr>
        <w:t xml:space="preserve"> ecosystem processes, e.g., nutrient cycles and vegetation clearing</w:t>
      </w:r>
      <w:r>
        <w:rPr>
          <w:rFonts w:ascii="Liberation Serif" w:hAnsi="Liberation Serif"/>
          <w:i/>
          <w:sz w:val="22"/>
          <w:szCs w:val="22"/>
        </w:rPr>
        <w:t xml:space="preserve"> </w:t>
      </w:r>
      <w:r>
        <w:rPr>
          <w:rFonts w:ascii="Liberation Serif" w:hAnsi="Liberation Serif"/>
          <w:sz w:val="22"/>
          <w:szCs w:val="22"/>
        </w:rPr>
        <w:t>(Janzen and Martin 1982, Donlan et al. 2006)</w:t>
      </w:r>
      <w:r>
        <w:rPr>
          <w:rFonts w:ascii="Liberation Serif" w:hAnsi="Liberation Serif" w:cs="Segoe UI Symbol"/>
          <w:sz w:val="22"/>
          <w:szCs w:val="22"/>
        </w:rPr>
        <w:t>⁠</w:t>
      </w:r>
      <w:r>
        <w:rPr>
          <w:rFonts w:ascii="Liberation Serif" w:hAnsi="Liberation Serif"/>
          <w:sz w:val="22"/>
          <w:szCs w:val="22"/>
        </w:rPr>
        <w:t xml:space="preserve">. 2) Extinct Felidae and Ursidae megacarnivores ≥ 100 kg (Malhi et al. 2016) were allowed to be replaced by extant megacarnivores within the same family </w:t>
      </w:r>
      <w:r>
        <w:rPr>
          <w:rFonts w:ascii="Liberation Serif" w:hAnsi="Liberation Serif" w:cs="Calibri"/>
          <w:sz w:val="22"/>
          <w:szCs w:val="22"/>
          <w:lang w:val="en-US"/>
        </w:rPr>
        <w:t>because they play an integral part of a complete animal community, influencing ecosystems by regulating the abundance and activity of large herbivores that are smaller than megaherbivores, either through direct predation or by behavioural changes induced by generation and shaping of “landscapes of fear” (Laundré et al. 2010)</w:t>
      </w:r>
      <w:r>
        <w:rPr>
          <w:rFonts w:ascii="Liberation Serif" w:hAnsi="Liberation Serif" w:cs="Segoe UI Symbol"/>
          <w:sz w:val="22"/>
          <w:szCs w:val="22"/>
        </w:rPr>
        <w:t>⁠</w:t>
      </w:r>
      <w:r>
        <w:rPr>
          <w:rFonts w:ascii="Liberation Serif" w:hAnsi="Liberation Serif"/>
          <w:sz w:val="22"/>
          <w:szCs w:val="22"/>
        </w:rPr>
        <w:t>.</w:t>
      </w:r>
      <w:r>
        <w:rPr>
          <w:rFonts w:ascii="Liberation Serif" w:hAnsi="Liberation Serif"/>
          <w:iCs/>
          <w:sz w:val="22"/>
          <w:szCs w:val="22"/>
        </w:rPr>
        <w:t xml:space="preserve"> </w:t>
      </w:r>
      <w:r>
        <w:rPr>
          <w:rFonts w:ascii="Liberation Serif" w:hAnsi="Liberation Serif"/>
          <w:sz w:val="22"/>
          <w:szCs w:val="22"/>
        </w:rPr>
        <w:t>For functional analogues, we examined each biogeographic realm separately due to these being areas where ecological and evolutionary processes operate strongly (Olson et al. 2001, Olson and Dinerstein 2002)</w:t>
      </w:r>
      <w:r>
        <w:rPr>
          <w:rFonts w:ascii="Liberation Serif" w:hAnsi="Liberation Serif" w:cs="Segoe UI Symbol"/>
          <w:sz w:val="22"/>
          <w:szCs w:val="22"/>
        </w:rPr>
        <w:t>⁠</w:t>
      </w:r>
      <w:r>
        <w:rPr>
          <w:rFonts w:ascii="Liberation Serif" w:hAnsi="Liberation Serif"/>
          <w:sz w:val="22"/>
          <w:szCs w:val="22"/>
        </w:rPr>
        <w:t>. We excluded Antarctica because no terrestrial mammal lives there and Oceania because no terrestrial protected areas ≥ 5,000 km</w:t>
      </w:r>
      <w:r>
        <w:rPr>
          <w:rFonts w:ascii="Liberation Serif" w:hAnsi="Liberation Serif"/>
          <w:sz w:val="22"/>
          <w:szCs w:val="22"/>
          <w:vertAlign w:val="superscript"/>
        </w:rPr>
        <w:t>2</w:t>
      </w:r>
      <w:r>
        <w:rPr>
          <w:rFonts w:ascii="Liberation Serif" w:hAnsi="Liberation Serif"/>
          <w:sz w:val="22"/>
          <w:szCs w:val="22"/>
        </w:rPr>
        <w:t xml:space="preserve"> with strictly managed IUCN categorisation are found there (Figure 1).</w:t>
      </w:r>
    </w:p>
    <w:p w14:paraId="48ADC2F9" w14:textId="77777777" w:rsidR="008348FB" w:rsidRDefault="00085683">
      <w:pPr>
        <w:pStyle w:val="BodyText"/>
        <w:spacing w:line="276" w:lineRule="auto"/>
        <w:rPr>
          <w:rFonts w:ascii="Liberation Serif" w:hAnsi="Liberation Serif"/>
        </w:rPr>
      </w:pPr>
      <w:r>
        <w:rPr>
          <w:rFonts w:ascii="Liberation Serif" w:hAnsi="Liberation Serif"/>
          <w:sz w:val="22"/>
          <w:szCs w:val="22"/>
        </w:rPr>
        <w:t>To avoid negative impacts from introductions of functional analogues into present-natural ranges of similarly-sized – i.e., within 50% of the body mass – extant species of the same taxonomic group, we excluded the functional analogue to prevent potential issue due to competition between two species (Linnell and Strand 2000)</w:t>
      </w:r>
      <w:r>
        <w:rPr>
          <w:rFonts w:ascii="Liberation Serif" w:hAnsi="Liberation Serif" w:cs="Segoe UI Symbol"/>
          <w:sz w:val="22"/>
          <w:szCs w:val="22"/>
        </w:rPr>
        <w:t>⁠</w:t>
      </w:r>
      <w:r>
        <w:rPr>
          <w:rFonts w:ascii="Liberation Serif" w:hAnsi="Liberation Serif"/>
          <w:sz w:val="22"/>
          <w:szCs w:val="22"/>
        </w:rPr>
        <w:t>. For the remaining functional analogues, we selected the species that had the largest climatically suitable range overlapping within the present-natural range of the extinct species in each biogeographic realm. We did not select species for rewilding that violated any of the above conditions. See Supplementary Fig. 3 for a schematic representation for the selection of functional analogue. In total, we found 94 living species that can act as functional analogues to replace 127 of the 334 terrestrial mammals extinct during the Late Pleistocene (Supplementary Table #).</w:t>
      </w:r>
    </w:p>
    <w:p w14:paraId="4D1DAB6A" w14:textId="77777777" w:rsidR="008348FB" w:rsidRDefault="00085683">
      <w:pPr>
        <w:pStyle w:val="Heading2"/>
      </w:pPr>
      <w:commentRangeStart w:id="261"/>
      <w:r>
        <w:rPr>
          <w:sz w:val="22"/>
          <w:szCs w:val="22"/>
        </w:rPr>
        <w:t>Reconstructed food webs in both large protected areas and random areas</w:t>
      </w:r>
      <w:commentRangeEnd w:id="261"/>
      <w:r>
        <w:commentReference w:id="261"/>
      </w:r>
    </w:p>
    <w:p w14:paraId="0645DD00" w14:textId="77777777" w:rsidR="008348FB" w:rsidRDefault="00085683">
      <w:pPr>
        <w:pStyle w:val="FirstParagraph"/>
        <w:spacing w:line="276" w:lineRule="auto"/>
        <w:rPr>
          <w:rFonts w:ascii="Liberation Serif" w:hAnsi="Liberation Serif"/>
        </w:rPr>
      </w:pPr>
      <w:r>
        <w:rPr>
          <w:rFonts w:ascii="Liberation Serif" w:hAnsi="Liberation Serif"/>
          <w:sz w:val="22"/>
          <w:szCs w:val="22"/>
        </w:rPr>
        <w:t>To investigate the potential of rewilding to rewire terrestrial mammal food webs, we reconstructed food webs in large protected areas and geographically-unbiased random areas at a global scale. We selected protected areas with a strict IUCN management categories (Ia: strict nature reserves; Ib: wilderness areas; and II: national parks) as they represent sites where trophic rewilding is likely more feasible today, being geographically isolated and with generally less human pressurestrictly-controlled human access</w:t>
      </w:r>
      <w:commentRangeStart w:id="262"/>
      <w:r>
        <w:rPr>
          <w:rFonts w:ascii="Liberation Serif" w:hAnsi="Liberation Serif"/>
          <w:sz w:val="22"/>
          <w:szCs w:val="22"/>
        </w:rPr>
        <w:t xml:space="preserve"> </w:t>
      </w:r>
      <w:commentRangeEnd w:id="262"/>
      <w:r>
        <w:commentReference w:id="262"/>
      </w:r>
      <w:r>
        <w:rPr>
          <w:rFonts w:ascii="Liberation Serif" w:hAnsi="Liberation Serif"/>
          <w:sz w:val="22"/>
          <w:szCs w:val="22"/>
        </w:rPr>
        <w:t>(Dudley et al. 2013). We selected large protected areas to be ≥ 5,000 km</w:t>
      </w:r>
      <w:r>
        <w:rPr>
          <w:rFonts w:ascii="Liberation Serif" w:hAnsi="Liberation Serif"/>
          <w:sz w:val="22"/>
          <w:szCs w:val="22"/>
          <w:vertAlign w:val="superscript"/>
        </w:rPr>
        <w:t>2</w:t>
      </w:r>
      <w:r>
        <w:rPr>
          <w:rFonts w:ascii="Liberation Serif" w:hAnsi="Liberation Serif"/>
          <w:sz w:val="22"/>
          <w:szCs w:val="22"/>
        </w:rPr>
        <w:t xml:space="preserve"> as this size should be sufficient for viable, biodiverse megafauna populations to exist (Woodroffe and Ginsberg 1998, Cantú-Salazar and Gaston 2010, Ripple et al. 2015)</w:t>
      </w:r>
      <w:r>
        <w:rPr>
          <w:rFonts w:ascii="Liberation Serif" w:hAnsi="Liberation Serif" w:cs="Segoe UI Symbol"/>
          <w:sz w:val="22"/>
          <w:szCs w:val="22"/>
        </w:rPr>
        <w:t>⁠</w:t>
      </w:r>
      <w:r>
        <w:rPr>
          <w:rFonts w:ascii="Liberation Serif" w:hAnsi="Liberation Serif"/>
          <w:sz w:val="22"/>
          <w:szCs w:val="22"/>
        </w:rPr>
        <w:t>. The ≥ 5,000 km</w:t>
      </w:r>
      <w:r>
        <w:rPr>
          <w:rFonts w:ascii="Liberation Serif" w:hAnsi="Liberation Serif"/>
          <w:sz w:val="22"/>
          <w:szCs w:val="22"/>
          <w:vertAlign w:val="superscript"/>
        </w:rPr>
        <w:t>2</w:t>
      </w:r>
      <w:r>
        <w:rPr>
          <w:rFonts w:ascii="Liberation Serif" w:hAnsi="Liberation Serif"/>
          <w:sz w:val="22"/>
          <w:szCs w:val="22"/>
        </w:rPr>
        <w:t xml:space="preserve"> area is also a pragmatic trade-off between a possibly optimistic cut-off of, e.g., 100 km</w:t>
      </w:r>
      <w:r>
        <w:rPr>
          <w:rFonts w:ascii="Liberation Serif" w:hAnsi="Liberation Serif"/>
          <w:sz w:val="22"/>
          <w:szCs w:val="22"/>
          <w:vertAlign w:val="superscript"/>
        </w:rPr>
        <w:t>2</w:t>
      </w:r>
      <w:r>
        <w:rPr>
          <w:rFonts w:ascii="Liberation Serif" w:hAnsi="Liberation Serif"/>
          <w:sz w:val="22"/>
          <w:szCs w:val="22"/>
        </w:rPr>
        <w:t xml:space="preserve"> (Ripple et al. 2015</w:t>
      </w:r>
      <w:r>
        <w:rPr>
          <w:rFonts w:ascii="Liberation Serif" w:hAnsi="Liberation Serif" w:cs="Segoe UI Symbol"/>
          <w:sz w:val="22"/>
          <w:szCs w:val="22"/>
        </w:rPr>
        <w:t>⁠</w:t>
      </w:r>
      <w:r>
        <w:rPr>
          <w:rFonts w:ascii="Liberation Serif" w:hAnsi="Liberation Serif"/>
          <w:sz w:val="22"/>
          <w:szCs w:val="22"/>
        </w:rPr>
        <w:t>) and an overly-conservative cut-off, e.g., 25,000 km</w:t>
      </w:r>
      <w:r>
        <w:rPr>
          <w:rFonts w:ascii="Liberation Serif" w:hAnsi="Liberation Serif"/>
          <w:sz w:val="22"/>
          <w:szCs w:val="22"/>
          <w:vertAlign w:val="superscript"/>
        </w:rPr>
        <w:t>2</w:t>
      </w:r>
      <w:r>
        <w:rPr>
          <w:rFonts w:ascii="Liberation Serif" w:hAnsi="Liberation Serif"/>
          <w:sz w:val="22"/>
          <w:szCs w:val="22"/>
        </w:rPr>
        <w:t xml:space="preserve"> (Cantú-Salazar and Gaston 2010)</w:t>
      </w:r>
      <w:r>
        <w:rPr>
          <w:rFonts w:ascii="Liberation Serif" w:hAnsi="Liberation Serif" w:cs="Segoe UI Symbol"/>
          <w:sz w:val="22"/>
          <w:szCs w:val="22"/>
        </w:rPr>
        <w:t>⁠</w:t>
      </w:r>
      <w:r>
        <w:rPr>
          <w:rFonts w:ascii="Liberation Serif" w:hAnsi="Liberation Serif"/>
          <w:sz w:val="22"/>
          <w:szCs w:val="22"/>
        </w:rPr>
        <w:t>. For the protected areas, we used spatial geometries from the World Database of Protected Area (WDPA; UNEP-WCMC &amp; IUCN 2019, downloaded June 2019). Following previous global studies (Runge et al. 2015)</w:t>
      </w:r>
      <w:r>
        <w:rPr>
          <w:rFonts w:ascii="Liberation Serif" w:hAnsi="Liberation Serif" w:cs="Segoe UI Symbol"/>
          <w:sz w:val="22"/>
          <w:szCs w:val="22"/>
        </w:rPr>
        <w:t>⁠</w:t>
      </w:r>
      <w:r>
        <w:rPr>
          <w:rFonts w:ascii="Liberation Serif" w:hAnsi="Liberation Serif"/>
          <w:sz w:val="22"/>
          <w:szCs w:val="22"/>
        </w:rPr>
        <w:t xml:space="preserve">, we excluded protected areas without detailed geographic information, with unknown management status, UNESCO Biosphere Reserves, marine-only sites as well as the marine portion of coastal sites, and not considered protected areas internationally. We then dissolved adjacent geometries, </w:t>
      </w:r>
      <w:r>
        <w:rPr>
          <w:rFonts w:ascii="Liberation Serif" w:hAnsi="Liberation Serif" w:cs="Calibri"/>
          <w:sz w:val="22"/>
          <w:szCs w:val="22"/>
          <w:lang w:val="en-US"/>
        </w:rPr>
        <w:t xml:space="preserve">assigning overlapping areas the strictest IUCN category of all protected areas in that location following WDPA best practice guidelines (https://www.protectedplanet.net/c/calculating-protected-area-coverage), </w:t>
      </w:r>
      <w:r>
        <w:rPr>
          <w:rFonts w:ascii="Liberation Serif" w:hAnsi="Liberation Serif"/>
          <w:sz w:val="22"/>
          <w:szCs w:val="22"/>
        </w:rPr>
        <w:t xml:space="preserve"> before excluding areas with extent &lt; 5,000 km</w:t>
      </w:r>
      <w:r>
        <w:rPr>
          <w:rFonts w:ascii="Liberation Serif" w:hAnsi="Liberation Serif"/>
          <w:sz w:val="22"/>
          <w:szCs w:val="22"/>
          <w:vertAlign w:val="superscript"/>
        </w:rPr>
        <w:t>2</w:t>
      </w:r>
      <w:r>
        <w:rPr>
          <w:rFonts w:ascii="Liberation Serif" w:hAnsi="Liberation Serif"/>
          <w:color w:val="000000"/>
          <w:sz w:val="22"/>
          <w:szCs w:val="22"/>
        </w:rPr>
        <w:t xml:space="preserve">. </w:t>
      </w:r>
      <w:r>
        <w:rPr>
          <w:rFonts w:ascii="Liberation Serif" w:hAnsi="Liberation Serif"/>
          <w:sz w:val="22"/>
          <w:szCs w:val="22"/>
        </w:rPr>
        <w:t>We found 209 protected areas that met our requirements (Fig. 1).</w:t>
      </w:r>
    </w:p>
    <w:p w14:paraId="413BF429" w14:textId="77777777" w:rsidR="008348FB" w:rsidRDefault="00085683">
      <w:pPr>
        <w:pStyle w:val="BodyText"/>
        <w:spacing w:line="276" w:lineRule="auto"/>
        <w:rPr>
          <w:rFonts w:ascii="Liberation Serif" w:hAnsi="Liberation Serif"/>
        </w:rPr>
      </w:pPr>
      <w:r>
        <w:rPr>
          <w:rFonts w:ascii="Liberation Serif" w:hAnsi="Liberation Serif"/>
          <w:sz w:val="22"/>
          <w:szCs w:val="22"/>
        </w:rPr>
        <w:t>Because protected areas ≥ 5,000 km</w:t>
      </w:r>
      <w:r>
        <w:rPr>
          <w:rFonts w:ascii="Liberation Serif" w:hAnsi="Liberation Serif"/>
          <w:sz w:val="22"/>
          <w:szCs w:val="22"/>
          <w:vertAlign w:val="superscript"/>
        </w:rPr>
        <w:t>2</w:t>
      </w:r>
      <w:r>
        <w:rPr>
          <w:rFonts w:ascii="Liberation Serif" w:hAnsi="Liberation Serif"/>
          <w:sz w:val="22"/>
          <w:szCs w:val="22"/>
        </w:rPr>
        <w:t xml:space="preserve"> with strict IUCN management categories are unevenly distributed on the continents (</w:t>
      </w:r>
      <w:commentRangeStart w:id="263"/>
      <w:r>
        <w:rPr>
          <w:rFonts w:ascii="Liberation Serif" w:hAnsi="Liberation Serif"/>
          <w:sz w:val="22"/>
          <w:szCs w:val="22"/>
        </w:rPr>
        <w:t>Fig. 5</w:t>
      </w:r>
      <w:commentRangeEnd w:id="263"/>
      <w:r>
        <w:commentReference w:id="263"/>
      </w:r>
      <w:r>
        <w:rPr>
          <w:rFonts w:ascii="Liberation Serif" w:hAnsi="Liberation Serif"/>
        </w:rPr>
        <w:commentReference w:id="264"/>
      </w:r>
      <w:r>
        <w:rPr>
          <w:rFonts w:ascii="Liberation Serif" w:hAnsi="Liberation Serif"/>
          <w:sz w:val="22"/>
          <w:szCs w:val="22"/>
        </w:rPr>
        <w:t xml:space="preserve">) and poorly overlap with current mammal biodiversity hotspots (Joppa and Pfaff 2009, Daru et al. 2019), we assessed the potential of rewilding to rewire food webs in random areas that did not have the geographic biases of protected areas (Fig. 1). We thus quantified current debts, rewilding credit and deficit in areas randomly scattered across Earth’s terrestrial surface to investigate if results from protected areas were affected by their geographic biases. To do this, we randomly generated 37 areas of 40 km radius (area </w:t>
      </w:r>
      <w:r>
        <w:rPr>
          <w:rFonts w:ascii="Liberation Serif" w:hAnsi="Liberation Serif" w:cs="Cambria Math"/>
          <w:sz w:val="22"/>
          <w:szCs w:val="22"/>
        </w:rPr>
        <w:t>~</w:t>
      </w:r>
      <w:r>
        <w:rPr>
          <w:rFonts w:ascii="Liberation Serif" w:hAnsi="Liberation Serif"/>
          <w:sz w:val="22"/>
          <w:szCs w:val="22"/>
        </w:rPr>
        <w:t>5,026 km</w:t>
      </w:r>
      <w:r>
        <w:rPr>
          <w:rFonts w:ascii="Liberation Serif" w:hAnsi="Liberation Serif"/>
          <w:sz w:val="22"/>
          <w:szCs w:val="22"/>
          <w:vertAlign w:val="superscript"/>
        </w:rPr>
        <w:t>2</w:t>
      </w:r>
      <w:r>
        <w:rPr>
          <w:rFonts w:ascii="Liberation Serif" w:hAnsi="Liberation Serif"/>
          <w:sz w:val="22"/>
          <w:szCs w:val="22"/>
        </w:rPr>
        <w:t>) within each biogeographic realms – large terrestrial land masses that delineate areas where ecological and evolutionary processes operate most strongly (Olson et al. 2001, Olson and Dinerstein 2002)</w:t>
      </w:r>
      <w:r>
        <w:rPr>
          <w:rFonts w:ascii="Liberation Serif" w:hAnsi="Liberation Serif" w:cs="Segoe UI Symbol"/>
          <w:sz w:val="22"/>
          <w:szCs w:val="22"/>
        </w:rPr>
        <w:t>⁠</w:t>
      </w:r>
      <w:r>
        <w:rPr>
          <w:rFonts w:ascii="Liberation Serif" w:hAnsi="Liberation Serif"/>
          <w:sz w:val="22"/>
          <w:szCs w:val="22"/>
        </w:rPr>
        <w:t>. We excluded from our analyses the Antarctic realm, as no terrestrial mammal have ever lived there, and the Oceania realm, as there were no large protected areas that met our requirements.</w:t>
      </w:r>
      <w:commentRangeStart w:id="265"/>
      <w:commentRangeStart w:id="266"/>
      <w:r>
        <w:rPr>
          <w:rFonts w:ascii="Liberation Serif" w:hAnsi="Liberation Serif"/>
          <w:sz w:val="22"/>
          <w:szCs w:val="22"/>
        </w:rPr>
        <w:t xml:space="preserve"> For the Palearctic realm, we generated 15 of the 37 random areas within Europe excluding Russia; this was to more adequately represent both extinction patterns and rewilding opportunities</w:t>
      </w:r>
      <w:commentRangeEnd w:id="265"/>
      <w:r>
        <w:commentReference w:id="265"/>
      </w:r>
      <w:commentRangeEnd w:id="266"/>
      <w:r>
        <w:commentReference w:id="266"/>
      </w:r>
      <w:r>
        <w:rPr>
          <w:rFonts w:ascii="Liberation Serif" w:hAnsi="Liberation Serif"/>
          <w:sz w:val="22"/>
          <w:szCs w:val="22"/>
        </w:rPr>
        <w:t>. As random areas were used to assess the effects of past losses and the restoration potential of rewilding without geographic biases, we did not impose further restrictions. Random areas could thus be located in places where rewilding might be unlikely, e.g., area with high human densities. The results from random areas are useful for highlighting possible biases in the analysis of protected areas, but do not reflect real-world applications of rewilding when considered alone. In total, we found 206 random areas for which we could reconstruct food webs, excluding 16 areas that did not have terrestrial mammals or for which predator-prey interactions could not be inferred.</w:t>
      </w:r>
    </w:p>
    <w:p w14:paraId="34129459" w14:textId="77777777" w:rsidR="008348FB" w:rsidRDefault="00085683">
      <w:pPr>
        <w:pStyle w:val="BodyText"/>
        <w:spacing w:line="276" w:lineRule="auto"/>
        <w:rPr>
          <w:rFonts w:ascii="Liberation Serif" w:hAnsi="Liberation Serif"/>
          <w:sz w:val="22"/>
          <w:szCs w:val="22"/>
        </w:rPr>
      </w:pPr>
      <w:r>
        <w:rPr>
          <w:rFonts w:ascii="Liberation Serif" w:hAnsi="Liberation Serif"/>
          <w:sz w:val="22"/>
          <w:szCs w:val="22"/>
        </w:rPr>
        <w:t>To reconstruct the predator-prey communities for the three scenarios, we used the current and present-natural ranges maps from the PHYLACINE database (Faurby et al. 2018) and the binary climatic suitability maps for the selected rewilding candidates. For the present-natural scenario, we used for extant and extinct species the present-natural ranges estimated present range maps</w:t>
      </w:r>
      <w:r>
        <w:rPr>
          <w:rFonts w:ascii="Liberation Serif" w:hAnsi="Liberation Serif"/>
          <w:sz w:val="22"/>
          <w:szCs w:val="22"/>
        </w:rPr>
        <w:commentReference w:id="267"/>
      </w:r>
      <w:r>
        <w:rPr>
          <w:rFonts w:ascii="Liberation Serif" w:hAnsi="Liberation Serif"/>
          <w:sz w:val="22"/>
          <w:szCs w:val="22"/>
        </w:rPr>
        <w:t>; for the current scenario, we used for extant species the current range maps; and for the rewilding scenario, we used for extant species the current range maps, the present-natural range maps that we assumed to be the indigenous range for a reintroduction, and the rewilding range maps for the functional analogues that replaced closely-related, similarly sized extinct species. The rewilding scenario were always constrained to areas where extant species were found to be climatically suitable (see Supplementary Fig. 4 for an example).</w:t>
      </w:r>
    </w:p>
    <w:p w14:paraId="47D1F0CD" w14:textId="77777777" w:rsidR="008348FB" w:rsidRDefault="00085683">
      <w:pPr>
        <w:pStyle w:val="BodyText"/>
        <w:spacing w:line="276" w:lineRule="auto"/>
        <w:rPr>
          <w:rFonts w:ascii="Liberation Serif" w:hAnsi="Liberation Serif"/>
        </w:rPr>
      </w:pPr>
      <w:r>
        <w:rPr>
          <w:rFonts w:ascii="Liberation Serif" w:hAnsi="Liberation Serif"/>
          <w:sz w:val="22"/>
          <w:szCs w:val="22"/>
        </w:rPr>
        <w:t>Food webs were inferred to describe ecological networks of direct predator-prey interactions for each protected and random areas by combining a phylogenetic method with a trait-based approach (Pomeranz et al. 2019)</w:t>
      </w:r>
      <w:r>
        <w:rPr>
          <w:rFonts w:ascii="Liberation Serif" w:hAnsi="Liberation Serif" w:cs="Segoe UI Symbol"/>
          <w:sz w:val="22"/>
          <w:szCs w:val="22"/>
        </w:rPr>
        <w:t>⁠</w:t>
      </w:r>
      <w:r>
        <w:rPr>
          <w:rFonts w:ascii="Liberation Serif" w:hAnsi="Liberation Serif"/>
          <w:sz w:val="22"/>
          <w:szCs w:val="22"/>
        </w:rPr>
        <w:t>. Phylogeny has been shown to be a good predictor of trophic interactions (Eklöf et al. 2012)</w:t>
      </w:r>
      <w:r>
        <w:rPr>
          <w:rFonts w:ascii="Liberation Serif" w:hAnsi="Liberation Serif" w:cs="Segoe UI Symbol"/>
          <w:sz w:val="22"/>
          <w:szCs w:val="22"/>
        </w:rPr>
        <w:t>⁠</w:t>
      </w:r>
      <w:r>
        <w:rPr>
          <w:rFonts w:ascii="Liberation Serif" w:hAnsi="Liberation Serif"/>
          <w:sz w:val="22"/>
          <w:szCs w:val="22"/>
        </w:rPr>
        <w:t>, as closely related species share similar resources (Gray et al. 2015)</w:t>
      </w:r>
      <w:r>
        <w:rPr>
          <w:rFonts w:ascii="Liberation Serif" w:hAnsi="Liberation Serif" w:cs="Segoe UI Symbol"/>
          <w:sz w:val="22"/>
          <w:szCs w:val="22"/>
        </w:rPr>
        <w:t>⁠</w:t>
      </w:r>
      <w:r>
        <w:rPr>
          <w:rFonts w:ascii="Liberation Serif" w:hAnsi="Liberation Serif"/>
          <w:sz w:val="22"/>
          <w:szCs w:val="22"/>
        </w:rPr>
        <w:t>. We performed phylogenetic inference at the family level, a reasonable trade-off between accuracy of predictions and data availability (Gray et al. 2015)</w:t>
      </w:r>
      <w:r>
        <w:rPr>
          <w:rFonts w:ascii="Liberation Serif" w:hAnsi="Liberation Serif" w:cs="Segoe UI Symbol"/>
          <w:sz w:val="22"/>
          <w:szCs w:val="22"/>
        </w:rPr>
        <w:t>⁠</w:t>
      </w:r>
      <w:r>
        <w:rPr>
          <w:rFonts w:ascii="Liberation Serif" w:hAnsi="Liberation Serif"/>
          <w:sz w:val="22"/>
          <w:szCs w:val="22"/>
        </w:rPr>
        <w:t>, and assigned each known interaction between a prey and a predator to all species of the respective families. Data of predator-prey interactions was obtained from the ECOWeB database (Cohen 2010), the Global Biotic Interactions database (GLOBI; Poelen et al. 2014</w:t>
      </w:r>
      <w:r>
        <w:rPr>
          <w:rFonts w:ascii="Liberation Serif" w:hAnsi="Liberation Serif" w:cs="Segoe UI Symbol"/>
          <w:sz w:val="22"/>
          <w:szCs w:val="22"/>
        </w:rPr>
        <w:t>⁠</w:t>
      </w:r>
      <w:r>
        <w:rPr>
          <w:rFonts w:ascii="Liberation Serif" w:hAnsi="Liberation Serif"/>
          <w:sz w:val="22"/>
          <w:szCs w:val="22"/>
        </w:rPr>
        <w:t>), and two food webs (Baskerville et al. 2011, De Visser et al. 2011)</w:t>
      </w:r>
      <w:r>
        <w:rPr>
          <w:rFonts w:ascii="Liberation Serif" w:hAnsi="Liberation Serif" w:cs="Segoe UI Symbol"/>
          <w:sz w:val="22"/>
          <w:szCs w:val="22"/>
        </w:rPr>
        <w:t>⁠</w:t>
      </w:r>
      <w:r>
        <w:rPr>
          <w:rFonts w:ascii="Liberation Serif" w:hAnsi="Liberation Serif"/>
          <w:sz w:val="22"/>
          <w:szCs w:val="22"/>
        </w:rPr>
        <w:t>. We then used a trait-based approach to remove interactions inferred using phylogeny that were not supported by macroecological evidence (Pomeranz et al. 2019)</w:t>
      </w:r>
      <w:r>
        <w:rPr>
          <w:rFonts w:ascii="Liberation Serif" w:hAnsi="Liberation Serif" w:cs="Segoe UI Symbol"/>
          <w:sz w:val="22"/>
          <w:szCs w:val="22"/>
        </w:rPr>
        <w:t>⁠</w:t>
      </w:r>
      <w:r>
        <w:rPr>
          <w:rFonts w:ascii="Liberation Serif" w:hAnsi="Liberation Serif"/>
          <w:sz w:val="22"/>
          <w:szCs w:val="22"/>
        </w:rPr>
        <w:t>. This trait-based approach uses the relationship between the body mass of prey and predators, which structures trophic interactions in food webs (Williams and Martinez 2000, Owen-Smith and Mills 2008, Segura et al. 2016)</w:t>
      </w:r>
      <w:r>
        <w:rPr>
          <w:rFonts w:ascii="Liberation Serif" w:hAnsi="Liberation Serif" w:cs="Segoe UI Symbol"/>
          <w:sz w:val="22"/>
          <w:szCs w:val="22"/>
        </w:rPr>
        <w:t>⁠</w:t>
      </w:r>
      <w:r>
        <w:rPr>
          <w:rFonts w:ascii="Liberation Serif" w:hAnsi="Liberation Serif"/>
          <w:sz w:val="22"/>
          <w:szCs w:val="22"/>
        </w:rPr>
        <w:t>. Following previous studies (Gravel et al. 2013, Pomeranz et al. 2019)</w:t>
      </w:r>
      <w:r>
        <w:rPr>
          <w:rFonts w:ascii="Liberation Serif" w:hAnsi="Liberation Serif" w:cs="Segoe UI Symbol"/>
          <w:sz w:val="22"/>
          <w:szCs w:val="22"/>
        </w:rPr>
        <w:t>⁠</w:t>
      </w:r>
      <w:r>
        <w:rPr>
          <w:rFonts w:ascii="Liberation Serif" w:hAnsi="Liberation Serif"/>
          <w:sz w:val="22"/>
          <w:szCs w:val="22"/>
        </w:rPr>
        <w:t>, we used the range within the 10% and the 90% regression quantiles to obtain dietary niches of carnivores, i.e. the body mass range of their prey. Phylogenetically inferred predator-prey interactions outside the dietary niche were removed from the food webs.</w:t>
      </w:r>
    </w:p>
    <w:p w14:paraId="5C0FB379" w14:textId="77777777" w:rsidR="008348FB" w:rsidRDefault="00085683">
      <w:pPr>
        <w:pStyle w:val="BodyText"/>
        <w:spacing w:line="276" w:lineRule="auto"/>
        <w:rPr>
          <w:rFonts w:ascii="Liberation Serif" w:hAnsi="Liberation Serif"/>
        </w:rPr>
      </w:pPr>
      <w:r>
        <w:rPr>
          <w:rFonts w:ascii="Liberation Serif" w:hAnsi="Liberation Serif"/>
          <w:sz w:val="22"/>
          <w:szCs w:val="22"/>
        </w:rPr>
        <w:t xml:space="preserve">After food webs were inferred, we used the herbivore-carnivore definition of </w:t>
      </w:r>
      <w:commentRangeStart w:id="268"/>
      <w:r>
        <w:rPr>
          <w:rFonts w:ascii="Liberation Serif" w:hAnsi="Liberation Serif"/>
          <w:sz w:val="22"/>
          <w:szCs w:val="22"/>
        </w:rPr>
        <w:t xml:space="preserve">Malhi et al. (2016) </w:t>
      </w:r>
      <w:commentRangeEnd w:id="268"/>
      <w:r>
        <w:commentReference w:id="268"/>
      </w:r>
      <w:r>
        <w:rPr>
          <w:rFonts w:ascii="Liberation Serif" w:hAnsi="Liberation Serif"/>
          <w:sz w:val="22"/>
          <w:szCs w:val="22"/>
        </w:rPr>
        <w:commentReference w:id="269"/>
      </w:r>
      <w:r>
        <w:rPr>
          <w:rFonts w:ascii="Liberation Serif" w:hAnsi="Liberation Serif"/>
          <w:sz w:val="22"/>
          <w:szCs w:val="22"/>
        </w:rPr>
        <w:t>to assign species to a trophic level according to their diet and body mass, as this reflects the trophic and ecological role of species</w:t>
      </w:r>
      <w:r>
        <w:rPr>
          <w:rFonts w:ascii="Liberation Serif" w:hAnsi="Liberation Serif" w:cs="Segoe UI Symbol"/>
          <w:sz w:val="22"/>
          <w:szCs w:val="22"/>
        </w:rPr>
        <w:t>⁠</w:t>
      </w:r>
      <w:r>
        <w:rPr>
          <w:rFonts w:ascii="Liberation Serif" w:hAnsi="Liberation Serif"/>
          <w:sz w:val="22"/>
          <w:szCs w:val="22"/>
        </w:rPr>
        <w:t>. For carnivores, we divided them into three trophic levels: i) megacarnivores ≥ 100 kg, which are generally apex predators that dominate food webs; ii) large carnivores 21.5–99 kg, which can predate on large prey and are subjected to top-down control from megacarnivores; and iii) small carnivores &lt; 21.5 kg, which can predate only on smaller prey (Carbone et al. 1999). For herbivores, we also used three trophic levels: i) megaherbivores ≥ 1,000 kg, which are mostly free from predation; ii) large herbivores 45–999 kg, which are predated only by large carnivores and megacarnivores; and iii) small herbivores &lt; 45 kg, which are predated by all carnivore trophic levels (Hopcraft, Olff, &amp; Sinclair, 2010).</w:t>
      </w:r>
    </w:p>
    <w:p w14:paraId="61652257" w14:textId="77777777" w:rsidR="008348FB" w:rsidRDefault="00085683">
      <w:pPr>
        <w:pStyle w:val="Heading3"/>
      </w:pPr>
      <w:bookmarkStart w:id="270" w:name="statistical-analyses1"/>
      <w:bookmarkEnd w:id="270"/>
      <w:r>
        <w:t>Statistical analyses</w:t>
      </w:r>
    </w:p>
    <w:p w14:paraId="7FE34755" w14:textId="77777777" w:rsidR="008348FB" w:rsidRDefault="00085683">
      <w:pPr>
        <w:pStyle w:val="BodyText"/>
        <w:spacing w:line="276" w:lineRule="auto"/>
        <w:rPr>
          <w:rFonts w:ascii="Liberation Serif" w:hAnsi="Liberation Serif"/>
        </w:rPr>
      </w:pPr>
      <w:r>
        <w:rPr>
          <w:rFonts w:ascii="Liberation Serif" w:hAnsi="Liberation Serif"/>
          <w:sz w:val="22"/>
          <w:szCs w:val="22"/>
        </w:rPr>
        <w:t xml:space="preserve">For the three food web scenarios, we calculated for each protected and random area the number of species present in each trophic level and the number of predator-prey interactions connecting trophic levels. We then fitted generalised linear mixed models (GLMMs) using the protected and random areas as replicate sample units to compare the changes between scenarios. </w:t>
      </w:r>
      <w:commentRangeStart w:id="271"/>
      <w:r>
        <w:rPr>
          <w:rFonts w:ascii="Liberation Serif" w:hAnsi="Liberation Serif"/>
          <w:sz w:val="22"/>
          <w:szCs w:val="22"/>
        </w:rPr>
        <w:t>Specifically, we estimated: current debts, i.e. the differences between current and present-natural; rewilding credit, i.e. the differences between rewilding and current; and rewilding deficit, i.e. the differences between rewilding and present-natural.</w:t>
      </w:r>
      <w:commentRangeEnd w:id="271"/>
      <w:r>
        <w:commentReference w:id="271"/>
      </w:r>
      <w:r>
        <w:rPr>
          <w:rFonts w:ascii="Liberation Serif" w:hAnsi="Liberation Serif"/>
          <w:sz w:val="22"/>
          <w:szCs w:val="22"/>
        </w:rPr>
        <w:t xml:space="preserve"> We selected the error distribution for the GLMMs based on the response data type and to remedy overdispersion (Zuur et al.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w:t>
      </w:r>
      <w:r>
        <w:rPr>
          <w:rFonts w:ascii="Liberation Serif" w:hAnsi="Liberation Serif"/>
          <w:color w:val="000000"/>
          <w:sz w:val="22"/>
          <w:szCs w:val="22"/>
        </w:rPr>
        <w:t>Because preliminary analyses including protected and random areas as categorical predictors in the GLMMs showed random areas had in general lower numbers of species and interactions than protected areas (</w:t>
      </w:r>
      <w:r>
        <w:rPr>
          <w:rFonts w:ascii="Liberation Serif" w:hAnsi="Liberation Serif"/>
          <w:i/>
          <w:iCs/>
          <w:color w:val="000000"/>
          <w:sz w:val="22"/>
          <w:szCs w:val="22"/>
        </w:rPr>
        <w:t>P</w:t>
      </w:r>
      <w:r>
        <w:rPr>
          <w:rFonts w:ascii="Liberation Serif" w:hAnsi="Liberation Serif"/>
          <w:color w:val="000000"/>
          <w:sz w:val="22"/>
          <w:szCs w:val="22"/>
        </w:rPr>
        <w:t xml:space="preserve"> &lt; 0.05), we analysed protected and random areas separately. For both G</w:t>
      </w:r>
      <w:r>
        <w:rPr>
          <w:rFonts w:ascii="Liberation Serif" w:hAnsi="Liberation Serif"/>
          <w:sz w:val="22"/>
          <w:szCs w:val="22"/>
        </w:rPr>
        <w:t xml:space="preserve">LMMs, we used the random effects food web ID and biogeographic realm. We assessed significance among scenarios by performing pair-wise contrasts with Bonferroni correction, with overall significance set at </w:t>
      </w:r>
      <w:r>
        <w:rPr>
          <w:rFonts w:ascii="Liberation Serif" w:hAnsi="Liberation Serif"/>
          <w:i/>
          <w:iCs/>
          <w:sz w:val="22"/>
          <w:szCs w:val="22"/>
        </w:rPr>
        <w:t>P</w:t>
      </w:r>
      <w:r>
        <w:rPr>
          <w:rFonts w:ascii="Liberation Serif" w:hAnsi="Liberation Serif"/>
          <w:sz w:val="22"/>
          <w:szCs w:val="22"/>
        </w:rPr>
        <w:t xml:space="preserve"> &lt; 0.05. We checked model assumptions were met for GLMMs through inspection of the residuals (Zuur et al. 2009). We assessed GLMMs goodness-of-fit by calculating the marginal R</w:t>
      </w:r>
      <w:r>
        <w:rPr>
          <w:rFonts w:ascii="Liberation Serif" w:hAnsi="Liberation Serif"/>
          <w:sz w:val="22"/>
          <w:szCs w:val="22"/>
          <w:vertAlign w:val="superscript"/>
        </w:rPr>
        <w:t>2</w:t>
      </w:r>
      <w:r>
        <w:rPr>
          <w:rFonts w:ascii="Liberation Serif" w:hAnsi="Liberation Serif"/>
          <w:sz w:val="22"/>
          <w:szCs w:val="22"/>
        </w:rPr>
        <w:t>, the proportion of variance in the data explained by only the fixed effects, and the conditional R</w:t>
      </w:r>
      <w:r>
        <w:rPr>
          <w:rFonts w:ascii="Liberation Serif" w:hAnsi="Liberation Serif"/>
          <w:sz w:val="22"/>
          <w:szCs w:val="22"/>
          <w:vertAlign w:val="superscript"/>
        </w:rPr>
        <w:t>2</w:t>
      </w:r>
      <w:r>
        <w:rPr>
          <w:rFonts w:ascii="Liberation Serif" w:hAnsi="Liberation Serif"/>
          <w:sz w:val="22"/>
          <w:szCs w:val="22"/>
        </w:rPr>
        <w:t xml:space="preserve">, the proportion of variance in the data explained by both fixed and random effects (Nakagawa &amp; Schielzeth 2013). </w:t>
      </w:r>
      <w:commentRangeStart w:id="272"/>
      <w:r>
        <w:rPr>
          <w:rFonts w:ascii="Liberation Serif" w:hAnsi="Liberation Serif"/>
          <w:sz w:val="22"/>
          <w:szCs w:val="22"/>
        </w:rPr>
        <w:t>GLMMs had in general very good fit, explaining on average 67% of the variance in the data when only fixed effect was considered and 95% of the variance when also the random effect was included.</w:t>
      </w:r>
      <w:commentRangeEnd w:id="272"/>
      <w:r>
        <w:commentReference w:id="272"/>
      </w:r>
      <w:r>
        <w:rPr>
          <w:rFonts w:ascii="Liberation Serif" w:hAnsi="Liberation Serif"/>
          <w:sz w:val="22"/>
          <w:szCs w:val="22"/>
        </w:rPr>
        <w:t xml:space="preserve"> </w:t>
      </w:r>
    </w:p>
    <w:p w14:paraId="4D347F04" w14:textId="77777777" w:rsidR="008348FB" w:rsidRDefault="00085683">
      <w:pPr>
        <w:pStyle w:val="BodyText"/>
        <w:spacing w:line="276" w:lineRule="auto"/>
        <w:rPr>
          <w:rFonts w:ascii="Liberation Serif" w:hAnsi="Liberation Serif"/>
        </w:rPr>
      </w:pPr>
      <w:r>
        <w:rPr>
          <w:rFonts w:ascii="Liberation Serif" w:hAnsi="Liberation Serif"/>
          <w:sz w:val="22"/>
          <w:szCs w:val="22"/>
        </w:rPr>
        <w:t xml:space="preserve">To assess if significant results were also ecologically meaningful (Nakagawa &amp; Schielzeth, 2010), we used the Cohen’s </w:t>
      </w:r>
      <w:r>
        <w:rPr>
          <w:rFonts w:ascii="Liberation Serif" w:hAnsi="Liberation Serif"/>
          <w:i/>
          <w:iCs/>
          <w:sz w:val="22"/>
          <w:szCs w:val="22"/>
        </w:rPr>
        <w:t>d</w:t>
      </w:r>
      <w:r>
        <w:rPr>
          <w:rFonts w:ascii="Liberation Serif" w:hAnsi="Liberation Serif"/>
          <w:sz w:val="22"/>
          <w:szCs w:val="22"/>
        </w:rPr>
        <w:t xml:space="preserve"> effect size, which quantifies the standardized difference between model estimates (Cohen 1988).</w:t>
      </w:r>
      <w:commentRangeStart w:id="273"/>
      <w:r>
        <w:rPr>
          <w:rFonts w:ascii="Liberation Serif" w:hAnsi="Liberation Serif"/>
          <w:sz w:val="22"/>
          <w:szCs w:val="22"/>
        </w:rPr>
        <w:t xml:space="preserve"> Following Cohen (1988) and using the expanded guidelines from Sawilowsky (2009), the effect sizes we used were: very small (</w:t>
      </w:r>
      <w:r>
        <w:rPr>
          <w:rFonts w:ascii="Liberation Serif" w:hAnsi="Liberation Serif"/>
          <w:i/>
          <w:iCs/>
          <w:sz w:val="22"/>
          <w:szCs w:val="22"/>
        </w:rPr>
        <w:t>d</w:t>
      </w:r>
      <w:r>
        <w:rPr>
          <w:rFonts w:ascii="Liberation Serif" w:hAnsi="Liberation Serif"/>
          <w:sz w:val="22"/>
          <w:szCs w:val="22"/>
        </w:rPr>
        <w:t xml:space="preserve"> = 0.00–0.19), small (</w:t>
      </w:r>
      <w:r>
        <w:rPr>
          <w:rFonts w:ascii="Liberation Serif" w:hAnsi="Liberation Serif"/>
          <w:i/>
          <w:iCs/>
          <w:sz w:val="22"/>
          <w:szCs w:val="22"/>
        </w:rPr>
        <w:t>d</w:t>
      </w:r>
      <w:r>
        <w:rPr>
          <w:rFonts w:ascii="Liberation Serif" w:hAnsi="Liberation Serif"/>
          <w:sz w:val="22"/>
          <w:szCs w:val="22"/>
        </w:rPr>
        <w:t xml:space="preserve"> = 0.20–0.49), medium effect (</w:t>
      </w:r>
      <w:r>
        <w:rPr>
          <w:rFonts w:ascii="Liberation Serif" w:hAnsi="Liberation Serif"/>
          <w:i/>
          <w:iCs/>
          <w:sz w:val="22"/>
          <w:szCs w:val="22"/>
        </w:rPr>
        <w:t>d</w:t>
      </w:r>
      <w:r>
        <w:rPr>
          <w:rFonts w:ascii="Liberation Serif" w:hAnsi="Liberation Serif"/>
          <w:sz w:val="22"/>
          <w:szCs w:val="22"/>
        </w:rPr>
        <w:t xml:space="preserve"> = 0.50–0.79), large (</w:t>
      </w:r>
      <w:r>
        <w:rPr>
          <w:rFonts w:ascii="Liberation Serif" w:hAnsi="Liberation Serif"/>
          <w:i/>
          <w:iCs/>
          <w:sz w:val="22"/>
          <w:szCs w:val="22"/>
        </w:rPr>
        <w:t>d</w:t>
      </w:r>
      <w:r>
        <w:rPr>
          <w:rFonts w:ascii="Liberation Serif" w:hAnsi="Liberation Serif"/>
          <w:sz w:val="22"/>
          <w:szCs w:val="22"/>
        </w:rPr>
        <w:t xml:space="preserve"> = 0.80–1.19), very large (</w:t>
      </w:r>
      <w:r>
        <w:rPr>
          <w:rFonts w:ascii="Liberation Serif" w:hAnsi="Liberation Serif"/>
          <w:i/>
          <w:iCs/>
          <w:sz w:val="22"/>
          <w:szCs w:val="22"/>
        </w:rPr>
        <w:t>d</w:t>
      </w:r>
      <w:r>
        <w:rPr>
          <w:rFonts w:ascii="Liberation Serif" w:hAnsi="Liberation Serif"/>
          <w:sz w:val="22"/>
          <w:szCs w:val="22"/>
        </w:rPr>
        <w:t xml:space="preserve"> = 1.20–1.99), and huge (</w:t>
      </w:r>
      <w:r>
        <w:rPr>
          <w:rFonts w:ascii="Liberation Serif" w:hAnsi="Liberation Serif"/>
          <w:i/>
          <w:iCs/>
          <w:sz w:val="22"/>
          <w:szCs w:val="22"/>
        </w:rPr>
        <w:t>d</w:t>
      </w:r>
      <w:r>
        <w:rPr>
          <w:rFonts w:ascii="Liberation Serif" w:hAnsi="Liberation Serif"/>
          <w:sz w:val="22"/>
          <w:szCs w:val="22"/>
        </w:rPr>
        <w:t xml:space="preserve"> ≥ 2.00). </w:t>
      </w:r>
      <w:commentRangeEnd w:id="273"/>
      <w:r>
        <w:commentReference w:id="273"/>
      </w:r>
      <w:r>
        <w:rPr>
          <w:rFonts w:ascii="Liberation Serif" w:hAnsi="Liberation Serif"/>
          <w:sz w:val="22"/>
          <w:szCs w:val="22"/>
        </w:rPr>
        <w:commentReference w:id="274"/>
      </w:r>
    </w:p>
    <w:p w14:paraId="71F98F19" w14:textId="77777777" w:rsidR="008348FB" w:rsidRDefault="00085683">
      <w:pPr>
        <w:pStyle w:val="BodyText"/>
        <w:spacing w:line="276" w:lineRule="auto"/>
        <w:rPr>
          <w:rFonts w:ascii="Liberation Serif" w:hAnsi="Liberation Serif"/>
        </w:rPr>
      </w:pPr>
      <w:r>
        <w:rPr>
          <w:rFonts w:ascii="Liberation Serif" w:hAnsi="Liberation Serif"/>
          <w:sz w:val="22"/>
          <w:szCs w:val="22"/>
        </w:rPr>
        <w:t>Data processing and analyses were performed in the R programming language v. 3.6.1 (R Core Team, 2018). We ran Maxent SDMs using the package (Phillips et al. 2017) and performed quantile regression using the package quantreg (Koenker 2019).</w:t>
      </w:r>
      <w:del w:id="275" w:author="Unknown Author" w:date="2020-03-30T10:15:00Z">
        <w:r>
          <w:rPr>
            <w:rFonts w:ascii="Liberation Serif" w:hAnsi="Liberation Serif"/>
            <w:sz w:val="22"/>
            <w:szCs w:val="22"/>
          </w:rPr>
          <w:delText>We used the packages maxnet, tidyverse, dismo, sf, raster, doParallel, foreach, quantreg, performance, emmeans, estimate and ggplot</w:delText>
        </w:r>
      </w:del>
      <w:r>
        <w:rPr>
          <w:rFonts w:ascii="Liberation Serif" w:hAnsi="Liberation Serif"/>
        </w:rPr>
        <w:commentReference w:id="276"/>
      </w:r>
      <w:r>
        <w:rPr>
          <w:rFonts w:ascii="Liberation Serif" w:hAnsi="Liberation Serif"/>
          <w:sz w:val="22"/>
          <w:szCs w:val="22"/>
        </w:rPr>
        <w:commentReference w:id="277"/>
      </w:r>
      <w:r>
        <w:rPr>
          <w:rFonts w:ascii="Liberation Serif" w:hAnsi="Liberation Serif"/>
          <w:sz w:val="22"/>
          <w:szCs w:val="22"/>
        </w:rPr>
        <w:t xml:space="preserve"> All spatial analyses were conducted using the Behrmann cylindrical equal-area projection, with maps displayed in the Molleweide projection.</w:t>
      </w:r>
      <w:r>
        <w:br w:type="page"/>
      </w:r>
    </w:p>
    <w:p w14:paraId="0DF39956" w14:textId="77777777" w:rsidR="008348FB" w:rsidRDefault="00085683">
      <w:pPr>
        <w:pStyle w:val="Heading2"/>
      </w:pPr>
      <w:bookmarkStart w:id="278" w:name="acknowledgment"/>
      <w:bookmarkEnd w:id="278"/>
      <w:r>
        <w:t>Acknowledgment</w:t>
      </w:r>
    </w:p>
    <w:p w14:paraId="554E3768" w14:textId="77777777" w:rsidR="008348FB" w:rsidRDefault="00085683">
      <w:pPr>
        <w:pStyle w:val="FirstParagraph"/>
        <w:spacing w:line="276" w:lineRule="auto"/>
        <w:rPr>
          <w:rFonts w:ascii="Liberation Serif" w:hAnsi="Liberation Serif"/>
          <w:sz w:val="22"/>
          <w:szCs w:val="22"/>
        </w:rPr>
      </w:pPr>
      <w:r>
        <w:rPr>
          <w:rFonts w:ascii="Liberation Serif" w:hAnsi="Liberation Serif"/>
          <w:sz w:val="22"/>
          <w:szCs w:val="22"/>
        </w:rPr>
        <w:t>This work is a contribution to the Carlsberg Foundation Semper Ardens project MegaPast2Future (grant CF16-0005) and to the VILLUM FONDEN Investigator project “Biodiversity Dynamics in a Changing World” (grant 16549). We thank Chris Gordon for comments on an earlier version of the manuscript and other members of the MegaPast2Future group for constructive discussions.</w:t>
      </w:r>
    </w:p>
    <w:p w14:paraId="34B06F57" w14:textId="77777777" w:rsidR="008348FB" w:rsidRDefault="00085683">
      <w:pPr>
        <w:pStyle w:val="Heading2"/>
      </w:pPr>
      <w:bookmarkStart w:id="279" w:name="data-accessibility"/>
      <w:bookmarkEnd w:id="279"/>
      <w:r>
        <w:t>Data accessibility</w:t>
      </w:r>
    </w:p>
    <w:p w14:paraId="6FAC3F49" w14:textId="77777777" w:rsidR="008348FB" w:rsidRDefault="00085683">
      <w:pPr>
        <w:pStyle w:val="FirstParagraph"/>
        <w:spacing w:line="276" w:lineRule="auto"/>
        <w:rPr>
          <w:rFonts w:ascii="Liberation Serif" w:hAnsi="Liberation Serif"/>
        </w:rPr>
      </w:pPr>
      <w:r>
        <w:rPr>
          <w:rFonts w:ascii="Liberation Serif" w:hAnsi="Liberation Serif"/>
          <w:sz w:val="22"/>
          <w:szCs w:val="22"/>
        </w:rPr>
        <w:t xml:space="preserve">All data used was open access. </w:t>
      </w:r>
      <w:r>
        <w:rPr>
          <w:rFonts w:ascii="Liberation Serif" w:hAnsi="Liberation Serif"/>
          <w:sz w:val="22"/>
          <w:szCs w:val="22"/>
          <w:lang w:val="da-DK"/>
        </w:rPr>
        <w:t xml:space="preserve">Predator-prey interactions were generated from Baskerville et al. (2011), Visser et al. </w:t>
      </w:r>
      <w:r>
        <w:rPr>
          <w:rFonts w:ascii="Liberation Serif" w:hAnsi="Liberation Serif"/>
          <w:sz w:val="22"/>
          <w:szCs w:val="22"/>
        </w:rPr>
        <w:t>(2011), and the ECOWeB and GLOBI databases (</w:t>
      </w:r>
      <w:commentRangeStart w:id="280"/>
      <w:r>
        <w:rPr>
          <w:rFonts w:ascii="Liberation Serif" w:hAnsi="Liberation Serif"/>
          <w:sz w:val="22"/>
          <w:szCs w:val="22"/>
        </w:rPr>
        <w:t>J. E. Cohen, 2010</w:t>
      </w:r>
      <w:commentRangeEnd w:id="280"/>
      <w:ins w:id="281" w:author="Unknown Author" w:date="2020-03-30T09:06:00Z">
        <w:r>
          <w:commentReference w:id="280"/>
        </w:r>
        <w:r>
          <w:rPr>
            <w:rFonts w:ascii="Liberation Serif" w:hAnsi="Liberation Serif"/>
          </w:rPr>
          <w:commentReference w:id="282"/>
        </w:r>
      </w:ins>
      <w:r>
        <w:rPr>
          <w:rFonts w:ascii="Liberation Serif" w:hAnsi="Liberation Serif"/>
          <w:sz w:val="22"/>
          <w:szCs w:val="22"/>
        </w:rPr>
        <w:t>; Poelen et al., 2014), Body mass and range maps were from PHYLACINE 1.2 (Faurby et al., 2018). We used climate data from the WorldClim 2.0 database (Fick &amp; Hijmans, 2017), elevation data from the EarthEnv-DEM90 digital elevation model (Robinson et al., 2014), and the biogeographic realms shapefile from the WWF (Olson et al. 2001).</w:t>
      </w:r>
    </w:p>
    <w:p w14:paraId="3E04B5D3" w14:textId="77777777" w:rsidR="008348FB" w:rsidRDefault="00085683">
      <w:pPr>
        <w:pStyle w:val="Heading2"/>
      </w:pPr>
      <w:bookmarkStart w:id="283" w:name="author-contribution"/>
      <w:bookmarkEnd w:id="283"/>
      <w:r>
        <w:t>Author contribution</w:t>
      </w:r>
    </w:p>
    <w:p w14:paraId="55C0457B" w14:textId="77777777" w:rsidR="008348FB" w:rsidRDefault="00085683">
      <w:pPr>
        <w:pStyle w:val="FirstParagraph"/>
        <w:spacing w:line="276" w:lineRule="auto"/>
        <w:rPr>
          <w:rFonts w:ascii="Liberation Serif" w:hAnsi="Liberation Serif"/>
          <w:sz w:val="22"/>
          <w:szCs w:val="22"/>
        </w:rPr>
      </w:pPr>
      <w:r>
        <w:rPr>
          <w:rFonts w:ascii="Liberation Serif" w:hAnsi="Liberation Serif"/>
          <w:sz w:val="22"/>
          <w:szCs w:val="22"/>
        </w:rPr>
        <w:t>EB conceived and developed the study, performed analyses, and drafted the manuscript. SJ and JCS conceived and developed the study, interpreted the results, and helped revise the manuscript.</w:t>
      </w:r>
    </w:p>
    <w:p w14:paraId="4C3653C1" w14:textId="77777777" w:rsidR="008348FB" w:rsidRDefault="00085683">
      <w:pPr>
        <w:pStyle w:val="Heading2"/>
      </w:pPr>
      <w:bookmarkStart w:id="284" w:name="competing-interests"/>
      <w:bookmarkEnd w:id="284"/>
      <w:r>
        <w:t>Competing interests</w:t>
      </w:r>
    </w:p>
    <w:p w14:paraId="5B37E54F" w14:textId="77777777" w:rsidR="008348FB" w:rsidRDefault="00085683">
      <w:pPr>
        <w:pStyle w:val="FirstParagraph"/>
        <w:spacing w:line="276" w:lineRule="auto"/>
        <w:rPr>
          <w:rFonts w:ascii="Liberation Serif" w:hAnsi="Liberation Serif"/>
          <w:sz w:val="22"/>
          <w:szCs w:val="22"/>
        </w:rPr>
      </w:pPr>
      <w:r>
        <w:rPr>
          <w:rFonts w:ascii="Liberation Serif" w:hAnsi="Liberation Serif"/>
          <w:sz w:val="22"/>
          <w:szCs w:val="22"/>
        </w:rPr>
        <w:t>We have no competing interests.</w:t>
      </w:r>
    </w:p>
    <w:p w14:paraId="0A64EB82" w14:textId="77777777" w:rsidR="008348FB" w:rsidRDefault="00085683">
      <w:pPr>
        <w:pStyle w:val="Heading2"/>
      </w:pPr>
      <w:commentRangeStart w:id="285"/>
      <w:r>
        <w:t>References</w:t>
      </w:r>
    </w:p>
    <w:commentRangeEnd w:id="285"/>
    <w:p w14:paraId="5CAB8B9A" w14:textId="77777777" w:rsidR="008348FB" w:rsidRDefault="00085683">
      <w:pPr>
        <w:pStyle w:val="Heading2"/>
      </w:pPr>
      <w:r>
        <w:commentReference w:id="285"/>
      </w:r>
    </w:p>
    <w:p w14:paraId="3C1787AF" w14:textId="77777777" w:rsidR="008348FB" w:rsidRDefault="00085683">
      <w:pPr>
        <w:pStyle w:val="Bibliography"/>
        <w:spacing w:after="312" w:line="276" w:lineRule="auto"/>
        <w:rPr>
          <w:rFonts w:ascii="Liberation Serif" w:hAnsi="Liberation Serif"/>
        </w:rPr>
      </w:pPr>
      <w:commentRangeStart w:id="286"/>
      <w:r>
        <w:rPr>
          <w:rFonts w:ascii="Liberation Serif" w:hAnsi="Liberation Serif"/>
          <w:sz w:val="22"/>
          <w:szCs w:val="22"/>
          <w:lang w:val="da-DK"/>
        </w:rPr>
        <w:t xml:space="preserve">Alston, J. et al. </w:t>
      </w:r>
      <w:r>
        <w:rPr>
          <w:rFonts w:ascii="Liberation Serif" w:hAnsi="Liberation Serif"/>
          <w:sz w:val="22"/>
          <w:szCs w:val="22"/>
        </w:rPr>
        <w:t xml:space="preserve">Reciprocity in restoration ecology: When might large carnivore reintroduction restore ecosystems? </w:t>
      </w:r>
      <w:r>
        <w:rPr>
          <w:rFonts w:ascii="Liberation Serif" w:hAnsi="Liberation Serif"/>
          <w:i/>
          <w:sz w:val="22"/>
          <w:szCs w:val="22"/>
        </w:rPr>
        <w:t xml:space="preserve">Biol. Conserv. </w:t>
      </w:r>
      <w:r>
        <w:rPr>
          <w:rFonts w:ascii="Liberation Serif" w:hAnsi="Liberation Serif"/>
          <w:b/>
          <w:bCs/>
          <w:sz w:val="22"/>
          <w:szCs w:val="22"/>
        </w:rPr>
        <w:t>234</w:t>
      </w:r>
      <w:r>
        <w:rPr>
          <w:rFonts w:ascii="Liberation Serif" w:hAnsi="Liberation Serif"/>
          <w:sz w:val="22"/>
          <w:szCs w:val="22"/>
        </w:rPr>
        <w:t>, 82–89 (2019).</w:t>
      </w:r>
      <w:commentRangeEnd w:id="286"/>
      <w:r>
        <w:commentReference w:id="286"/>
      </w:r>
    </w:p>
    <w:p w14:paraId="6DBD1E43"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Barnosky, A. D. Megafauna biomass tradeoff as a driver of quaternary and future extinctions. </w:t>
      </w:r>
      <w:r>
        <w:rPr>
          <w:rFonts w:ascii="Liberation Serif" w:hAnsi="Liberation Serif"/>
          <w:i/>
          <w:sz w:val="22"/>
          <w:szCs w:val="22"/>
        </w:rPr>
        <w:t xml:space="preserve">Proc. Nat. Acad. Sci. </w:t>
      </w:r>
      <w:r>
        <w:rPr>
          <w:rFonts w:ascii="Liberation Serif" w:hAnsi="Liberation Serif"/>
          <w:b/>
          <w:bCs/>
          <w:sz w:val="22"/>
          <w:szCs w:val="22"/>
        </w:rPr>
        <w:t>105</w:t>
      </w:r>
      <w:r>
        <w:rPr>
          <w:rFonts w:ascii="Liberation Serif" w:hAnsi="Liberation Serif"/>
          <w:sz w:val="22"/>
          <w:szCs w:val="22"/>
        </w:rPr>
        <w:t>, 11543–11548 (2008).</w:t>
      </w:r>
    </w:p>
    <w:p w14:paraId="0B3EDA7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Barve, N. et al. The crucial role of the accessible area in ecological niche modeling and species distribution modeling. </w:t>
      </w:r>
      <w:r>
        <w:rPr>
          <w:rFonts w:ascii="Liberation Serif" w:hAnsi="Liberation Serif"/>
          <w:i/>
          <w:sz w:val="22"/>
          <w:szCs w:val="22"/>
        </w:rPr>
        <w:t>Ecol. Model.</w:t>
      </w:r>
      <w:r>
        <w:rPr>
          <w:rFonts w:ascii="Liberation Serif" w:hAnsi="Liberation Serif"/>
          <w:sz w:val="22"/>
          <w:szCs w:val="22"/>
        </w:rPr>
        <w:t xml:space="preserve"> </w:t>
      </w:r>
      <w:r>
        <w:rPr>
          <w:rFonts w:ascii="Liberation Serif" w:hAnsi="Liberation Serif"/>
          <w:b/>
          <w:bCs/>
          <w:sz w:val="22"/>
          <w:szCs w:val="22"/>
        </w:rPr>
        <w:t>222</w:t>
      </w:r>
      <w:r>
        <w:rPr>
          <w:rFonts w:ascii="Liberation Serif" w:hAnsi="Liberation Serif"/>
          <w:sz w:val="22"/>
          <w:szCs w:val="22"/>
        </w:rPr>
        <w:t>, 1810-1819 (2011).</w:t>
      </w:r>
    </w:p>
    <w:p w14:paraId="054EDC53" w14:textId="77777777" w:rsidR="008348FB" w:rsidRDefault="00085683">
      <w:pPr>
        <w:pStyle w:val="Bibliography"/>
        <w:spacing w:after="312" w:line="276" w:lineRule="auto"/>
        <w:rPr>
          <w:rFonts w:ascii="Liberation Serif" w:hAnsi="Liberation Serif"/>
        </w:rPr>
      </w:pPr>
      <w:commentRangeStart w:id="287"/>
      <w:r>
        <w:rPr>
          <w:rFonts w:ascii="Liberation Serif" w:hAnsi="Liberation Serif"/>
          <w:sz w:val="22"/>
          <w:szCs w:val="22"/>
        </w:rPr>
        <w:t xml:space="preserve">Baskerville, E. B. et al. Spatial guilds in the Serengeti food web revealed by a Bayesian group model. </w:t>
      </w:r>
      <w:r>
        <w:rPr>
          <w:rFonts w:ascii="Liberation Serif" w:hAnsi="Liberation Serif"/>
          <w:i/>
          <w:sz w:val="22"/>
          <w:szCs w:val="22"/>
        </w:rPr>
        <w:t>PLoS Comp. Biol.</w:t>
      </w:r>
      <w:r>
        <w:rPr>
          <w:rFonts w:ascii="Liberation Serif" w:hAnsi="Liberation Serif"/>
          <w:sz w:val="22"/>
          <w:szCs w:val="22"/>
        </w:rPr>
        <w:t xml:space="preserve"> </w:t>
      </w:r>
      <w:r>
        <w:rPr>
          <w:rFonts w:ascii="Liberation Serif" w:hAnsi="Liberation Serif"/>
          <w:b/>
          <w:bCs/>
          <w:sz w:val="22"/>
          <w:szCs w:val="22"/>
        </w:rPr>
        <w:t>7</w:t>
      </w:r>
      <w:r>
        <w:rPr>
          <w:rFonts w:ascii="Liberation Serif" w:hAnsi="Liberation Serif"/>
          <w:sz w:val="22"/>
          <w:szCs w:val="22"/>
        </w:rPr>
        <w:t>, e1002321 (2011).</w:t>
      </w:r>
      <w:commentRangeEnd w:id="287"/>
      <w:r>
        <w:commentReference w:id="287"/>
      </w:r>
    </w:p>
    <w:p w14:paraId="3D670344" w14:textId="77777777" w:rsidR="008348FB" w:rsidRDefault="00085683">
      <w:pPr>
        <w:pStyle w:val="Bibliography"/>
        <w:spacing w:after="312" w:line="276" w:lineRule="auto"/>
        <w:rPr>
          <w:rFonts w:ascii="Liberation Serif" w:hAnsi="Liberation Serif"/>
        </w:rPr>
      </w:pPr>
      <w:commentRangeStart w:id="288"/>
      <w:r>
        <w:rPr>
          <w:rFonts w:ascii="Liberation Serif" w:hAnsi="Liberation Serif"/>
          <w:sz w:val="22"/>
          <w:szCs w:val="22"/>
        </w:rPr>
        <w:t xml:space="preserve">Beschta, R. L. &amp; Ripple, W. J. Riparian vegetation recovery in Yellowstone: The first two decades after wolf reintroduction. </w:t>
      </w:r>
      <w:r>
        <w:rPr>
          <w:rFonts w:ascii="Liberation Serif" w:hAnsi="Liberation Serif"/>
          <w:i/>
          <w:sz w:val="22"/>
          <w:szCs w:val="22"/>
        </w:rPr>
        <w:t>Biol. Conserv.</w:t>
      </w:r>
      <w:r>
        <w:rPr>
          <w:rFonts w:ascii="Liberation Serif" w:hAnsi="Liberation Serif"/>
          <w:sz w:val="22"/>
          <w:szCs w:val="22"/>
        </w:rPr>
        <w:t xml:space="preserve"> </w:t>
      </w:r>
      <w:r>
        <w:rPr>
          <w:rFonts w:ascii="Liberation Serif" w:hAnsi="Liberation Serif"/>
          <w:b/>
          <w:bCs/>
          <w:sz w:val="22"/>
          <w:szCs w:val="22"/>
        </w:rPr>
        <w:t>198</w:t>
      </w:r>
      <w:r>
        <w:rPr>
          <w:rFonts w:ascii="Liberation Serif" w:hAnsi="Liberation Serif"/>
          <w:sz w:val="22"/>
          <w:szCs w:val="22"/>
        </w:rPr>
        <w:t>, 93–103 (2016).</w:t>
      </w:r>
      <w:commentRangeEnd w:id="288"/>
      <w:r>
        <w:commentReference w:id="288"/>
      </w:r>
    </w:p>
    <w:p w14:paraId="33F51A80"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Carbone, C., Mace, G. M., Roberts, S. C. &amp; Macdonald, D. W. Energetic constraints on the diet of terrestrial carnivores.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402</w:t>
      </w:r>
      <w:r>
        <w:rPr>
          <w:rFonts w:ascii="Liberation Serif" w:hAnsi="Liberation Serif"/>
          <w:sz w:val="22"/>
          <w:szCs w:val="22"/>
        </w:rPr>
        <w:t>, 286–288</w:t>
      </w:r>
      <w:r>
        <w:rPr>
          <w:rFonts w:ascii="Liberation Serif" w:hAnsi="Liberation Serif"/>
          <w:b/>
          <w:bCs/>
          <w:sz w:val="22"/>
          <w:szCs w:val="22"/>
        </w:rPr>
        <w:t xml:space="preserve"> </w:t>
      </w:r>
      <w:r>
        <w:rPr>
          <w:rFonts w:ascii="Liberation Serif" w:hAnsi="Liberation Serif"/>
          <w:sz w:val="22"/>
          <w:szCs w:val="22"/>
        </w:rPr>
        <w:t>(1999).</w:t>
      </w:r>
    </w:p>
    <w:p w14:paraId="5D066F53"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Ceauşu, S. et al. Mapping opportunities and challenges for rewilding in Europe.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29</w:t>
      </w:r>
      <w:r>
        <w:rPr>
          <w:rFonts w:ascii="Liberation Serif" w:hAnsi="Liberation Serif"/>
          <w:sz w:val="22"/>
          <w:szCs w:val="22"/>
        </w:rPr>
        <w:t>, 1017–1027 (2015).</w:t>
      </w:r>
    </w:p>
    <w:p w14:paraId="5AE9A04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Ceauşu, S., Graves, R. A., Killion, A. K., Svenning, J.-C. &amp; Carter, N. H. Governing trade-offs in ecosystem services and disservices to achieve human–wildlife coexistence.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33</w:t>
      </w:r>
      <w:r>
        <w:rPr>
          <w:rFonts w:ascii="Liberation Serif" w:hAnsi="Liberation Serif"/>
          <w:sz w:val="22"/>
          <w:szCs w:val="22"/>
        </w:rPr>
        <w:t>, 543–553 (2019).</w:t>
      </w:r>
    </w:p>
    <w:p w14:paraId="4FB7084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Chapron, G. et al. Recovery of large carnivores in Europe’s modern human-dominated landscapes.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346</w:t>
      </w:r>
      <w:r>
        <w:rPr>
          <w:rFonts w:ascii="Liberation Serif" w:hAnsi="Liberation Serif"/>
          <w:sz w:val="22"/>
          <w:szCs w:val="22"/>
        </w:rPr>
        <w:t>, 1517–1519 (2014).</w:t>
      </w:r>
    </w:p>
    <w:p w14:paraId="3BC4897E"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Chundawat, R. S., Sharma, K., Gogate, N., Malik, P. K. &amp; Vanak, A. T. Size matters: Scale mismatch between space use patterns of tigers and protected area size in a tropical dry forest. </w:t>
      </w:r>
      <w:r>
        <w:rPr>
          <w:rFonts w:ascii="Liberation Serif" w:hAnsi="Liberation Serif"/>
          <w:i/>
          <w:sz w:val="22"/>
          <w:szCs w:val="22"/>
        </w:rPr>
        <w:t xml:space="preserve">Biol. Conserv. </w:t>
      </w:r>
      <w:r>
        <w:rPr>
          <w:rFonts w:ascii="Liberation Serif" w:hAnsi="Liberation Serif"/>
          <w:b/>
          <w:bCs/>
          <w:sz w:val="22"/>
          <w:szCs w:val="22"/>
        </w:rPr>
        <w:t>197</w:t>
      </w:r>
      <w:r>
        <w:rPr>
          <w:rFonts w:ascii="Liberation Serif" w:hAnsi="Liberation Serif"/>
          <w:sz w:val="22"/>
          <w:szCs w:val="22"/>
        </w:rPr>
        <w:t>, 146–153 (2016).</w:t>
      </w:r>
    </w:p>
    <w:p w14:paraId="7DDB857B"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Cohen, J. </w:t>
      </w:r>
      <w:r>
        <w:rPr>
          <w:rFonts w:ascii="Liberation Serif" w:hAnsi="Liberation Serif"/>
          <w:i/>
          <w:sz w:val="22"/>
          <w:szCs w:val="22"/>
        </w:rPr>
        <w:t>Statistical Power Analysis For The Behavioural Sciences</w:t>
      </w:r>
      <w:r>
        <w:rPr>
          <w:rFonts w:ascii="Liberation Serif" w:hAnsi="Liberation Serif"/>
          <w:sz w:val="22"/>
          <w:szCs w:val="22"/>
        </w:rPr>
        <w:t>. (Hillsdale, 1988).</w:t>
      </w:r>
    </w:p>
    <w:p w14:paraId="699CB04C" w14:textId="77777777" w:rsidR="008348FB" w:rsidRDefault="00085683">
      <w:pPr>
        <w:pStyle w:val="Bibliography"/>
        <w:spacing w:after="312" w:line="276" w:lineRule="auto"/>
        <w:rPr>
          <w:rFonts w:ascii="Liberation Serif" w:hAnsi="Liberation Serif"/>
        </w:rPr>
      </w:pPr>
      <w:commentRangeStart w:id="289"/>
      <w:r>
        <w:rPr>
          <w:rFonts w:ascii="Liberation Serif" w:hAnsi="Liberation Serif"/>
          <w:sz w:val="22"/>
          <w:szCs w:val="22"/>
        </w:rPr>
        <w:t xml:space="preserve">Cohen, J. E. (2010). </w:t>
      </w:r>
      <w:r>
        <w:rPr>
          <w:rFonts w:ascii="Liberation Serif" w:hAnsi="Liberation Serif"/>
          <w:i/>
          <w:sz w:val="22"/>
          <w:szCs w:val="22"/>
        </w:rPr>
        <w:t>ECOWeB 1.1: Ecologists’ cooperative web bank</w:t>
      </w:r>
      <w:r>
        <w:rPr>
          <w:rFonts w:ascii="Liberation Serif" w:hAnsi="Liberation Serif"/>
          <w:sz w:val="22"/>
          <w:szCs w:val="22"/>
        </w:rPr>
        <w:t>.</w:t>
      </w:r>
      <w:commentRangeEnd w:id="289"/>
      <w:r>
        <w:commentReference w:id="289"/>
      </w:r>
      <w:r>
        <w:rPr>
          <w:rFonts w:ascii="Liberation Serif" w:hAnsi="Liberation Serif"/>
        </w:rPr>
        <w:commentReference w:id="290"/>
      </w:r>
    </w:p>
    <w:p w14:paraId="3B24541D" w14:textId="77777777" w:rsidR="008348FB" w:rsidRDefault="00085683">
      <w:pPr>
        <w:pStyle w:val="Bibliography"/>
        <w:spacing w:after="312" w:line="276" w:lineRule="auto"/>
      </w:pPr>
      <w:commentRangeStart w:id="291"/>
      <w:r>
        <w:rPr>
          <w:rFonts w:ascii="Liberation Serif" w:hAnsi="Liberation Serif"/>
          <w:sz w:val="22"/>
          <w:szCs w:val="22"/>
        </w:rPr>
        <w:t xml:space="preserve">Corporation, M., &amp; Weston, S. (2018). </w:t>
      </w:r>
      <w:r>
        <w:rPr>
          <w:rFonts w:ascii="Liberation Serif" w:hAnsi="Liberation Serif"/>
          <w:i/>
          <w:sz w:val="22"/>
          <w:szCs w:val="22"/>
        </w:rPr>
        <w:t>DoParallel: Foreach parallel adaptor for the ’parallel’ package</w:t>
      </w:r>
      <w:r>
        <w:rPr>
          <w:rFonts w:ascii="Liberation Serif" w:hAnsi="Liberation Serif"/>
          <w:sz w:val="22"/>
          <w:szCs w:val="22"/>
        </w:rPr>
        <w:t xml:space="preserve">. </w:t>
      </w:r>
      <w:r>
        <w:rPr>
          <w:rFonts w:ascii="Liberation Serif" w:hAnsi="Liberation Serif"/>
          <w:sz w:val="22"/>
          <w:szCs w:val="22"/>
          <w:lang w:val="da-DK"/>
        </w:rPr>
        <w:t xml:space="preserve">Retrieved from </w:t>
      </w:r>
      <w:hyperlink r:id="rId11">
        <w:r>
          <w:rPr>
            <w:rStyle w:val="InternetLink"/>
            <w:rFonts w:ascii="Liberation Serif" w:hAnsi="Liberation Serif"/>
            <w:sz w:val="22"/>
            <w:szCs w:val="22"/>
            <w:lang w:val="da-DK"/>
          </w:rPr>
          <w:t>https://CRAN.R-project.org/package=doParallel</w:t>
        </w:r>
        <w:commentRangeEnd w:id="291"/>
        <w:r>
          <w:commentReference w:id="291"/>
        </w:r>
      </w:hyperlink>
    </w:p>
    <w:p w14:paraId="7BBBA3B7"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lang w:val="da-DK"/>
        </w:rPr>
        <w:t xml:space="preserve">Daru, B. H. et al. </w:t>
      </w:r>
      <w:r>
        <w:rPr>
          <w:rFonts w:ascii="Liberation Serif" w:hAnsi="Liberation Serif"/>
          <w:sz w:val="22"/>
          <w:szCs w:val="22"/>
        </w:rPr>
        <w:t xml:space="preserve">Spatial overlaps between the global protected areas network and terrestrial hotspots of evolutionary diversity. </w:t>
      </w:r>
      <w:r>
        <w:rPr>
          <w:rFonts w:ascii="Liberation Serif" w:hAnsi="Liberation Serif"/>
          <w:i/>
          <w:sz w:val="22"/>
          <w:szCs w:val="22"/>
        </w:rPr>
        <w:t>Global Ecol. Biogeogr.</w:t>
      </w:r>
      <w:r>
        <w:rPr>
          <w:rFonts w:ascii="Liberation Serif" w:hAnsi="Liberation Serif"/>
          <w:sz w:val="22"/>
          <w:szCs w:val="22"/>
        </w:rPr>
        <w:t xml:space="preserve"> </w:t>
      </w:r>
      <w:r>
        <w:rPr>
          <w:rFonts w:ascii="Liberation Serif" w:hAnsi="Liberation Serif"/>
          <w:b/>
          <w:bCs/>
          <w:sz w:val="22"/>
          <w:szCs w:val="22"/>
        </w:rPr>
        <w:t>28</w:t>
      </w:r>
      <w:r>
        <w:rPr>
          <w:rFonts w:ascii="Liberation Serif" w:hAnsi="Liberation Serif"/>
          <w:sz w:val="22"/>
          <w:szCs w:val="22"/>
        </w:rPr>
        <w:t>, 757–766 (2019).</w:t>
      </w:r>
    </w:p>
    <w:p w14:paraId="688492BF"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Dirzo, R. et al. Defaunation in the Anthropocene.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345</w:t>
      </w:r>
      <w:r>
        <w:rPr>
          <w:rFonts w:ascii="Liberation Serif" w:hAnsi="Liberation Serif"/>
          <w:sz w:val="22"/>
          <w:szCs w:val="22"/>
        </w:rPr>
        <w:t>, 401–406 (2014).</w:t>
      </w:r>
    </w:p>
    <w:p w14:paraId="40FE9F8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Donlan, J. Re-wilding North America.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436</w:t>
      </w:r>
      <w:r>
        <w:rPr>
          <w:rFonts w:ascii="Liberation Serif" w:hAnsi="Liberation Serif"/>
          <w:sz w:val="22"/>
          <w:szCs w:val="22"/>
        </w:rPr>
        <w:t>, 913–914 (2005).</w:t>
      </w:r>
    </w:p>
    <w:p w14:paraId="033BA8DC"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Eklöf, A., Helmus, M. R., Moore, M. &amp; Allesina, S. Relevance of evolutionary history for food web structure.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sz w:val="22"/>
          <w:szCs w:val="22"/>
        </w:rPr>
        <w:t>279</w:t>
      </w:r>
      <w:r>
        <w:rPr>
          <w:rFonts w:ascii="Liberation Serif" w:hAnsi="Liberation Serif"/>
          <w:sz w:val="22"/>
          <w:szCs w:val="22"/>
        </w:rPr>
        <w:t>, 1588–1596 (2011).</w:t>
      </w:r>
    </w:p>
    <w:p w14:paraId="22C9C216"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Elith, J. &amp; Leathwick, J. R. Species distribution models: Ecological explanation and prediction across space and time. </w:t>
      </w:r>
      <w:r>
        <w:rPr>
          <w:rFonts w:ascii="Liberation Serif" w:hAnsi="Liberation Serif"/>
          <w:i/>
          <w:sz w:val="22"/>
          <w:szCs w:val="22"/>
        </w:rPr>
        <w:t>Ann. Rev. Ecol. Evol. Syst.</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677–697 (2009).</w:t>
      </w:r>
    </w:p>
    <w:p w14:paraId="31278862"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Elith, J. et al. A statistical explanation of maxent for ecologists. </w:t>
      </w:r>
      <w:r>
        <w:rPr>
          <w:rFonts w:ascii="Liberation Serif" w:hAnsi="Liberation Serif"/>
          <w:i/>
          <w:sz w:val="22"/>
          <w:szCs w:val="22"/>
        </w:rPr>
        <w:t>Divers. Distrib.</w:t>
      </w:r>
      <w:r>
        <w:rPr>
          <w:rFonts w:ascii="Liberation Serif" w:hAnsi="Liberation Serif"/>
          <w:sz w:val="22"/>
          <w:szCs w:val="22"/>
        </w:rPr>
        <w:t xml:space="preserve"> </w:t>
      </w:r>
      <w:r>
        <w:rPr>
          <w:rFonts w:ascii="Liberation Serif" w:hAnsi="Liberation Serif"/>
          <w:b/>
          <w:bCs/>
          <w:sz w:val="22"/>
          <w:szCs w:val="22"/>
        </w:rPr>
        <w:t>17</w:t>
      </w:r>
      <w:r>
        <w:rPr>
          <w:rFonts w:ascii="Liberation Serif" w:hAnsi="Liberation Serif"/>
          <w:sz w:val="22"/>
          <w:szCs w:val="22"/>
        </w:rPr>
        <w:t>, 43–57 (2011).</w:t>
      </w:r>
    </w:p>
    <w:p w14:paraId="54A7DF88"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Emer, C., Galetti, M., Pizo, M.A., Jordano, P. &amp; Verdú, M. Defaunation precipitates the extinction of evolutionarily distinct interactions in the Anthropocene. </w:t>
      </w:r>
      <w:r>
        <w:rPr>
          <w:rFonts w:ascii="Liberation Serif" w:hAnsi="Liberation Serif"/>
          <w:i/>
          <w:sz w:val="22"/>
          <w:szCs w:val="22"/>
        </w:rPr>
        <w:t>Sci. Adv.</w:t>
      </w:r>
      <w:r>
        <w:rPr>
          <w:rFonts w:ascii="Liberation Serif" w:hAnsi="Liberation Serif"/>
          <w:sz w:val="22"/>
          <w:szCs w:val="22"/>
        </w:rPr>
        <w:t xml:space="preserve"> </w:t>
      </w:r>
      <w:r>
        <w:rPr>
          <w:rFonts w:ascii="Liberation Serif" w:hAnsi="Liberation Serif"/>
          <w:b/>
          <w:bCs/>
          <w:sz w:val="22"/>
          <w:szCs w:val="22"/>
        </w:rPr>
        <w:t>5</w:t>
      </w:r>
      <w:r>
        <w:rPr>
          <w:rFonts w:ascii="Liberation Serif" w:hAnsi="Liberation Serif"/>
          <w:sz w:val="22"/>
          <w:szCs w:val="22"/>
        </w:rPr>
        <w:t>, eaav6699 (2019).</w:t>
      </w:r>
    </w:p>
    <w:p w14:paraId="47374CA2"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Estes, J. A. et al. Trophic downgrading of planet Earth.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333</w:t>
      </w:r>
      <w:r>
        <w:rPr>
          <w:rFonts w:ascii="Liberation Serif" w:hAnsi="Liberation Serif"/>
          <w:sz w:val="22"/>
          <w:szCs w:val="22"/>
        </w:rPr>
        <w:t>, 301–306 (2011).</w:t>
      </w:r>
    </w:p>
    <w:p w14:paraId="2F83AFBB"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Faurby, S. &amp; Svenning, J.-C. Historic and prehistoric human-driven extinctions have reshaped global mammal diversity patterns. </w:t>
      </w:r>
      <w:r>
        <w:rPr>
          <w:rFonts w:ascii="Liberation Serif" w:hAnsi="Liberation Serif"/>
          <w:i/>
          <w:sz w:val="22"/>
          <w:szCs w:val="22"/>
        </w:rPr>
        <w:t>Divers. Distrib.</w:t>
      </w:r>
      <w:r>
        <w:rPr>
          <w:rFonts w:ascii="Liberation Serif" w:hAnsi="Liberation Serif"/>
          <w:sz w:val="22"/>
          <w:szCs w:val="22"/>
        </w:rPr>
        <w:t xml:space="preserve"> </w:t>
      </w:r>
      <w:r>
        <w:rPr>
          <w:rFonts w:ascii="Liberation Serif" w:hAnsi="Liberation Serif"/>
          <w:b/>
          <w:bCs/>
          <w:sz w:val="22"/>
          <w:szCs w:val="22"/>
        </w:rPr>
        <w:t>21</w:t>
      </w:r>
      <w:r>
        <w:rPr>
          <w:rFonts w:ascii="Liberation Serif" w:hAnsi="Liberation Serif"/>
          <w:sz w:val="22"/>
          <w:szCs w:val="22"/>
        </w:rPr>
        <w:t>, 1155–1166 (2015).</w:t>
      </w:r>
    </w:p>
    <w:p w14:paraId="69F95A58"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Faurby, S. et al. PHYLACINE 1.2: The phylogenetic atlas of mammal macroecology. </w:t>
      </w:r>
      <w:r>
        <w:rPr>
          <w:rFonts w:ascii="Liberation Serif" w:hAnsi="Liberation Serif"/>
          <w:i/>
          <w:sz w:val="22"/>
          <w:szCs w:val="22"/>
        </w:rPr>
        <w:t>Ecology</w:t>
      </w:r>
      <w:r>
        <w:rPr>
          <w:rFonts w:ascii="Liberation Serif" w:hAnsi="Liberation Serif"/>
          <w:sz w:val="22"/>
          <w:szCs w:val="22"/>
        </w:rPr>
        <w:t xml:space="preserve"> </w:t>
      </w:r>
      <w:r>
        <w:rPr>
          <w:rFonts w:ascii="Liberation Serif" w:hAnsi="Liberation Serif"/>
          <w:b/>
          <w:bCs/>
          <w:sz w:val="22"/>
          <w:szCs w:val="22"/>
        </w:rPr>
        <w:t>99</w:t>
      </w:r>
      <w:r>
        <w:rPr>
          <w:rFonts w:ascii="Liberation Serif" w:hAnsi="Liberation Serif"/>
          <w:sz w:val="22"/>
          <w:szCs w:val="22"/>
        </w:rPr>
        <w:t>, 2626–2626 (2018).</w:t>
      </w:r>
    </w:p>
    <w:p w14:paraId="1E0BD1C4"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Fernández, N., Navarro, L. M. &amp; Pereira, H. M.. Rewilding: A Call for Boosting Ecological Complexity in Conservation. </w:t>
      </w:r>
      <w:r>
        <w:rPr>
          <w:rFonts w:ascii="Liberation Serif" w:hAnsi="Liberation Serif"/>
          <w:i/>
          <w:sz w:val="22"/>
          <w:szCs w:val="22"/>
        </w:rPr>
        <w:t xml:space="preserve">Conserv. Lett. </w:t>
      </w:r>
      <w:r>
        <w:rPr>
          <w:rFonts w:ascii="Liberation Serif" w:hAnsi="Liberation Serif"/>
          <w:b/>
          <w:bCs/>
          <w:sz w:val="22"/>
          <w:szCs w:val="22"/>
        </w:rPr>
        <w:t>10</w:t>
      </w:r>
      <w:r>
        <w:rPr>
          <w:rFonts w:ascii="Liberation Serif" w:hAnsi="Liberation Serif"/>
          <w:sz w:val="22"/>
          <w:szCs w:val="22"/>
        </w:rPr>
        <w:t>, 270–278 (2017).</w:t>
      </w:r>
    </w:p>
    <w:p w14:paraId="467AFFFA"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Fick, S. E. &amp; Hijmans, R. J. WorldClim 2: New 1-km spatial resolution climate surfaces for global land areas. </w:t>
      </w:r>
      <w:r>
        <w:rPr>
          <w:rFonts w:ascii="Liberation Serif" w:hAnsi="Liberation Serif"/>
          <w:i/>
          <w:sz w:val="22"/>
          <w:szCs w:val="22"/>
        </w:rPr>
        <w:t>Intern. J. Clim.</w:t>
      </w:r>
      <w:r>
        <w:rPr>
          <w:rFonts w:ascii="Liberation Serif" w:hAnsi="Liberation Serif"/>
          <w:sz w:val="22"/>
          <w:szCs w:val="22"/>
        </w:rPr>
        <w:t xml:space="preserve"> </w:t>
      </w:r>
      <w:r>
        <w:rPr>
          <w:rFonts w:ascii="Liberation Serif" w:hAnsi="Liberation Serif"/>
          <w:b/>
          <w:bCs/>
          <w:sz w:val="22"/>
          <w:szCs w:val="22"/>
        </w:rPr>
        <w:t>37</w:t>
      </w:r>
      <w:r>
        <w:rPr>
          <w:rFonts w:ascii="Liberation Serif" w:hAnsi="Liberation Serif"/>
          <w:sz w:val="22"/>
          <w:szCs w:val="22"/>
        </w:rPr>
        <w:t>, 4302–4315 (2017).</w:t>
      </w:r>
    </w:p>
    <w:p w14:paraId="77BB075D" w14:textId="77777777" w:rsidR="008348FB" w:rsidRDefault="00085683">
      <w:pPr>
        <w:spacing w:after="312" w:line="276" w:lineRule="auto"/>
        <w:rPr>
          <w:rFonts w:ascii="Liberation Serif" w:hAnsi="Liberation Serif"/>
        </w:rPr>
      </w:pPr>
      <w:r>
        <w:rPr>
          <w:rFonts w:ascii="Liberation Serif" w:hAnsi="Liberation Serif"/>
          <w:sz w:val="22"/>
          <w:szCs w:val="22"/>
        </w:rPr>
        <w:t xml:space="preserve">Fielding, A. H. &amp; Bell, J. F. A review of methods for the assessment of prediction errors in conservation presence/absence models. </w:t>
      </w:r>
      <w:r>
        <w:rPr>
          <w:rFonts w:ascii="Liberation Serif" w:hAnsi="Liberation Serif"/>
          <w:i/>
          <w:sz w:val="22"/>
          <w:szCs w:val="22"/>
        </w:rPr>
        <w:t>Envir. Conserv.</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38-49 (1997).</w:t>
      </w:r>
    </w:p>
    <w:p w14:paraId="5D166A0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Garrido, P. et al. Experimental rewilding enhances grassland functional composition and pollinator habitat use. </w:t>
      </w:r>
      <w:r>
        <w:rPr>
          <w:rFonts w:ascii="Liberation Serif" w:hAnsi="Liberation Serif"/>
          <w:i/>
          <w:sz w:val="22"/>
          <w:szCs w:val="22"/>
        </w:rPr>
        <w:t>J. Appl. Ecol.</w:t>
      </w:r>
      <w:r>
        <w:rPr>
          <w:rFonts w:ascii="Liberation Serif" w:hAnsi="Liberation Serif"/>
          <w:sz w:val="22"/>
          <w:szCs w:val="22"/>
        </w:rPr>
        <w:t xml:space="preserve"> </w:t>
      </w:r>
      <w:r>
        <w:rPr>
          <w:rFonts w:ascii="Liberation Serif" w:hAnsi="Liberation Serif"/>
          <w:b/>
          <w:bCs/>
          <w:sz w:val="22"/>
          <w:szCs w:val="22"/>
        </w:rPr>
        <w:t>56</w:t>
      </w:r>
      <w:r>
        <w:rPr>
          <w:rFonts w:ascii="Liberation Serif" w:hAnsi="Liberation Serif"/>
          <w:sz w:val="22"/>
          <w:szCs w:val="22"/>
        </w:rPr>
        <w:t>, 946–955 (2019).</w:t>
      </w:r>
    </w:p>
    <w:p w14:paraId="3FEF6AE3"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Genes, L., Cid, B., Fernandez, F. A. &amp; Pires, A. S. Credit of ecological interactions: A new conceptual framework to support conservation in a defaunated world. </w:t>
      </w:r>
      <w:r>
        <w:rPr>
          <w:rFonts w:ascii="Liberation Serif" w:hAnsi="Liberation Serif"/>
          <w:i/>
          <w:sz w:val="22"/>
          <w:szCs w:val="22"/>
        </w:rPr>
        <w:t>Ecol. Evol.</w:t>
      </w:r>
      <w:r>
        <w:rPr>
          <w:rFonts w:ascii="Liberation Serif" w:hAnsi="Liberation Serif"/>
          <w:b/>
          <w:bCs/>
          <w:i/>
          <w:iCs/>
          <w:sz w:val="22"/>
          <w:szCs w:val="22"/>
        </w:rPr>
        <w:t xml:space="preserve"> 7</w:t>
      </w:r>
      <w:r>
        <w:rPr>
          <w:rFonts w:ascii="Liberation Serif" w:hAnsi="Liberation Serif"/>
          <w:sz w:val="22"/>
          <w:szCs w:val="22"/>
        </w:rPr>
        <w:t>, 1892–1897 (2017).</w:t>
      </w:r>
    </w:p>
    <w:p w14:paraId="5EE44B1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Genes, L. et al. Effects of howler monkey reintroduction on ecological interactions and processes.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33</w:t>
      </w:r>
      <w:r>
        <w:rPr>
          <w:rFonts w:ascii="Liberation Serif" w:hAnsi="Liberation Serif"/>
          <w:sz w:val="22"/>
          <w:szCs w:val="22"/>
        </w:rPr>
        <w:t>, 88–98 (2019).</w:t>
      </w:r>
    </w:p>
    <w:p w14:paraId="7721E69B"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Gill, J. L. Ecological impacts of the late quaternary megaherbivore extinctions. </w:t>
      </w:r>
      <w:r>
        <w:rPr>
          <w:rFonts w:ascii="Liberation Serif" w:hAnsi="Liberation Serif"/>
          <w:i/>
          <w:sz w:val="22"/>
          <w:szCs w:val="22"/>
        </w:rPr>
        <w:t>New Phytologist</w:t>
      </w:r>
      <w:r>
        <w:rPr>
          <w:rFonts w:ascii="Liberation Serif" w:hAnsi="Liberation Serif"/>
          <w:sz w:val="22"/>
          <w:szCs w:val="22"/>
        </w:rPr>
        <w:t xml:space="preserve"> </w:t>
      </w:r>
      <w:r>
        <w:rPr>
          <w:rFonts w:ascii="Liberation Serif" w:hAnsi="Liberation Serif"/>
          <w:b/>
          <w:bCs/>
          <w:sz w:val="22"/>
          <w:szCs w:val="22"/>
        </w:rPr>
        <w:t>201</w:t>
      </w:r>
      <w:r>
        <w:rPr>
          <w:rFonts w:ascii="Liberation Serif" w:hAnsi="Liberation Serif"/>
          <w:sz w:val="22"/>
          <w:szCs w:val="22"/>
        </w:rPr>
        <w:t>, 1163–1169 (2014).</w:t>
      </w:r>
    </w:p>
    <w:p w14:paraId="6A98B10E"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Gravel, D., Poisot, T., Albouy, C., Velez, L. &amp; Mouillot, D. Inferring food web structure from predator–prey body size relationships.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1083–1090 (2013).</w:t>
      </w:r>
    </w:p>
    <w:p w14:paraId="7ECD63E3"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Gray, C. et al. Joining the dots: An automated method for constructing food webs from compendia of published interactions. </w:t>
      </w:r>
      <w:r>
        <w:rPr>
          <w:rFonts w:ascii="Liberation Serif" w:hAnsi="Liberation Serif"/>
          <w:i/>
          <w:sz w:val="22"/>
          <w:szCs w:val="22"/>
        </w:rPr>
        <w:t>Food Webs</w:t>
      </w:r>
      <w:r>
        <w:rPr>
          <w:rFonts w:ascii="Liberation Serif" w:hAnsi="Liberation Serif"/>
          <w:sz w:val="22"/>
          <w:szCs w:val="22"/>
        </w:rPr>
        <w:t xml:space="preserve"> </w:t>
      </w:r>
      <w:r>
        <w:rPr>
          <w:rFonts w:ascii="Liberation Serif" w:hAnsi="Liberation Serif"/>
          <w:b/>
          <w:bCs/>
          <w:sz w:val="22"/>
          <w:szCs w:val="22"/>
        </w:rPr>
        <w:t>5</w:t>
      </w:r>
      <w:r>
        <w:rPr>
          <w:rFonts w:ascii="Liberation Serif" w:hAnsi="Liberation Serif"/>
          <w:sz w:val="22"/>
          <w:szCs w:val="22"/>
        </w:rPr>
        <w:t xml:space="preserve"> 11–20 (2015).</w:t>
      </w:r>
    </w:p>
    <w:p w14:paraId="287DFAB2"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Guevara, L., Gerstner, B. E., Kass, J. M. &amp; Anderson, R. P. Toward ecologically realistic predictions of species distributions: A cross</w:t>
      </w:r>
      <w:r>
        <w:rPr>
          <w:rFonts w:ascii="Liberation Serif" w:hAnsi="Liberation Serif" w:cs="Cambria Math"/>
          <w:sz w:val="22"/>
          <w:szCs w:val="22"/>
        </w:rPr>
        <w:t>‐</w:t>
      </w:r>
      <w:r>
        <w:rPr>
          <w:rFonts w:ascii="Liberation Serif" w:hAnsi="Liberation Serif"/>
          <w:sz w:val="22"/>
          <w:szCs w:val="22"/>
        </w:rPr>
        <w:t xml:space="preserve">time example from tropical montane cloud forests. </w:t>
      </w:r>
      <w:r>
        <w:rPr>
          <w:rFonts w:ascii="Liberation Serif" w:hAnsi="Liberation Serif"/>
          <w:i/>
          <w:sz w:val="22"/>
          <w:szCs w:val="22"/>
        </w:rPr>
        <w:t>Glob. Change Biol.</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1511-1522 (2018).</w:t>
      </w:r>
    </w:p>
    <w:p w14:paraId="040742A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Guisan, A. &amp; Thuiller, W. Predicting species distribution: Offering more than simple habitat models. </w:t>
      </w:r>
      <w:r>
        <w:rPr>
          <w:rFonts w:ascii="Liberation Serif" w:hAnsi="Liberation Serif"/>
          <w:i/>
          <w:sz w:val="22"/>
          <w:szCs w:val="22"/>
        </w:rPr>
        <w:t>Ecol. Lett.</w:t>
      </w:r>
      <w:r>
        <w:rPr>
          <w:rFonts w:ascii="Liberation Serif" w:hAnsi="Liberation Serif"/>
          <w:sz w:val="22"/>
          <w:szCs w:val="22"/>
        </w:rPr>
        <w:t xml:space="preserve"> </w:t>
      </w:r>
      <w:r>
        <w:rPr>
          <w:rFonts w:ascii="Liberation Serif" w:hAnsi="Liberation Serif"/>
          <w:b/>
          <w:bCs/>
          <w:sz w:val="22"/>
          <w:szCs w:val="22"/>
        </w:rPr>
        <w:t>8</w:t>
      </w:r>
      <w:r>
        <w:rPr>
          <w:rFonts w:ascii="Liberation Serif" w:hAnsi="Liberation Serif"/>
          <w:sz w:val="22"/>
          <w:szCs w:val="22"/>
        </w:rPr>
        <w:t>, 993–1009 (2005).</w:t>
      </w:r>
    </w:p>
    <w:p w14:paraId="2593C44D" w14:textId="77777777" w:rsidR="008348FB" w:rsidRDefault="00085683">
      <w:pPr>
        <w:pStyle w:val="Bibliography"/>
        <w:spacing w:after="312" w:line="276" w:lineRule="auto"/>
        <w:rPr>
          <w:rFonts w:ascii="Liberation Serif" w:hAnsi="Liberation Serif"/>
        </w:rPr>
      </w:pPr>
      <w:commentRangeStart w:id="292"/>
      <w:r>
        <w:rPr>
          <w:rFonts w:ascii="Liberation Serif" w:hAnsi="Liberation Serif"/>
          <w:sz w:val="22"/>
          <w:szCs w:val="22"/>
        </w:rPr>
        <w:t xml:space="preserve">Dudley, N., Shadie, P. &amp; Stolton, S. </w:t>
      </w:r>
      <w:r>
        <w:rPr>
          <w:rFonts w:ascii="Liberation Serif" w:hAnsi="Liberation Serif"/>
          <w:i/>
          <w:iCs/>
          <w:sz w:val="22"/>
          <w:szCs w:val="22"/>
        </w:rPr>
        <w:t>Guidelines For Applying Protected Area Management Categories</w:t>
      </w:r>
      <w:r>
        <w:rPr>
          <w:rFonts w:ascii="Liberation Serif" w:hAnsi="Liberation Serif"/>
          <w:sz w:val="22"/>
          <w:szCs w:val="22"/>
        </w:rPr>
        <w:t xml:space="preserve"> (IUCN, 2013).</w:t>
      </w:r>
      <w:commentRangeEnd w:id="292"/>
      <w:r>
        <w:commentReference w:id="292"/>
      </w:r>
    </w:p>
    <w:p w14:paraId="30DE7F16"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lang w:val="da-DK"/>
        </w:rPr>
        <w:t xml:space="preserve">Hayward, M. W. et al. </w:t>
      </w:r>
      <w:r>
        <w:rPr>
          <w:rFonts w:ascii="Liberation Serif" w:hAnsi="Liberation Serif"/>
          <w:sz w:val="22"/>
          <w:szCs w:val="22"/>
        </w:rPr>
        <w:t xml:space="preserve">Reintroducing rewilding to restoration–Rejecting the search for novelty. </w:t>
      </w:r>
      <w:r>
        <w:rPr>
          <w:rFonts w:ascii="Liberation Serif" w:hAnsi="Liberation Serif"/>
          <w:i/>
          <w:sz w:val="22"/>
          <w:szCs w:val="22"/>
        </w:rPr>
        <w:t>Biol. Conserv.</w:t>
      </w:r>
      <w:r>
        <w:rPr>
          <w:rFonts w:ascii="Liberation Serif" w:hAnsi="Liberation Serif"/>
          <w:sz w:val="22"/>
          <w:szCs w:val="22"/>
        </w:rPr>
        <w:t xml:space="preserve"> </w:t>
      </w:r>
      <w:r>
        <w:rPr>
          <w:rFonts w:ascii="Liberation Serif" w:hAnsi="Liberation Serif"/>
          <w:b/>
          <w:bCs/>
          <w:sz w:val="22"/>
          <w:szCs w:val="22"/>
        </w:rPr>
        <w:t>233</w:t>
      </w:r>
      <w:r>
        <w:rPr>
          <w:rFonts w:ascii="Liberation Serif" w:hAnsi="Liberation Serif"/>
          <w:sz w:val="22"/>
          <w:szCs w:val="22"/>
        </w:rPr>
        <w:t xml:space="preserve"> 255–259 (2019).</w:t>
      </w:r>
    </w:p>
    <w:p w14:paraId="62BE42E9" w14:textId="77777777" w:rsidR="008348FB" w:rsidRDefault="00085683">
      <w:pPr>
        <w:pStyle w:val="Bibliography"/>
        <w:spacing w:after="312" w:line="276" w:lineRule="auto"/>
      </w:pPr>
      <w:commentRangeStart w:id="293"/>
      <w:r>
        <w:rPr>
          <w:rFonts w:ascii="Liberation Serif" w:hAnsi="Liberation Serif"/>
          <w:sz w:val="22"/>
          <w:szCs w:val="22"/>
        </w:rPr>
        <w:t xml:space="preserve">Hijmans, R. J. (2019). </w:t>
      </w:r>
      <w:r>
        <w:rPr>
          <w:rFonts w:ascii="Liberation Serif" w:hAnsi="Liberation Serif"/>
          <w:i/>
          <w:sz w:val="22"/>
          <w:szCs w:val="22"/>
        </w:rPr>
        <w:t>Raster: Geographic data analysis and modeling</w:t>
      </w:r>
      <w:r>
        <w:rPr>
          <w:rFonts w:ascii="Liberation Serif" w:hAnsi="Liberation Serif"/>
          <w:sz w:val="22"/>
          <w:szCs w:val="22"/>
        </w:rPr>
        <w:t xml:space="preserve">. Retrieved from </w:t>
      </w:r>
      <w:hyperlink r:id="rId12">
        <w:r>
          <w:rPr>
            <w:rStyle w:val="InternetLink"/>
            <w:rFonts w:ascii="Liberation Serif" w:hAnsi="Liberation Serif"/>
            <w:sz w:val="22"/>
            <w:szCs w:val="22"/>
          </w:rPr>
          <w:t>https://CRAN.R-project.org/package=raster</w:t>
        </w:r>
        <w:commentRangeEnd w:id="293"/>
        <w:r>
          <w:commentReference w:id="293"/>
        </w:r>
      </w:hyperlink>
    </w:p>
    <w:p w14:paraId="3819CF45" w14:textId="77777777" w:rsidR="008348FB" w:rsidRDefault="00085683">
      <w:pPr>
        <w:pStyle w:val="Bibliography"/>
        <w:spacing w:after="312" w:line="276" w:lineRule="auto"/>
      </w:pPr>
      <w:commentRangeStart w:id="294"/>
      <w:r>
        <w:rPr>
          <w:rFonts w:ascii="Liberation Serif" w:hAnsi="Liberation Serif"/>
          <w:sz w:val="22"/>
          <w:szCs w:val="22"/>
        </w:rPr>
        <w:t xml:space="preserve">Hijmans, R. J., Phillips, S., Leathwick, J., &amp; Elith, J. (2017). </w:t>
      </w:r>
      <w:r>
        <w:rPr>
          <w:rFonts w:ascii="Liberation Serif" w:hAnsi="Liberation Serif"/>
          <w:i/>
          <w:sz w:val="22"/>
          <w:szCs w:val="22"/>
        </w:rPr>
        <w:t>Dismo: Species distribution modeling</w:t>
      </w:r>
      <w:r>
        <w:rPr>
          <w:rFonts w:ascii="Liberation Serif" w:hAnsi="Liberation Serif"/>
          <w:sz w:val="22"/>
          <w:szCs w:val="22"/>
        </w:rPr>
        <w:t xml:space="preserve">. Retrieved from </w:t>
      </w:r>
      <w:hyperlink r:id="rId13">
        <w:r>
          <w:rPr>
            <w:rStyle w:val="InternetLink"/>
            <w:rFonts w:ascii="Liberation Serif" w:hAnsi="Liberation Serif"/>
            <w:sz w:val="22"/>
            <w:szCs w:val="22"/>
          </w:rPr>
          <w:t>https://CRAN.R-project.org/package=dismo</w:t>
        </w:r>
        <w:commentRangeEnd w:id="294"/>
        <w:r>
          <w:commentReference w:id="294"/>
        </w:r>
      </w:hyperlink>
    </w:p>
    <w:p w14:paraId="51314FC0" w14:textId="77777777" w:rsidR="008348FB" w:rsidRDefault="00085683">
      <w:pPr>
        <w:spacing w:after="312" w:line="276" w:lineRule="auto"/>
        <w:rPr>
          <w:rFonts w:ascii="Liberation Serif" w:hAnsi="Liberation Serif"/>
        </w:rPr>
      </w:pPr>
      <w:r>
        <w:rPr>
          <w:rFonts w:ascii="Liberation Serif" w:hAnsi="Liberation Serif"/>
          <w:sz w:val="22"/>
          <w:szCs w:val="22"/>
        </w:rPr>
        <w:t xml:space="preserve">Hirzel, A.H., Le Lay, G., Helfer, V., Randin, C. &amp; Guisan, A. Evaluating the ability of habitat suitability models to predict species presences. </w:t>
      </w:r>
      <w:r>
        <w:rPr>
          <w:rFonts w:ascii="Liberation Serif" w:hAnsi="Liberation Serif"/>
          <w:i/>
          <w:sz w:val="22"/>
          <w:szCs w:val="22"/>
        </w:rPr>
        <w:t>Ecol. Model.</w:t>
      </w:r>
      <w:r>
        <w:rPr>
          <w:rFonts w:ascii="Liberation Serif" w:hAnsi="Liberation Serif"/>
          <w:sz w:val="22"/>
          <w:szCs w:val="22"/>
        </w:rPr>
        <w:t xml:space="preserve"> </w:t>
      </w:r>
      <w:r>
        <w:rPr>
          <w:rFonts w:ascii="Liberation Serif" w:hAnsi="Liberation Serif"/>
          <w:b/>
          <w:bCs/>
          <w:sz w:val="22"/>
          <w:szCs w:val="22"/>
        </w:rPr>
        <w:t>199</w:t>
      </w:r>
      <w:r>
        <w:rPr>
          <w:rFonts w:ascii="Liberation Serif" w:hAnsi="Liberation Serif"/>
          <w:sz w:val="22"/>
          <w:szCs w:val="22"/>
        </w:rPr>
        <w:t>, 142–152 (2006).</w:t>
      </w:r>
    </w:p>
    <w:p w14:paraId="6BCD4FB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Hof, C. et al. Bioenergy cropland expansion may offset positive effects of climate change mitigation for global vertebrate diversity.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sz w:val="22"/>
          <w:szCs w:val="22"/>
        </w:rPr>
        <w:t>115</w:t>
      </w:r>
      <w:r>
        <w:rPr>
          <w:rFonts w:ascii="Liberation Serif" w:hAnsi="Liberation Serif"/>
          <w:sz w:val="22"/>
          <w:szCs w:val="22"/>
        </w:rPr>
        <w:t>, 13294–13299 (2018).</w:t>
      </w:r>
    </w:p>
    <w:p w14:paraId="3E79017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Hopcraft, J. G. C., Olff, H. &amp; Sinclair, A. Herbivores, resources and risks: Alternating regulation along primary environmental gradients in savannas. </w:t>
      </w:r>
      <w:r>
        <w:rPr>
          <w:rFonts w:ascii="Liberation Serif" w:hAnsi="Liberation Serif"/>
          <w:i/>
          <w:sz w:val="22"/>
          <w:szCs w:val="22"/>
        </w:rPr>
        <w:t>Trends Ecol. Evol.</w:t>
      </w:r>
      <w:r>
        <w:rPr>
          <w:rFonts w:ascii="Liberation Serif" w:hAnsi="Liberation Serif"/>
          <w:sz w:val="22"/>
          <w:szCs w:val="22"/>
        </w:rPr>
        <w:t xml:space="preserve"> </w:t>
      </w:r>
      <w:r>
        <w:rPr>
          <w:rFonts w:ascii="Liberation Serif" w:hAnsi="Liberation Serif"/>
          <w:b/>
          <w:bCs/>
          <w:sz w:val="22"/>
          <w:szCs w:val="22"/>
        </w:rPr>
        <w:t>25</w:t>
      </w:r>
      <w:r>
        <w:rPr>
          <w:rFonts w:ascii="Liberation Serif" w:hAnsi="Liberation Serif"/>
          <w:sz w:val="22"/>
          <w:szCs w:val="22"/>
        </w:rPr>
        <w:t>, 119–128 (2010).</w:t>
      </w:r>
    </w:p>
    <w:p w14:paraId="43392896" w14:textId="77777777" w:rsidR="008348FB" w:rsidRDefault="00085683">
      <w:pPr>
        <w:pStyle w:val="Bibliography"/>
        <w:spacing w:after="312" w:line="276" w:lineRule="auto"/>
      </w:pPr>
      <w:commentRangeStart w:id="295"/>
      <w:r>
        <w:rPr>
          <w:rFonts w:ascii="Liberation Serif" w:hAnsi="Liberation Serif"/>
          <w:sz w:val="22"/>
          <w:szCs w:val="22"/>
        </w:rPr>
        <w:t xml:space="preserve">IUCN 2019. </w:t>
      </w:r>
      <w:r>
        <w:rPr>
          <w:rStyle w:val="Emphasis"/>
          <w:rFonts w:ascii="Liberation Serif" w:hAnsi="Liberation Serif"/>
          <w:sz w:val="22"/>
          <w:szCs w:val="22"/>
        </w:rPr>
        <w:t>The IUCN Red List of Threatened Species.</w:t>
      </w:r>
      <w:r>
        <w:rPr>
          <w:rFonts w:ascii="Liberation Serif" w:hAnsi="Liberation Serif"/>
          <w:sz w:val="22"/>
          <w:szCs w:val="22"/>
        </w:rPr>
        <w:t xml:space="preserve"> </w:t>
      </w:r>
      <w:r>
        <w:rPr>
          <w:rStyle w:val="Emphasis"/>
          <w:rFonts w:ascii="Liberation Serif" w:hAnsi="Liberation Serif"/>
          <w:sz w:val="22"/>
          <w:szCs w:val="22"/>
        </w:rPr>
        <w:t>Version 2019-3.</w:t>
      </w:r>
      <w:r>
        <w:rPr>
          <w:rFonts w:ascii="Liberation Serif" w:hAnsi="Liberation Serif"/>
          <w:sz w:val="22"/>
          <w:szCs w:val="22"/>
        </w:rPr>
        <w:t xml:space="preserve"> </w:t>
      </w:r>
      <w:hyperlink r:id="rId14">
        <w:r>
          <w:rPr>
            <w:rStyle w:val="InternetLink"/>
            <w:rFonts w:ascii="Liberation Serif" w:hAnsi="Liberation Serif"/>
            <w:sz w:val="22"/>
            <w:szCs w:val="22"/>
          </w:rPr>
          <w:t>http://www.iucnredlist.org/</w:t>
        </w:r>
      </w:hyperlink>
      <w:r>
        <w:rPr>
          <w:rFonts w:ascii="Liberation Serif" w:hAnsi="Liberation Serif"/>
          <w:sz w:val="22"/>
          <w:szCs w:val="22"/>
        </w:rPr>
        <w:t>. Downloaded on 10 December 2019.</w:t>
      </w:r>
      <w:commentRangeEnd w:id="295"/>
      <w:r>
        <w:commentReference w:id="295"/>
      </w:r>
    </w:p>
    <w:p w14:paraId="02D6E8D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Janzen, D. H. &amp; Martin, P. S. Neotropical anachronisms: The fruits the gomphotheres ate. </w:t>
      </w:r>
      <w:r>
        <w:rPr>
          <w:rFonts w:ascii="Liberation Serif" w:hAnsi="Liberation Serif"/>
          <w:i/>
          <w:sz w:val="22"/>
          <w:szCs w:val="22"/>
        </w:rPr>
        <w:t xml:space="preserve">Science </w:t>
      </w:r>
      <w:r>
        <w:rPr>
          <w:rFonts w:ascii="Liberation Serif" w:hAnsi="Liberation Serif"/>
          <w:b/>
          <w:bCs/>
          <w:sz w:val="22"/>
          <w:szCs w:val="22"/>
        </w:rPr>
        <w:t>215</w:t>
      </w:r>
      <w:r>
        <w:rPr>
          <w:rFonts w:ascii="Liberation Serif" w:hAnsi="Liberation Serif"/>
          <w:sz w:val="22"/>
          <w:szCs w:val="22"/>
        </w:rPr>
        <w:t>, 19–27 (1982).</w:t>
      </w:r>
    </w:p>
    <w:p w14:paraId="09AF84F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Jarvie, S. &amp; Svenning, J.-C. Using species distribution modelling to determine opportunities for trophic rewilding under future scenarios of climate change. </w:t>
      </w:r>
      <w:r>
        <w:rPr>
          <w:rFonts w:ascii="Liberation Serif" w:hAnsi="Liberation Serif"/>
          <w:i/>
          <w:sz w:val="22"/>
          <w:szCs w:val="22"/>
        </w:rPr>
        <w:t>Philos. Trans. R. Soc. B: Biol. Sci.</w:t>
      </w:r>
      <w:r>
        <w:rPr>
          <w:rFonts w:ascii="Liberation Serif" w:hAnsi="Liberation Serif"/>
          <w:sz w:val="22"/>
          <w:szCs w:val="22"/>
        </w:rPr>
        <w:t xml:space="preserve"> </w:t>
      </w:r>
      <w:r>
        <w:rPr>
          <w:rFonts w:ascii="Liberation Serif" w:hAnsi="Liberation Serif"/>
          <w:b/>
          <w:bCs/>
          <w:sz w:val="22"/>
          <w:szCs w:val="22"/>
        </w:rPr>
        <w:t>373</w:t>
      </w:r>
      <w:r>
        <w:rPr>
          <w:rFonts w:ascii="Liberation Serif" w:hAnsi="Liberation Serif"/>
          <w:sz w:val="22"/>
          <w:szCs w:val="22"/>
        </w:rPr>
        <w:t>, 20170446 (2018).</w:t>
      </w:r>
    </w:p>
    <w:p w14:paraId="2D8C605B"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Jones, K. R. et al. One-third of global protected land is under intense human pressure.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360</w:t>
      </w:r>
      <w:r>
        <w:rPr>
          <w:rFonts w:ascii="Liberation Serif" w:hAnsi="Liberation Serif"/>
          <w:sz w:val="22"/>
          <w:szCs w:val="22"/>
        </w:rPr>
        <w:t>, 788–791 (2018).</w:t>
      </w:r>
    </w:p>
    <w:p w14:paraId="7D595A1D" w14:textId="77777777" w:rsidR="008348FB" w:rsidRDefault="00085683">
      <w:pPr>
        <w:pStyle w:val="BodyText"/>
        <w:spacing w:before="0" w:after="312" w:line="276" w:lineRule="auto"/>
        <w:rPr>
          <w:rFonts w:ascii="Liberation Serif" w:hAnsi="Liberation Serif"/>
        </w:rPr>
      </w:pPr>
      <w:commentRangeStart w:id="296"/>
      <w:r>
        <w:rPr>
          <w:rFonts w:ascii="Liberation Serif" w:hAnsi="Liberation Serif"/>
          <w:sz w:val="22"/>
          <w:szCs w:val="22"/>
        </w:rPr>
        <w:t xml:space="preserve">Joppa, L. N. &amp; Pfaff, A. High and far: Biases in the location of protected areas. </w:t>
      </w:r>
      <w:r>
        <w:rPr>
          <w:rFonts w:ascii="Liberation Serif" w:hAnsi="Liberation Serif"/>
          <w:i/>
          <w:iCs/>
          <w:sz w:val="22"/>
          <w:szCs w:val="22"/>
        </w:rPr>
        <w:t>PloS ONE</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xml:space="preserve"> (2009).</w:t>
      </w:r>
      <w:commentRangeEnd w:id="296"/>
      <w:r>
        <w:commentReference w:id="296"/>
      </w:r>
    </w:p>
    <w:p w14:paraId="67E2FE0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Josh Donlan, C. et al. Pleistocene rewilding: An optimistic agenda for twenty-first century conservation. </w:t>
      </w:r>
      <w:r>
        <w:rPr>
          <w:rFonts w:ascii="Liberation Serif" w:hAnsi="Liberation Serif"/>
          <w:i/>
          <w:sz w:val="22"/>
          <w:szCs w:val="22"/>
        </w:rPr>
        <w:t>Am. Nat.</w:t>
      </w:r>
      <w:r>
        <w:rPr>
          <w:rFonts w:ascii="Liberation Serif" w:hAnsi="Liberation Serif"/>
          <w:sz w:val="22"/>
          <w:szCs w:val="22"/>
        </w:rPr>
        <w:t xml:space="preserve"> </w:t>
      </w:r>
      <w:r>
        <w:rPr>
          <w:rFonts w:ascii="Liberation Serif" w:hAnsi="Liberation Serif"/>
          <w:b/>
          <w:bCs/>
          <w:sz w:val="22"/>
          <w:szCs w:val="22"/>
        </w:rPr>
        <w:t>168</w:t>
      </w:r>
      <w:r>
        <w:rPr>
          <w:rFonts w:ascii="Liberation Serif" w:hAnsi="Liberation Serif"/>
          <w:sz w:val="22"/>
          <w:szCs w:val="22"/>
        </w:rPr>
        <w:t>, 660–681 (2006).</w:t>
      </w:r>
    </w:p>
    <w:p w14:paraId="0A388C4B" w14:textId="77777777" w:rsidR="008348FB" w:rsidRDefault="00085683">
      <w:pPr>
        <w:pStyle w:val="Bibliography"/>
        <w:spacing w:after="312" w:line="276" w:lineRule="auto"/>
      </w:pPr>
      <w:commentRangeStart w:id="297"/>
      <w:r>
        <w:rPr>
          <w:rFonts w:ascii="Liberation Serif" w:hAnsi="Liberation Serif"/>
          <w:sz w:val="22"/>
          <w:szCs w:val="22"/>
        </w:rPr>
        <w:t xml:space="preserve">Koenker, R. (2019). </w:t>
      </w:r>
      <w:r>
        <w:rPr>
          <w:rFonts w:ascii="Liberation Serif" w:hAnsi="Liberation Serif"/>
          <w:i/>
          <w:sz w:val="22"/>
          <w:szCs w:val="22"/>
        </w:rPr>
        <w:t>Quantreg: Quantile regression</w:t>
      </w:r>
      <w:r>
        <w:rPr>
          <w:rFonts w:ascii="Liberation Serif" w:hAnsi="Liberation Serif"/>
          <w:sz w:val="22"/>
          <w:szCs w:val="22"/>
        </w:rPr>
        <w:t xml:space="preserve">. Retrieved from </w:t>
      </w:r>
      <w:hyperlink r:id="rId15">
        <w:r>
          <w:rPr>
            <w:rStyle w:val="InternetLink"/>
            <w:rFonts w:ascii="Liberation Serif" w:hAnsi="Liberation Serif"/>
            <w:sz w:val="22"/>
            <w:szCs w:val="22"/>
          </w:rPr>
          <w:t>https://CRAN.R-project.org/package=quantreg</w:t>
        </w:r>
        <w:commentRangeEnd w:id="297"/>
        <w:r>
          <w:commentReference w:id="297"/>
        </w:r>
      </w:hyperlink>
    </w:p>
    <w:p w14:paraId="366AD7B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Laundré, J. W., Hernández, L. &amp; Ripple, W. J. . The landscape of fear: Ecological implications of being afraid. </w:t>
      </w:r>
      <w:r>
        <w:rPr>
          <w:rFonts w:ascii="Liberation Serif" w:hAnsi="Liberation Serif"/>
          <w:i/>
          <w:sz w:val="22"/>
          <w:szCs w:val="22"/>
        </w:rPr>
        <w:t xml:space="preserve">Open Ecol. J. </w:t>
      </w:r>
      <w:r>
        <w:rPr>
          <w:rFonts w:ascii="Liberation Serif" w:hAnsi="Liberation Serif"/>
          <w:b/>
          <w:bCs/>
          <w:sz w:val="22"/>
          <w:szCs w:val="22"/>
        </w:rPr>
        <w:t>3</w:t>
      </w:r>
      <w:r>
        <w:rPr>
          <w:rFonts w:ascii="Liberation Serif" w:hAnsi="Liberation Serif"/>
          <w:sz w:val="22"/>
          <w:szCs w:val="22"/>
        </w:rPr>
        <w:t>, 1–7 (2010).</w:t>
      </w:r>
    </w:p>
    <w:p w14:paraId="3BE333DE" w14:textId="77777777" w:rsidR="008348FB" w:rsidRDefault="00085683">
      <w:pPr>
        <w:pStyle w:val="Bibliography"/>
        <w:spacing w:after="312" w:line="276" w:lineRule="auto"/>
      </w:pPr>
      <w:commentRangeStart w:id="298"/>
      <w:r>
        <w:rPr>
          <w:rFonts w:ascii="Liberation Serif" w:hAnsi="Liberation Serif"/>
          <w:sz w:val="22"/>
          <w:szCs w:val="22"/>
        </w:rPr>
        <w:t xml:space="preserve">Lenth, R. (2019). </w:t>
      </w:r>
      <w:r>
        <w:rPr>
          <w:rFonts w:ascii="Liberation Serif" w:hAnsi="Liberation Serif"/>
          <w:i/>
          <w:sz w:val="22"/>
          <w:szCs w:val="22"/>
        </w:rPr>
        <w:t>Emmeans: Estimated marginal means, aka least-squares means</w:t>
      </w:r>
      <w:r>
        <w:rPr>
          <w:rFonts w:ascii="Liberation Serif" w:hAnsi="Liberation Serif"/>
          <w:sz w:val="22"/>
          <w:szCs w:val="22"/>
        </w:rPr>
        <w:t xml:space="preserve">. Retrieved from </w:t>
      </w:r>
      <w:hyperlink r:id="rId16">
        <w:r>
          <w:rPr>
            <w:rStyle w:val="InternetLink"/>
            <w:rFonts w:ascii="Liberation Serif" w:hAnsi="Liberation Serif"/>
            <w:sz w:val="22"/>
            <w:szCs w:val="22"/>
          </w:rPr>
          <w:t>https://CRAN.R-project.org/package=emmeans</w:t>
        </w:r>
        <w:commentRangeEnd w:id="298"/>
        <w:r>
          <w:commentReference w:id="298"/>
        </w:r>
      </w:hyperlink>
    </w:p>
    <w:p w14:paraId="1649AD0F"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Linnell, J. D. &amp; Strand, O. Interference interactions, co-existence and conservation of mammalian carnivores. </w:t>
      </w:r>
      <w:r>
        <w:rPr>
          <w:rFonts w:ascii="Liberation Serif" w:hAnsi="Liberation Serif"/>
          <w:i/>
          <w:sz w:val="22"/>
          <w:szCs w:val="22"/>
        </w:rPr>
        <w:t xml:space="preserve">Divers. Distrib. </w:t>
      </w:r>
      <w:r>
        <w:rPr>
          <w:rFonts w:ascii="Liberation Serif" w:hAnsi="Liberation Serif"/>
          <w:b/>
          <w:bCs/>
          <w:sz w:val="22"/>
          <w:szCs w:val="22"/>
        </w:rPr>
        <w:t>6</w:t>
      </w:r>
      <w:r>
        <w:rPr>
          <w:rFonts w:ascii="Liberation Serif" w:hAnsi="Liberation Serif"/>
          <w:sz w:val="22"/>
          <w:szCs w:val="22"/>
        </w:rPr>
        <w:t>, 169–176 (2000).</w:t>
      </w:r>
    </w:p>
    <w:p w14:paraId="2380D106"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Liu, C., White, M. &amp; Newell, G. Selecting thresholds for the prediction of species occurrence with presence</w:t>
      </w:r>
      <w:r>
        <w:rPr>
          <w:rFonts w:ascii="Liberation Serif" w:hAnsi="Liberation Serif" w:cs="Cambria Math"/>
          <w:sz w:val="22"/>
          <w:szCs w:val="22"/>
        </w:rPr>
        <w:t>‐</w:t>
      </w:r>
      <w:r>
        <w:rPr>
          <w:rFonts w:ascii="Liberation Serif" w:hAnsi="Liberation Serif"/>
          <w:sz w:val="22"/>
          <w:szCs w:val="22"/>
        </w:rPr>
        <w:t xml:space="preserve">only data. </w:t>
      </w:r>
      <w:r>
        <w:rPr>
          <w:rFonts w:ascii="Liberation Serif" w:hAnsi="Liberation Serif"/>
          <w:i/>
          <w:sz w:val="22"/>
          <w:szCs w:val="22"/>
        </w:rPr>
        <w:t>J. Biogeogr.</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778–789 (2013).</w:t>
      </w:r>
    </w:p>
    <w:p w14:paraId="1FDF8BFA"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Luck, G. W. The relationships between net primary productivity, human population density and species conservation. </w:t>
      </w:r>
      <w:r>
        <w:rPr>
          <w:rFonts w:ascii="Liberation Serif" w:hAnsi="Liberation Serif"/>
          <w:i/>
          <w:sz w:val="22"/>
          <w:szCs w:val="22"/>
        </w:rPr>
        <w:t xml:space="preserve">J. Biogeogr. </w:t>
      </w:r>
      <w:r>
        <w:rPr>
          <w:rFonts w:ascii="Liberation Serif" w:hAnsi="Liberation Serif"/>
          <w:b/>
          <w:bCs/>
          <w:sz w:val="22"/>
          <w:szCs w:val="22"/>
        </w:rPr>
        <w:t>34</w:t>
      </w:r>
      <w:r>
        <w:rPr>
          <w:rFonts w:ascii="Liberation Serif" w:hAnsi="Liberation Serif"/>
          <w:sz w:val="22"/>
          <w:szCs w:val="22"/>
        </w:rPr>
        <w:t>, 201–212 (2007).</w:t>
      </w:r>
    </w:p>
    <w:p w14:paraId="5E09C38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Lundgren, E. J., Ramp, D., Ripple, W. J. &amp; Wallach, A. D. Introduced megafauna are rewilding the Anthropocene.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41</w:t>
      </w:r>
      <w:r>
        <w:rPr>
          <w:rFonts w:ascii="Liberation Serif" w:hAnsi="Liberation Serif"/>
          <w:sz w:val="22"/>
          <w:szCs w:val="22"/>
        </w:rPr>
        <w:t>, 857–866 (2018).</w:t>
      </w:r>
    </w:p>
    <w:p w14:paraId="379EAD05" w14:textId="77777777" w:rsidR="008348FB" w:rsidRDefault="00085683">
      <w:pPr>
        <w:pStyle w:val="Bibliography"/>
        <w:spacing w:after="312" w:line="276" w:lineRule="auto"/>
      </w:pPr>
      <w:commentRangeStart w:id="299"/>
      <w:r>
        <w:rPr>
          <w:rFonts w:ascii="Liberation Serif" w:hAnsi="Liberation Serif"/>
          <w:sz w:val="22"/>
          <w:szCs w:val="22"/>
        </w:rPr>
        <w:t xml:space="preserve">Lüdecke, D., Makowski, D., &amp; Waggoner, P. (2019). </w:t>
      </w:r>
      <w:r>
        <w:rPr>
          <w:rFonts w:ascii="Liberation Serif" w:hAnsi="Liberation Serif"/>
          <w:i/>
          <w:sz w:val="22"/>
          <w:szCs w:val="22"/>
        </w:rPr>
        <w:t>Performance: Assessment of regression models performance</w:t>
      </w:r>
      <w:r>
        <w:rPr>
          <w:rFonts w:ascii="Liberation Serif" w:hAnsi="Liberation Serif"/>
          <w:sz w:val="22"/>
          <w:szCs w:val="22"/>
        </w:rPr>
        <w:t xml:space="preserve">. Retrieved from </w:t>
      </w:r>
      <w:hyperlink r:id="rId17">
        <w:r>
          <w:rPr>
            <w:rStyle w:val="InternetLink"/>
            <w:rFonts w:ascii="Liberation Serif" w:hAnsi="Liberation Serif"/>
            <w:sz w:val="22"/>
            <w:szCs w:val="22"/>
          </w:rPr>
          <w:t>https://CRAN.R-project.org/package=performance</w:t>
        </w:r>
      </w:hyperlink>
    </w:p>
    <w:p w14:paraId="5D605B47" w14:textId="77777777" w:rsidR="008348FB" w:rsidRDefault="00085683">
      <w:pPr>
        <w:pStyle w:val="Bibliography"/>
        <w:spacing w:after="312" w:line="276" w:lineRule="auto"/>
      </w:pPr>
      <w:r>
        <w:rPr>
          <w:rFonts w:ascii="Liberation Serif" w:hAnsi="Liberation Serif"/>
          <w:sz w:val="22"/>
          <w:szCs w:val="22"/>
        </w:rPr>
        <w:t xml:space="preserve">Makowski, D., Lüdecke, D. and Ben-Shachar, M. S. (2020). Modelbased: estimation of model-based predictions, contrasts and means. R package version 0.1.2. </w:t>
      </w:r>
      <w:hyperlink r:id="rId18">
        <w:r>
          <w:rPr>
            <w:rStyle w:val="InternetLink"/>
            <w:rFonts w:ascii="Liberation Serif" w:hAnsi="Liberation Serif"/>
            <w:sz w:val="22"/>
            <w:szCs w:val="22"/>
          </w:rPr>
          <w:t>https://github.com/easystats/modelbased</w:t>
        </w:r>
      </w:hyperlink>
    </w:p>
    <w:p w14:paraId="549A910D" w14:textId="77777777" w:rsidR="008348FB" w:rsidRDefault="00085683">
      <w:pPr>
        <w:pStyle w:val="Bibliography"/>
        <w:spacing w:after="312" w:line="276" w:lineRule="auto"/>
      </w:pPr>
      <w:r>
        <w:rPr>
          <w:rFonts w:ascii="Liberation Serif" w:hAnsi="Liberation Serif"/>
          <w:sz w:val="22"/>
          <w:szCs w:val="22"/>
        </w:rPr>
        <w:t xml:space="preserve">Makowski, D., &amp; Lüdecke, D. (2019). </w:t>
      </w:r>
      <w:r>
        <w:rPr>
          <w:rFonts w:ascii="Liberation Serif" w:hAnsi="Liberation Serif"/>
          <w:i/>
          <w:sz w:val="22"/>
          <w:szCs w:val="22"/>
        </w:rPr>
        <w:t>Estimate: Estimate effects, contrasts and means</w:t>
      </w:r>
      <w:r>
        <w:rPr>
          <w:rFonts w:ascii="Liberation Serif" w:hAnsi="Liberation Serif"/>
          <w:sz w:val="22"/>
          <w:szCs w:val="22"/>
        </w:rPr>
        <w:t xml:space="preserve">. </w:t>
      </w:r>
      <w:r>
        <w:rPr>
          <w:rFonts w:ascii="Liberation Serif" w:hAnsi="Liberation Serif"/>
          <w:sz w:val="22"/>
          <w:szCs w:val="22"/>
          <w:lang w:val="da-DK"/>
        </w:rPr>
        <w:t xml:space="preserve">Retrieved from </w:t>
      </w:r>
      <w:hyperlink r:id="rId19">
        <w:r>
          <w:rPr>
            <w:rStyle w:val="InternetLink"/>
            <w:rFonts w:ascii="Liberation Serif" w:hAnsi="Liberation Serif"/>
            <w:sz w:val="22"/>
            <w:szCs w:val="22"/>
            <w:lang w:val="da-DK"/>
          </w:rPr>
          <w:t>https://github.com/easystats/estimate</w:t>
        </w:r>
        <w:commentRangeEnd w:id="299"/>
        <w:r>
          <w:commentReference w:id="299"/>
        </w:r>
      </w:hyperlink>
    </w:p>
    <w:p w14:paraId="48BB8CE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lang w:val="da-DK"/>
        </w:rPr>
        <w:t xml:space="preserve">Malhi, Y et al. </w:t>
      </w:r>
      <w:r>
        <w:rPr>
          <w:rFonts w:ascii="Liberation Serif" w:hAnsi="Liberation Serif"/>
          <w:sz w:val="22"/>
          <w:szCs w:val="22"/>
        </w:rPr>
        <w:t xml:space="preserve">Megafauna and ecosystem function from the Pleistocene to the Anthropocene. </w:t>
      </w:r>
      <w:r>
        <w:rPr>
          <w:rFonts w:ascii="Liberation Serif" w:hAnsi="Liberation Serif"/>
          <w:i/>
          <w:sz w:val="22"/>
          <w:szCs w:val="22"/>
          <w:lang w:val="da-DK"/>
        </w:rPr>
        <w:t>Proc. Nat. Acad. Sci.</w:t>
      </w:r>
      <w:r>
        <w:rPr>
          <w:rFonts w:ascii="Liberation Serif" w:hAnsi="Liberation Serif"/>
          <w:sz w:val="22"/>
          <w:szCs w:val="22"/>
          <w:lang w:val="da-DK"/>
        </w:rPr>
        <w:t xml:space="preserve"> </w:t>
      </w:r>
      <w:r>
        <w:rPr>
          <w:rFonts w:ascii="Liberation Serif" w:hAnsi="Liberation Serif"/>
          <w:b/>
          <w:bCs/>
          <w:sz w:val="22"/>
          <w:szCs w:val="22"/>
          <w:lang w:val="da-DK"/>
        </w:rPr>
        <w:t>113</w:t>
      </w:r>
      <w:r>
        <w:rPr>
          <w:rFonts w:ascii="Liberation Serif" w:hAnsi="Liberation Serif"/>
          <w:sz w:val="22"/>
          <w:szCs w:val="22"/>
          <w:lang w:val="da-DK"/>
        </w:rPr>
        <w:t>, 838–846 (2016).</w:t>
      </w:r>
    </w:p>
    <w:p w14:paraId="5E18F99E"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lang w:val="da-DK"/>
        </w:rPr>
        <w:t xml:space="preserve">Marjakangas, E. L. et al. Estimating interaction credit for trophic rewilding in tropical forests. </w:t>
      </w:r>
      <w:r>
        <w:rPr>
          <w:rFonts w:ascii="Liberation Serif" w:hAnsi="Liberation Serif"/>
          <w:i/>
          <w:sz w:val="22"/>
          <w:szCs w:val="22"/>
          <w:lang w:val="da-DK"/>
        </w:rPr>
        <w:t>Philos. Trans. R. Soc. B: Biol. Sci.</w:t>
      </w:r>
      <w:r>
        <w:rPr>
          <w:rFonts w:ascii="Liberation Serif" w:hAnsi="Liberation Serif"/>
          <w:sz w:val="22"/>
          <w:szCs w:val="22"/>
          <w:lang w:val="da-DK"/>
        </w:rPr>
        <w:t xml:space="preserve"> </w:t>
      </w:r>
      <w:r>
        <w:rPr>
          <w:rFonts w:ascii="Liberation Serif" w:hAnsi="Liberation Serif"/>
          <w:b/>
          <w:bCs/>
          <w:sz w:val="22"/>
          <w:szCs w:val="22"/>
          <w:lang w:val="da-DK"/>
        </w:rPr>
        <w:t xml:space="preserve">373, </w:t>
      </w:r>
      <w:r>
        <w:rPr>
          <w:rFonts w:ascii="Liberation Serif" w:hAnsi="Liberation Serif"/>
          <w:sz w:val="22"/>
          <w:szCs w:val="22"/>
          <w:lang w:val="da-DK"/>
        </w:rPr>
        <w:t>20170435 (2018).</w:t>
      </w:r>
    </w:p>
    <w:p w14:paraId="7F2D06B9" w14:textId="77777777" w:rsidR="008348FB" w:rsidRDefault="00085683">
      <w:pPr>
        <w:pStyle w:val="Bibliography"/>
        <w:spacing w:after="312" w:line="276" w:lineRule="auto"/>
        <w:rPr>
          <w:rFonts w:ascii="Liberation Serif" w:hAnsi="Liberation Serif"/>
        </w:rPr>
      </w:pPr>
      <w:commentRangeStart w:id="300"/>
      <w:r>
        <w:rPr>
          <w:rFonts w:ascii="Liberation Serif" w:hAnsi="Liberation Serif"/>
          <w:sz w:val="22"/>
          <w:szCs w:val="22"/>
        </w:rPr>
        <w:t xml:space="preserve">Martin, P. S. (1984). Prehistoric overkill: The global model. </w:t>
      </w:r>
      <w:r>
        <w:rPr>
          <w:rFonts w:ascii="Liberation Serif" w:hAnsi="Liberation Serif"/>
          <w:i/>
          <w:sz w:val="22"/>
          <w:szCs w:val="22"/>
        </w:rPr>
        <w:t>Quaternary Extinctions: A Prehistoric Revolution</w:t>
      </w:r>
      <w:r>
        <w:rPr>
          <w:rFonts w:ascii="Liberation Serif" w:hAnsi="Liberation Serif"/>
          <w:sz w:val="22"/>
          <w:szCs w:val="22"/>
        </w:rPr>
        <w:t>, 354–403.</w:t>
      </w:r>
      <w:commentRangeEnd w:id="300"/>
      <w:r>
        <w:commentReference w:id="300"/>
      </w:r>
    </w:p>
    <w:p w14:paraId="7D67EFB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Mendoza, M. &amp; Araújo, M. B. Climate shapes mammal community trophic structures and humans simplify them. </w:t>
      </w:r>
      <w:r>
        <w:rPr>
          <w:rFonts w:ascii="Liberation Serif" w:hAnsi="Liberation Serif"/>
          <w:i/>
          <w:sz w:val="22"/>
          <w:szCs w:val="22"/>
        </w:rPr>
        <w:t xml:space="preserve">Nature Comm. </w:t>
      </w:r>
      <w:r>
        <w:rPr>
          <w:rFonts w:ascii="Liberation Serif" w:hAnsi="Liberation Serif"/>
          <w:b/>
          <w:bCs/>
          <w:sz w:val="22"/>
          <w:szCs w:val="22"/>
        </w:rPr>
        <w:t>10</w:t>
      </w:r>
      <w:r>
        <w:rPr>
          <w:rFonts w:ascii="Liberation Serif" w:hAnsi="Liberation Serif"/>
          <w:sz w:val="22"/>
          <w:szCs w:val="22"/>
        </w:rPr>
        <w:t>, 1–9 (2019).</w:t>
      </w:r>
    </w:p>
    <w:p w14:paraId="17648A9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Merow, C., Smith, M. J. &amp; Silander Jr, J. A. A practical guide to MaxEnt for modeling species’ distributions: What it does, and why inputs and settings matter.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36</w:t>
      </w:r>
      <w:r>
        <w:rPr>
          <w:rFonts w:ascii="Liberation Serif" w:hAnsi="Liberation Serif"/>
          <w:sz w:val="22"/>
          <w:szCs w:val="22"/>
        </w:rPr>
        <w:t>, 1058–1069 (2013).</w:t>
      </w:r>
    </w:p>
    <w:p w14:paraId="07266D00" w14:textId="77777777" w:rsidR="008348FB" w:rsidRDefault="00085683">
      <w:pPr>
        <w:pStyle w:val="Bibliography"/>
        <w:spacing w:after="312" w:line="276" w:lineRule="auto"/>
      </w:pPr>
      <w:commentRangeStart w:id="301"/>
      <w:r>
        <w:rPr>
          <w:rFonts w:ascii="Liberation Serif" w:hAnsi="Liberation Serif"/>
          <w:sz w:val="22"/>
          <w:szCs w:val="22"/>
        </w:rPr>
        <w:t xml:space="preserve">Microsoft, &amp; Weston, S. (2017). </w:t>
      </w:r>
      <w:r>
        <w:rPr>
          <w:rFonts w:ascii="Liberation Serif" w:hAnsi="Liberation Serif"/>
          <w:i/>
          <w:sz w:val="22"/>
          <w:szCs w:val="22"/>
        </w:rPr>
        <w:t xml:space="preserve">Foreach: Provides foreach looping construct for </w:t>
      </w:r>
      <w:commentRangeStart w:id="302"/>
      <w:r>
        <w:rPr>
          <w:rFonts w:ascii="Liberation Serif" w:hAnsi="Liberation Serif"/>
          <w:i/>
          <w:sz w:val="22"/>
          <w:szCs w:val="22"/>
        </w:rPr>
        <w:t>r</w:t>
      </w:r>
      <w:r>
        <w:rPr>
          <w:rFonts w:ascii="Liberation Serif" w:hAnsi="Liberation Serif"/>
          <w:sz w:val="22"/>
          <w:szCs w:val="22"/>
        </w:rPr>
        <w:t>.</w:t>
      </w:r>
      <w:commentRangeEnd w:id="302"/>
      <w:r>
        <w:commentReference w:id="302"/>
      </w:r>
      <w:r>
        <w:rPr>
          <w:rFonts w:ascii="Liberation Serif" w:hAnsi="Liberation Serif"/>
          <w:sz w:val="22"/>
          <w:szCs w:val="22"/>
        </w:rPr>
        <w:t xml:space="preserve"> Retrieved from </w:t>
      </w:r>
      <w:hyperlink r:id="rId20">
        <w:r>
          <w:rPr>
            <w:rStyle w:val="InternetLink"/>
            <w:rFonts w:ascii="Liberation Serif" w:hAnsi="Liberation Serif"/>
            <w:sz w:val="22"/>
            <w:szCs w:val="22"/>
          </w:rPr>
          <w:t>https://CRAN.R-project.org/package=foreach</w:t>
        </w:r>
        <w:commentRangeEnd w:id="301"/>
        <w:r>
          <w:commentReference w:id="301"/>
        </w:r>
      </w:hyperlink>
    </w:p>
    <w:p w14:paraId="683042CF" w14:textId="77777777" w:rsidR="008348FB" w:rsidRDefault="00085683">
      <w:pPr>
        <w:spacing w:after="312" w:line="276" w:lineRule="auto"/>
        <w:rPr>
          <w:rFonts w:ascii="Liberation Serif" w:hAnsi="Liberation Serif"/>
        </w:rPr>
      </w:pPr>
      <w:r>
        <w:rPr>
          <w:rFonts w:ascii="Liberation Serif" w:hAnsi="Liberation Serif"/>
          <w:sz w:val="22"/>
          <w:szCs w:val="22"/>
        </w:rPr>
        <w:t xml:space="preserve">Monsarrat, S., Jarvie, S. &amp; Svenning, J. C. Anthropocene refugia: integrating history and predictive modelling to assess the space available for biodiversity in a human-dominated world. </w:t>
      </w:r>
      <w:r>
        <w:rPr>
          <w:rFonts w:ascii="Liberation Serif" w:hAnsi="Liberation Serif"/>
          <w:i/>
          <w:sz w:val="22"/>
          <w:szCs w:val="22"/>
        </w:rPr>
        <w:t>Philos. Trans. R. Soc. B</w:t>
      </w:r>
      <w:r>
        <w:rPr>
          <w:rFonts w:ascii="Liberation Serif" w:hAnsi="Liberation Serif"/>
          <w:sz w:val="22"/>
          <w:szCs w:val="22"/>
        </w:rPr>
        <w:t xml:space="preserve"> </w:t>
      </w:r>
      <w:r>
        <w:rPr>
          <w:rFonts w:ascii="Liberation Serif" w:hAnsi="Liberation Serif"/>
          <w:b/>
          <w:bCs/>
          <w:sz w:val="22"/>
          <w:szCs w:val="22"/>
        </w:rPr>
        <w:t>374</w:t>
      </w:r>
      <w:r>
        <w:rPr>
          <w:rFonts w:ascii="Liberation Serif" w:hAnsi="Liberation Serif"/>
          <w:sz w:val="22"/>
          <w:szCs w:val="22"/>
        </w:rPr>
        <w:t>, 20190219 (2019).</w:t>
      </w:r>
    </w:p>
    <w:p w14:paraId="1E7FE6AD" w14:textId="77777777" w:rsidR="008348FB" w:rsidRDefault="00085683">
      <w:pPr>
        <w:spacing w:after="312" w:line="276" w:lineRule="auto"/>
        <w:rPr>
          <w:rFonts w:ascii="Liberation Serif" w:hAnsi="Liberation Serif"/>
        </w:rPr>
      </w:pPr>
      <w:r>
        <w:rPr>
          <w:rFonts w:ascii="Liberation Serif" w:hAnsi="Liberation Serif"/>
          <w:sz w:val="22"/>
          <w:szCs w:val="22"/>
        </w:rPr>
        <w:t>Nakagawa, S. &amp; Schielzeth, H. A general and simple method for obtaining R2 from generalized linear mixed</w:t>
      </w:r>
      <w:r>
        <w:rPr>
          <w:rFonts w:ascii="Liberation Serif" w:hAnsi="Liberation Serif" w:cs="Cambria Math"/>
          <w:sz w:val="22"/>
          <w:szCs w:val="22"/>
        </w:rPr>
        <w:t>‐</w:t>
      </w:r>
      <w:r>
        <w:rPr>
          <w:rFonts w:ascii="Liberation Serif" w:hAnsi="Liberation Serif"/>
          <w:sz w:val="22"/>
          <w:szCs w:val="22"/>
        </w:rPr>
        <w:t xml:space="preserve">effects models.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133–142 (2013).</w:t>
      </w:r>
    </w:p>
    <w:p w14:paraId="2BC14EC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Navarro, L. M., &amp; Pereira, H. M. </w:t>
      </w:r>
      <w:r>
        <w:rPr>
          <w:rFonts w:ascii="Liberation Serif" w:hAnsi="Liberation Serif"/>
          <w:i/>
          <w:sz w:val="22"/>
          <w:szCs w:val="22"/>
        </w:rPr>
        <w:t>Rewilding European Landscapes</w:t>
      </w:r>
      <w:r>
        <w:rPr>
          <w:rFonts w:ascii="Liberation Serif" w:hAnsi="Liberation Serif"/>
          <w:sz w:val="22"/>
          <w:szCs w:val="22"/>
        </w:rPr>
        <w:t>. (Springer, 2015).</w:t>
      </w:r>
    </w:p>
    <w:p w14:paraId="31F79FD4"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Nogués-Bravo, D., Simberloff, D., Rahbek, C. &amp; Sanders, N. J. Rewilding is the new Pandora’s box in conservation. </w:t>
      </w:r>
      <w:r>
        <w:rPr>
          <w:rFonts w:ascii="Liberation Serif" w:hAnsi="Liberation Serif"/>
          <w:i/>
          <w:sz w:val="22"/>
          <w:szCs w:val="22"/>
        </w:rPr>
        <w:t>Curr. Biol.</w:t>
      </w:r>
      <w:r>
        <w:rPr>
          <w:rFonts w:ascii="Liberation Serif" w:hAnsi="Liberation Serif"/>
          <w:sz w:val="22"/>
          <w:szCs w:val="22"/>
        </w:rPr>
        <w:t xml:space="preserve"> </w:t>
      </w:r>
      <w:r>
        <w:rPr>
          <w:rFonts w:ascii="Liberation Serif" w:hAnsi="Liberation Serif"/>
          <w:b/>
          <w:bCs/>
          <w:sz w:val="22"/>
          <w:szCs w:val="22"/>
        </w:rPr>
        <w:t>26</w:t>
      </w:r>
      <w:r>
        <w:rPr>
          <w:rFonts w:ascii="Liberation Serif" w:hAnsi="Liberation Serif"/>
          <w:sz w:val="22"/>
          <w:szCs w:val="22"/>
        </w:rPr>
        <w:t>, R87–R91 (2016).</w:t>
      </w:r>
    </w:p>
    <w:p w14:paraId="03BB4DB4"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Olson, D. M. &amp; Dinerstein, E. The global 200: Priority ecoregions for global conservation. </w:t>
      </w:r>
      <w:r>
        <w:rPr>
          <w:rFonts w:ascii="Liberation Serif" w:hAnsi="Liberation Serif"/>
          <w:i/>
          <w:sz w:val="22"/>
          <w:szCs w:val="22"/>
        </w:rPr>
        <w:t>Ann. Mo. Bot. Gard.,</w:t>
      </w:r>
      <w:r>
        <w:rPr>
          <w:rFonts w:ascii="Liberation Serif" w:hAnsi="Liberation Serif"/>
          <w:sz w:val="22"/>
          <w:szCs w:val="22"/>
        </w:rPr>
        <w:t xml:space="preserve"> 199–224 (2002).</w:t>
      </w:r>
    </w:p>
    <w:p w14:paraId="43A0A30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Olson, D. M. et al. Terrestrial Ecoregions of the World: A New Map of Life on Earth. </w:t>
      </w:r>
      <w:r>
        <w:rPr>
          <w:rFonts w:ascii="Liberation Serif" w:hAnsi="Liberation Serif"/>
          <w:i/>
          <w:sz w:val="22"/>
          <w:szCs w:val="22"/>
        </w:rPr>
        <w:t>BioScience</w:t>
      </w:r>
      <w:r>
        <w:rPr>
          <w:rFonts w:ascii="Liberation Serif" w:hAnsi="Liberation Serif"/>
          <w:sz w:val="22"/>
          <w:szCs w:val="22"/>
        </w:rPr>
        <w:t xml:space="preserve"> </w:t>
      </w:r>
      <w:r>
        <w:rPr>
          <w:rFonts w:ascii="Liberation Serif" w:hAnsi="Liberation Serif"/>
          <w:b/>
          <w:bCs/>
          <w:sz w:val="22"/>
          <w:szCs w:val="22"/>
        </w:rPr>
        <w:t>51</w:t>
      </w:r>
      <w:r>
        <w:rPr>
          <w:rFonts w:ascii="Liberation Serif" w:hAnsi="Liberation Serif"/>
          <w:sz w:val="22"/>
          <w:szCs w:val="22"/>
        </w:rPr>
        <w:t>, 933–938 (2001).</w:t>
      </w:r>
    </w:p>
    <w:p w14:paraId="049ACC3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Owen-Smith, N. &amp; Mills, M. G. Predator–prey size relationships in an African large-mammal food web. </w:t>
      </w:r>
      <w:r>
        <w:rPr>
          <w:rFonts w:ascii="Liberation Serif" w:hAnsi="Liberation Serif"/>
          <w:i/>
          <w:sz w:val="22"/>
          <w:szCs w:val="22"/>
        </w:rPr>
        <w:t>J. Anim. Ecol.</w:t>
      </w:r>
      <w:r>
        <w:rPr>
          <w:rFonts w:ascii="Liberation Serif" w:hAnsi="Liberation Serif"/>
          <w:sz w:val="22"/>
          <w:szCs w:val="22"/>
        </w:rPr>
        <w:t xml:space="preserve"> </w:t>
      </w:r>
      <w:r>
        <w:rPr>
          <w:rFonts w:ascii="Liberation Serif" w:hAnsi="Liberation Serif"/>
          <w:b/>
          <w:bCs/>
          <w:sz w:val="22"/>
          <w:szCs w:val="22"/>
        </w:rPr>
        <w:t>77</w:t>
      </w:r>
      <w:r>
        <w:rPr>
          <w:rFonts w:ascii="Liberation Serif" w:hAnsi="Liberation Serif"/>
          <w:sz w:val="22"/>
          <w:szCs w:val="22"/>
        </w:rPr>
        <w:t>, 173–183 (2008).</w:t>
      </w:r>
    </w:p>
    <w:p w14:paraId="4199F655" w14:textId="77777777" w:rsidR="008348FB" w:rsidRDefault="00085683">
      <w:pPr>
        <w:pStyle w:val="Bibliography"/>
        <w:spacing w:after="312" w:line="276" w:lineRule="auto"/>
      </w:pPr>
      <w:commentRangeStart w:id="303"/>
      <w:r>
        <w:rPr>
          <w:rFonts w:ascii="Liberation Serif" w:hAnsi="Liberation Serif"/>
          <w:sz w:val="22"/>
          <w:szCs w:val="22"/>
        </w:rPr>
        <w:t xml:space="preserve">Pebesma, E. (2018). Simple Features for R: Standardized Support for Spatial Vector Data. </w:t>
      </w:r>
      <w:r>
        <w:rPr>
          <w:rFonts w:ascii="Liberation Serif" w:hAnsi="Liberation Serif"/>
          <w:i/>
          <w:sz w:val="22"/>
          <w:szCs w:val="22"/>
          <w:lang w:val="da-DK"/>
        </w:rPr>
        <w:t>The R Journal</w:t>
      </w:r>
      <w:r>
        <w:rPr>
          <w:rFonts w:ascii="Liberation Serif" w:hAnsi="Liberation Serif"/>
          <w:sz w:val="22"/>
          <w:szCs w:val="22"/>
          <w:lang w:val="da-DK"/>
        </w:rPr>
        <w:t xml:space="preserve">, </w:t>
      </w:r>
      <w:r>
        <w:rPr>
          <w:rFonts w:ascii="Liberation Serif" w:hAnsi="Liberation Serif"/>
          <w:i/>
          <w:sz w:val="22"/>
          <w:szCs w:val="22"/>
          <w:lang w:val="da-DK"/>
        </w:rPr>
        <w:t>10</w:t>
      </w:r>
      <w:r>
        <w:rPr>
          <w:rFonts w:ascii="Liberation Serif" w:hAnsi="Liberation Serif"/>
          <w:sz w:val="22"/>
          <w:szCs w:val="22"/>
          <w:lang w:val="da-DK"/>
        </w:rPr>
        <w:t xml:space="preserve">(1), 439–446. </w:t>
      </w:r>
      <w:hyperlink r:id="rId21">
        <w:r>
          <w:rPr>
            <w:rStyle w:val="InternetLink"/>
            <w:rFonts w:ascii="Liberation Serif" w:hAnsi="Liberation Serif"/>
            <w:sz w:val="22"/>
            <w:szCs w:val="22"/>
            <w:lang w:val="da-DK"/>
          </w:rPr>
          <w:t>https://doi.org/10.32614/RJ-2018-009</w:t>
        </w:r>
        <w:commentRangeEnd w:id="303"/>
        <w:r>
          <w:commentReference w:id="303"/>
        </w:r>
      </w:hyperlink>
    </w:p>
    <w:p w14:paraId="4A8C013B"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lang w:val="da-DK"/>
        </w:rPr>
        <w:t xml:space="preserve">Perino, A. et al. </w:t>
      </w:r>
      <w:r>
        <w:rPr>
          <w:rFonts w:ascii="Liberation Serif" w:hAnsi="Liberation Serif"/>
          <w:sz w:val="22"/>
          <w:szCs w:val="22"/>
        </w:rPr>
        <w:t xml:space="preserve">Rewilding complex ecosystems.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364</w:t>
      </w:r>
      <w:r>
        <w:rPr>
          <w:rFonts w:ascii="Liberation Serif" w:hAnsi="Liberation Serif"/>
          <w:sz w:val="22"/>
          <w:szCs w:val="22"/>
        </w:rPr>
        <w:t>, eaav5570 (2019).</w:t>
      </w:r>
    </w:p>
    <w:p w14:paraId="781812EA" w14:textId="77777777" w:rsidR="008348FB" w:rsidRDefault="00085683">
      <w:pPr>
        <w:spacing w:after="312" w:line="276" w:lineRule="auto"/>
        <w:rPr>
          <w:rFonts w:ascii="Liberation Serif" w:hAnsi="Liberation Serif"/>
        </w:rPr>
      </w:pPr>
      <w:commentRangeStart w:id="304"/>
      <w:r>
        <w:rPr>
          <w:rFonts w:ascii="Liberation Serif" w:hAnsi="Liberation Serif"/>
          <w:sz w:val="22"/>
          <w:szCs w:val="22"/>
        </w:rPr>
        <w:t xml:space="preserve">Phillips, S. Maxnet: Fitting ‘maxent’ species distribution models with ‘glmnet’. </w:t>
      </w:r>
      <w:r>
        <w:rPr>
          <w:rFonts w:ascii="Liberation Serif" w:hAnsi="Liberation Serif"/>
          <w:i/>
          <w:sz w:val="22"/>
          <w:szCs w:val="22"/>
        </w:rPr>
        <w:t xml:space="preserve">R package version </w:t>
      </w:r>
      <w:r>
        <w:rPr>
          <w:rFonts w:ascii="Liberation Serif" w:hAnsi="Liberation Serif"/>
          <w:sz w:val="22"/>
          <w:szCs w:val="22"/>
        </w:rPr>
        <w:t>0.1</w:t>
      </w:r>
      <w:r>
        <w:rPr>
          <w:rFonts w:ascii="Liberation Serif" w:hAnsi="Liberation Serif"/>
          <w:i/>
          <w:sz w:val="22"/>
          <w:szCs w:val="22"/>
        </w:rPr>
        <w:t>,</w:t>
      </w:r>
      <w:r>
        <w:rPr>
          <w:rFonts w:ascii="Liberation Serif" w:hAnsi="Liberation Serif"/>
          <w:sz w:val="22"/>
          <w:szCs w:val="22"/>
        </w:rPr>
        <w:t xml:space="preserve"> 2 (2017).</w:t>
      </w:r>
      <w:commentRangeEnd w:id="304"/>
      <w:r>
        <w:commentReference w:id="304"/>
      </w:r>
    </w:p>
    <w:p w14:paraId="4E9A9D1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Phillips, S. J., Anderson, R. P., Dudík, M., Schapire, R. E. &amp; Blair, M. E. Opening the black box: An open-source release of Maxent.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887–893 (2017).</w:t>
      </w:r>
    </w:p>
    <w:p w14:paraId="1C89150F"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Pires, M. M. Rewilding ecological communities and rewiring ecological networks. </w:t>
      </w:r>
      <w:r>
        <w:rPr>
          <w:rFonts w:ascii="Liberation Serif" w:hAnsi="Liberation Serif"/>
          <w:i/>
          <w:sz w:val="22"/>
          <w:szCs w:val="22"/>
        </w:rPr>
        <w:t>Perspect. Ecol. Conserv.</w:t>
      </w:r>
      <w:r>
        <w:rPr>
          <w:rFonts w:ascii="Liberation Serif" w:hAnsi="Liberation Serif"/>
          <w:sz w:val="22"/>
          <w:szCs w:val="22"/>
        </w:rPr>
        <w:t xml:space="preserve"> </w:t>
      </w:r>
      <w:r>
        <w:rPr>
          <w:rFonts w:ascii="Liberation Serif" w:hAnsi="Liberation Serif"/>
          <w:b/>
          <w:bCs/>
          <w:sz w:val="22"/>
          <w:szCs w:val="22"/>
        </w:rPr>
        <w:t>15</w:t>
      </w:r>
      <w:r>
        <w:rPr>
          <w:rFonts w:ascii="Liberation Serif" w:hAnsi="Liberation Serif"/>
          <w:sz w:val="22"/>
          <w:szCs w:val="22"/>
        </w:rPr>
        <w:t>, 257–265 (2017).</w:t>
      </w:r>
    </w:p>
    <w:p w14:paraId="51F99F8A"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Pires, M. M. et al. Pleistocene megafaunal interaction networks became more vulnerable after human arrival. </w:t>
      </w:r>
      <w:r>
        <w:rPr>
          <w:rFonts w:ascii="Liberation Serif" w:hAnsi="Liberation Serif"/>
          <w:i/>
          <w:sz w:val="22"/>
          <w:szCs w:val="22"/>
        </w:rPr>
        <w:t xml:space="preserve">Proc. R. Soc. B: Biol. Sci. </w:t>
      </w:r>
      <w:r>
        <w:rPr>
          <w:rFonts w:ascii="Liberation Serif" w:hAnsi="Liberation Serif"/>
          <w:b/>
          <w:bCs/>
          <w:sz w:val="22"/>
          <w:szCs w:val="22"/>
        </w:rPr>
        <w:t>282</w:t>
      </w:r>
      <w:r>
        <w:rPr>
          <w:rFonts w:ascii="Liberation Serif" w:hAnsi="Liberation Serif"/>
          <w:sz w:val="22"/>
          <w:szCs w:val="22"/>
        </w:rPr>
        <w:t>, 20151367 (2015).</w:t>
      </w:r>
    </w:p>
    <w:p w14:paraId="706A48B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Poelen, J. H., Simons, J. D. &amp; Mungall, C. J. Global biotic interactions: An open infrastructure to share and analyze species-interaction datasets. </w:t>
      </w:r>
      <w:r>
        <w:rPr>
          <w:rFonts w:ascii="Liberation Serif" w:hAnsi="Liberation Serif"/>
          <w:i/>
          <w:sz w:val="22"/>
          <w:szCs w:val="22"/>
        </w:rPr>
        <w:t>Ecol. Inform.</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148–159 (2014).</w:t>
      </w:r>
    </w:p>
    <w:p w14:paraId="3874C802"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Pomeranz, J. P., Thompson, R. M., Poisot, T. &amp; Harding, J. S. Inferring predator–prey interactions in food webs.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sz w:val="22"/>
          <w:szCs w:val="22"/>
        </w:rPr>
        <w:t>10</w:t>
      </w:r>
      <w:r>
        <w:rPr>
          <w:rFonts w:ascii="Liberation Serif" w:hAnsi="Liberation Serif"/>
          <w:sz w:val="22"/>
          <w:szCs w:val="22"/>
        </w:rPr>
        <w:t>, 356–367 (2019).</w:t>
      </w:r>
    </w:p>
    <w:p w14:paraId="7329D6A8"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Poo-Muñoz, D. A., Escobar, L. E., Peterson, A. T., Astorga, F., Organ, J. F., &amp; Medina-Vogel, G. (2014). </w:t>
      </w:r>
      <w:r>
        <w:rPr>
          <w:rFonts w:ascii="Liberation Serif" w:hAnsi="Liberation Serif"/>
          <w:i/>
          <w:iCs/>
          <w:sz w:val="22"/>
          <w:szCs w:val="22"/>
        </w:rPr>
        <w:t>Galictis cuja</w:t>
      </w:r>
      <w:r>
        <w:rPr>
          <w:rFonts w:ascii="Liberation Serif" w:hAnsi="Liberation Serif"/>
          <w:sz w:val="22"/>
          <w:szCs w:val="22"/>
        </w:rPr>
        <w:t xml:space="preserve"> (Mammalia): An update of current knowledge and geographic distribution. </w:t>
      </w:r>
      <w:r>
        <w:rPr>
          <w:rFonts w:ascii="Liberation Serif" w:hAnsi="Liberation Serif"/>
          <w:i/>
          <w:sz w:val="22"/>
          <w:szCs w:val="22"/>
        </w:rPr>
        <w:t>Iheringia. Série Zoologia</w:t>
      </w:r>
      <w:r>
        <w:rPr>
          <w:rFonts w:ascii="Liberation Serif" w:hAnsi="Liberation Serif"/>
          <w:sz w:val="22"/>
          <w:szCs w:val="22"/>
        </w:rPr>
        <w:t xml:space="preserve"> </w:t>
      </w:r>
      <w:r>
        <w:rPr>
          <w:rFonts w:ascii="Liberation Serif" w:hAnsi="Liberation Serif"/>
          <w:b/>
          <w:bCs/>
          <w:sz w:val="22"/>
          <w:szCs w:val="22"/>
        </w:rPr>
        <w:t>104</w:t>
      </w:r>
      <w:r>
        <w:rPr>
          <w:rFonts w:ascii="Liberation Serif" w:hAnsi="Liberation Serif"/>
          <w:sz w:val="22"/>
          <w:szCs w:val="22"/>
        </w:rPr>
        <w:t>, 341–346.</w:t>
      </w:r>
    </w:p>
    <w:p w14:paraId="271CD462" w14:textId="77777777" w:rsidR="008348FB" w:rsidRDefault="00085683">
      <w:pPr>
        <w:pStyle w:val="Bibliography"/>
        <w:spacing w:after="312" w:line="276" w:lineRule="auto"/>
      </w:pPr>
      <w:commentRangeStart w:id="305"/>
      <w:r>
        <w:rPr>
          <w:rFonts w:ascii="Liberation Serif" w:hAnsi="Liberation Serif"/>
          <w:sz w:val="22"/>
          <w:szCs w:val="22"/>
        </w:rPr>
        <w:t xml:space="preserve">R Core Team. (2018). </w:t>
      </w:r>
      <w:r>
        <w:rPr>
          <w:rFonts w:ascii="Liberation Serif" w:hAnsi="Liberation Serif"/>
          <w:i/>
          <w:sz w:val="22"/>
          <w:szCs w:val="22"/>
        </w:rPr>
        <w:t>R: A language and environment for statistical computing</w:t>
      </w:r>
      <w:r>
        <w:rPr>
          <w:rFonts w:ascii="Liberation Serif" w:hAnsi="Liberation Serif"/>
          <w:sz w:val="22"/>
          <w:szCs w:val="22"/>
        </w:rPr>
        <w:t xml:space="preserve">. Retrieved from </w:t>
      </w:r>
      <w:hyperlink r:id="rId22">
        <w:r>
          <w:rPr>
            <w:rStyle w:val="InternetLink"/>
            <w:rFonts w:ascii="Liberation Serif" w:hAnsi="Liberation Serif"/>
            <w:sz w:val="22"/>
            <w:szCs w:val="22"/>
          </w:rPr>
          <w:t>https://www.R-project.org/</w:t>
        </w:r>
        <w:commentRangeEnd w:id="305"/>
        <w:r>
          <w:commentReference w:id="305"/>
        </w:r>
      </w:hyperlink>
    </w:p>
    <w:p w14:paraId="180C7611" w14:textId="77777777" w:rsidR="008348FB" w:rsidRDefault="00085683">
      <w:pPr>
        <w:spacing w:after="312" w:line="276" w:lineRule="auto"/>
        <w:rPr>
          <w:rFonts w:ascii="Liberation Serif" w:hAnsi="Liberation Serif"/>
        </w:rPr>
      </w:pPr>
      <w:r>
        <w:rPr>
          <w:rFonts w:ascii="Liberation Serif" w:hAnsi="Liberation Serif"/>
          <w:sz w:val="22"/>
          <w:szCs w:val="22"/>
        </w:rPr>
        <w:t xml:space="preserve">Radosavljevic, A. &amp; Anderson, R. P. Making better Maxent models of species distributions: complexity, overfitting and evaluation. </w:t>
      </w:r>
      <w:r>
        <w:rPr>
          <w:rFonts w:ascii="Liberation Serif" w:hAnsi="Liberation Serif"/>
          <w:i/>
          <w:sz w:val="22"/>
          <w:szCs w:val="22"/>
        </w:rPr>
        <w:t>J. Biogeogr.</w:t>
      </w:r>
      <w:r>
        <w:rPr>
          <w:rFonts w:ascii="Liberation Serif" w:hAnsi="Liberation Serif"/>
          <w:sz w:val="22"/>
          <w:szCs w:val="22"/>
        </w:rPr>
        <w:t xml:space="preserve"> </w:t>
      </w:r>
      <w:r>
        <w:rPr>
          <w:rFonts w:ascii="Liberation Serif" w:hAnsi="Liberation Serif"/>
          <w:b/>
          <w:bCs/>
          <w:sz w:val="22"/>
          <w:szCs w:val="22"/>
        </w:rPr>
        <w:t>41</w:t>
      </w:r>
      <w:r>
        <w:rPr>
          <w:rFonts w:ascii="Liberation Serif" w:hAnsi="Liberation Serif"/>
          <w:sz w:val="22"/>
          <w:szCs w:val="22"/>
        </w:rPr>
        <w:t>, 629–643 (2014).</w:t>
      </w:r>
    </w:p>
    <w:p w14:paraId="311A2213"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Riesch, F., Tonn, B., Meißner, M., Balkenhol, N., &amp; Isselstein, J. Grazing by wild red deer: Management options for the conservation of semi-natural open habitats. </w:t>
      </w:r>
      <w:r>
        <w:rPr>
          <w:rFonts w:ascii="Liberation Serif" w:hAnsi="Liberation Serif"/>
          <w:i/>
          <w:sz w:val="22"/>
          <w:szCs w:val="22"/>
        </w:rPr>
        <w:t xml:space="preserve">J. Appl. Ecol. </w:t>
      </w:r>
      <w:r>
        <w:rPr>
          <w:rFonts w:ascii="Liberation Serif" w:hAnsi="Liberation Serif"/>
          <w:b/>
          <w:bCs/>
          <w:sz w:val="22"/>
          <w:szCs w:val="22"/>
        </w:rPr>
        <w:t>56</w:t>
      </w:r>
      <w:r>
        <w:rPr>
          <w:rFonts w:ascii="Liberation Serif" w:hAnsi="Liberation Serif"/>
          <w:sz w:val="22"/>
          <w:szCs w:val="22"/>
        </w:rPr>
        <w:t>, 1311–1321 (2019).</w:t>
      </w:r>
    </w:p>
    <w:p w14:paraId="5299F9B5"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Ripple, W. J. et al. Status and ecological effects of the World’s largest carnivores. </w:t>
      </w:r>
      <w:r>
        <w:rPr>
          <w:rFonts w:ascii="Liberation Serif" w:hAnsi="Liberation Serif"/>
          <w:i/>
          <w:sz w:val="22"/>
          <w:szCs w:val="22"/>
        </w:rPr>
        <w:t xml:space="preserve">Science </w:t>
      </w:r>
      <w:r>
        <w:rPr>
          <w:rFonts w:ascii="Liberation Serif" w:hAnsi="Liberation Serif"/>
          <w:b/>
          <w:bCs/>
          <w:sz w:val="22"/>
          <w:szCs w:val="22"/>
        </w:rPr>
        <w:t>343</w:t>
      </w:r>
      <w:r>
        <w:rPr>
          <w:rFonts w:ascii="Liberation Serif" w:hAnsi="Liberation Serif"/>
          <w:sz w:val="22"/>
          <w:szCs w:val="22"/>
        </w:rPr>
        <w:t>, 1241484 (2014).</w:t>
      </w:r>
    </w:p>
    <w:p w14:paraId="780D878A" w14:textId="77777777" w:rsidR="008348FB" w:rsidRDefault="00085683">
      <w:pPr>
        <w:rPr>
          <w:rFonts w:ascii="Liberation Serif" w:hAnsi="Liberation Serif"/>
        </w:rPr>
      </w:pPr>
      <w:r>
        <w:rPr>
          <w:rFonts w:ascii="Liberation Serif" w:hAnsi="Liberation Serif"/>
        </w:rPr>
        <w:t xml:space="preserve">Robinson, N., Regetz, J. &amp; Guralnick, R. P. EarthEnv-DEM90: A nearly-global, void-free, multi-scale smoothed, 90m digital elevation model from fused ASTER and SRTM data. </w:t>
      </w:r>
      <w:r>
        <w:rPr>
          <w:rFonts w:ascii="Liberation Serif" w:hAnsi="Liberation Serif"/>
          <w:i/>
        </w:rPr>
        <w:t>ISPRS J. Photogramm. Remote Sens.</w:t>
      </w:r>
      <w:r>
        <w:rPr>
          <w:rFonts w:ascii="Liberation Serif" w:hAnsi="Liberation Serif"/>
        </w:rPr>
        <w:t xml:space="preserve"> </w:t>
      </w:r>
      <w:r>
        <w:rPr>
          <w:rFonts w:ascii="Liberation Serif" w:hAnsi="Liberation Serif"/>
          <w:b/>
        </w:rPr>
        <w:t>87</w:t>
      </w:r>
      <w:r>
        <w:rPr>
          <w:rFonts w:ascii="Liberation Serif" w:hAnsi="Liberation Serif"/>
        </w:rPr>
        <w:t>, 57–67 (2014).</w:t>
      </w:r>
    </w:p>
    <w:p w14:paraId="3A15C3D3" w14:textId="77777777" w:rsidR="008348FB" w:rsidRDefault="008348FB">
      <w:pPr>
        <w:rPr>
          <w:rFonts w:ascii="Liberation Serif" w:hAnsi="Liberation Serif"/>
        </w:rPr>
      </w:pPr>
    </w:p>
    <w:p w14:paraId="700657E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Root-Bernstein, M., Gooden, J. &amp; Boyes, A. Rewilding in practice: Projects and policy. </w:t>
      </w:r>
      <w:r>
        <w:rPr>
          <w:rFonts w:ascii="Liberation Serif" w:hAnsi="Liberation Serif"/>
          <w:i/>
          <w:sz w:val="22"/>
          <w:szCs w:val="22"/>
        </w:rPr>
        <w:t xml:space="preserve">Geoforum </w:t>
      </w:r>
      <w:r>
        <w:rPr>
          <w:rFonts w:ascii="Liberation Serif" w:hAnsi="Liberation Serif"/>
          <w:b/>
          <w:bCs/>
          <w:sz w:val="22"/>
          <w:szCs w:val="22"/>
        </w:rPr>
        <w:t>97</w:t>
      </w:r>
      <w:r>
        <w:rPr>
          <w:rFonts w:ascii="Liberation Serif" w:hAnsi="Liberation Serif"/>
          <w:sz w:val="22"/>
          <w:szCs w:val="22"/>
        </w:rPr>
        <w:t>, 292–304 (2018).</w:t>
      </w:r>
    </w:p>
    <w:p w14:paraId="3E6657F6"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Runge, C. A. et al. Protected areas and global conservation of migratory birds.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350</w:t>
      </w:r>
      <w:r>
        <w:rPr>
          <w:rFonts w:ascii="Liberation Serif" w:hAnsi="Liberation Serif"/>
          <w:sz w:val="22"/>
          <w:szCs w:val="22"/>
        </w:rPr>
        <w:t>, 1255–1258 (2015).</w:t>
      </w:r>
    </w:p>
    <w:p w14:paraId="774950B4"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Sawilowsky, S. S. New effect size rules of thumb. </w:t>
      </w:r>
      <w:r>
        <w:rPr>
          <w:rFonts w:ascii="Liberation Serif" w:hAnsi="Liberation Serif"/>
          <w:i/>
          <w:sz w:val="22"/>
          <w:szCs w:val="22"/>
        </w:rPr>
        <w:t>J. Modern Appl. Stat. Methods</w:t>
      </w:r>
      <w:r>
        <w:rPr>
          <w:rFonts w:ascii="Liberation Serif" w:hAnsi="Liberation Serif"/>
          <w:sz w:val="22"/>
          <w:szCs w:val="22"/>
        </w:rPr>
        <w:t xml:space="preserve"> </w:t>
      </w:r>
      <w:r>
        <w:rPr>
          <w:rFonts w:ascii="Liberation Serif" w:hAnsi="Liberation Serif"/>
          <w:b/>
          <w:bCs/>
          <w:sz w:val="22"/>
          <w:szCs w:val="22"/>
        </w:rPr>
        <w:t>8</w:t>
      </w:r>
      <w:r>
        <w:rPr>
          <w:rFonts w:ascii="Liberation Serif" w:hAnsi="Liberation Serif"/>
          <w:sz w:val="22"/>
          <w:szCs w:val="22"/>
        </w:rPr>
        <w:t>, 597–599 (2009).</w:t>
      </w:r>
    </w:p>
    <w:p w14:paraId="52AA0F83"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Segura, A. M., Farina, R. A. &amp; Arim, M. Exceptional body sizes but typical trophic structure in a Pleistocene food web. </w:t>
      </w:r>
      <w:r>
        <w:rPr>
          <w:rFonts w:ascii="Liberation Serif" w:hAnsi="Liberation Serif"/>
          <w:i/>
          <w:sz w:val="22"/>
          <w:szCs w:val="22"/>
        </w:rPr>
        <w:t>Biol. Lett.</w:t>
      </w:r>
      <w:r>
        <w:rPr>
          <w:rFonts w:ascii="Liberation Serif" w:hAnsi="Liberation Serif"/>
          <w:sz w:val="22"/>
          <w:szCs w:val="22"/>
        </w:rPr>
        <w:t xml:space="preserve"> </w:t>
      </w:r>
      <w:r>
        <w:rPr>
          <w:rFonts w:ascii="Liberation Serif" w:hAnsi="Liberation Serif"/>
          <w:b/>
          <w:bCs/>
          <w:sz w:val="22"/>
          <w:szCs w:val="22"/>
        </w:rPr>
        <w:t>12</w:t>
      </w:r>
      <w:r>
        <w:rPr>
          <w:rFonts w:ascii="Liberation Serif" w:hAnsi="Liberation Serif"/>
          <w:sz w:val="22"/>
          <w:szCs w:val="22"/>
        </w:rPr>
        <w:t>, 20160228 (2016).</w:t>
      </w:r>
    </w:p>
    <w:p w14:paraId="6121F3D2"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Smith, F. A., Smith, R. E. E., Lyons, S. K. &amp; Payne, J. L. Body size downgrading of mammals over the late Quaternary.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360</w:t>
      </w:r>
      <w:r>
        <w:rPr>
          <w:rFonts w:ascii="Liberation Serif" w:hAnsi="Liberation Serif"/>
          <w:sz w:val="22"/>
          <w:szCs w:val="22"/>
        </w:rPr>
        <w:t>, 310–313 (2018).</w:t>
      </w:r>
    </w:p>
    <w:p w14:paraId="6E93BA52"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Svenning, J.-C. et al. Science for a wilder Anthropocene: Synthesis and future directions for trophic rewilding research.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sz w:val="22"/>
          <w:szCs w:val="22"/>
        </w:rPr>
        <w:t>113</w:t>
      </w:r>
      <w:r>
        <w:rPr>
          <w:rFonts w:ascii="Liberation Serif" w:hAnsi="Liberation Serif"/>
          <w:sz w:val="22"/>
          <w:szCs w:val="22"/>
        </w:rPr>
        <w:t>, 898–906 (2016).</w:t>
      </w:r>
    </w:p>
    <w:p w14:paraId="345FBF5F" w14:textId="77777777" w:rsidR="008348FB" w:rsidRDefault="00085683">
      <w:pPr>
        <w:spacing w:after="312" w:line="276" w:lineRule="auto"/>
        <w:rPr>
          <w:rFonts w:ascii="Liberation Serif" w:hAnsi="Liberation Serif"/>
        </w:rPr>
      </w:pPr>
      <w:r>
        <w:rPr>
          <w:rFonts w:ascii="Liberation Serif" w:hAnsi="Liberation Serif"/>
          <w:sz w:val="22"/>
          <w:szCs w:val="22"/>
        </w:rPr>
        <w:t xml:space="preserve">Swets, J.A. Measuring the accuracy of diagnostic systems. </w:t>
      </w:r>
      <w:r>
        <w:rPr>
          <w:rFonts w:ascii="Liberation Serif" w:hAnsi="Liberation Serif"/>
          <w:i/>
          <w:sz w:val="22"/>
          <w:szCs w:val="22"/>
        </w:rPr>
        <w:t xml:space="preserve">Science </w:t>
      </w:r>
      <w:r>
        <w:rPr>
          <w:rFonts w:ascii="Liberation Serif" w:hAnsi="Liberation Serif"/>
          <w:b/>
          <w:bCs/>
          <w:sz w:val="22"/>
          <w:szCs w:val="22"/>
        </w:rPr>
        <w:t>240</w:t>
      </w:r>
      <w:r>
        <w:rPr>
          <w:rFonts w:ascii="Liberation Serif" w:hAnsi="Liberation Serif"/>
          <w:sz w:val="22"/>
          <w:szCs w:val="22"/>
        </w:rPr>
        <w:t>, 1285-1293 (1988).</w:t>
      </w:r>
    </w:p>
    <w:p w14:paraId="583D626C"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Tanentzap, A. J. &amp; Smith, B. R. Unintentional rewilding: Lessons for trophic rewilding from other forms of species introductions. </w:t>
      </w:r>
      <w:r>
        <w:rPr>
          <w:rFonts w:ascii="Liberation Serif" w:hAnsi="Liberation Serif"/>
          <w:i/>
          <w:sz w:val="22"/>
          <w:szCs w:val="22"/>
        </w:rPr>
        <w:t>Philos. Trans. R. Soc. B: Biol. Sci.</w:t>
      </w:r>
      <w:r>
        <w:rPr>
          <w:rFonts w:ascii="Liberation Serif" w:hAnsi="Liberation Serif"/>
          <w:sz w:val="22"/>
          <w:szCs w:val="22"/>
        </w:rPr>
        <w:t xml:space="preserve"> </w:t>
      </w:r>
      <w:r>
        <w:rPr>
          <w:rFonts w:ascii="Liberation Serif" w:hAnsi="Liberation Serif"/>
          <w:b/>
          <w:bCs/>
          <w:sz w:val="22"/>
          <w:szCs w:val="22"/>
        </w:rPr>
        <w:t>373</w:t>
      </w:r>
      <w:r>
        <w:rPr>
          <w:rFonts w:ascii="Liberation Serif" w:hAnsi="Liberation Serif"/>
          <w:sz w:val="22"/>
          <w:szCs w:val="22"/>
        </w:rPr>
        <w:t>, 20170445 (2018).</w:t>
      </w:r>
    </w:p>
    <w:p w14:paraId="45F5AAF1" w14:textId="77777777" w:rsidR="008348FB" w:rsidRDefault="00085683">
      <w:pPr>
        <w:pStyle w:val="Bibliography"/>
        <w:spacing w:after="312" w:line="276" w:lineRule="auto"/>
        <w:rPr>
          <w:rFonts w:ascii="Liberation Serif" w:hAnsi="Liberation Serif"/>
        </w:rPr>
      </w:pPr>
      <w:commentRangeStart w:id="306"/>
      <w:r>
        <w:rPr>
          <w:rFonts w:ascii="Liberation Serif" w:hAnsi="Liberation Serif"/>
          <w:sz w:val="22"/>
          <w:szCs w:val="22"/>
        </w:rPr>
        <w:t xml:space="preserve">Theunissen, B. The oostvaardersplassen fiasco. </w:t>
      </w:r>
      <w:r>
        <w:rPr>
          <w:rFonts w:ascii="Liberation Serif" w:hAnsi="Liberation Serif"/>
          <w:i/>
          <w:sz w:val="22"/>
          <w:szCs w:val="22"/>
        </w:rPr>
        <w:t>Isis</w:t>
      </w:r>
      <w:r>
        <w:rPr>
          <w:rFonts w:ascii="Liberation Serif" w:hAnsi="Liberation Serif"/>
          <w:sz w:val="22"/>
          <w:szCs w:val="22"/>
        </w:rPr>
        <w:t xml:space="preserve"> </w:t>
      </w:r>
      <w:r>
        <w:rPr>
          <w:rFonts w:ascii="Liberation Serif" w:hAnsi="Liberation Serif"/>
          <w:b/>
          <w:bCs/>
          <w:sz w:val="22"/>
          <w:szCs w:val="22"/>
        </w:rPr>
        <w:t>110</w:t>
      </w:r>
      <w:r>
        <w:rPr>
          <w:rFonts w:ascii="Liberation Serif" w:hAnsi="Liberation Serif"/>
          <w:sz w:val="22"/>
          <w:szCs w:val="22"/>
        </w:rPr>
        <w:t xml:space="preserve">, 341–345 (2019). </w:t>
      </w:r>
      <w:commentRangeEnd w:id="306"/>
      <w:r>
        <w:commentReference w:id="306"/>
      </w:r>
    </w:p>
    <w:p w14:paraId="7CABB3FE" w14:textId="77777777" w:rsidR="008348FB" w:rsidRDefault="00085683">
      <w:pPr>
        <w:pStyle w:val="Bibliography"/>
        <w:spacing w:after="312" w:line="276" w:lineRule="auto"/>
      </w:pPr>
      <w:r>
        <w:rPr>
          <w:rFonts w:ascii="Liberation Serif" w:hAnsi="Liberation Serif"/>
          <w:sz w:val="22"/>
          <w:szCs w:val="22"/>
        </w:rPr>
        <w:t xml:space="preserve">UNEP-WCMC, &amp; IUCN. (2019). </w:t>
      </w:r>
      <w:commentRangeStart w:id="307"/>
      <w:r>
        <w:rPr>
          <w:rFonts w:ascii="Liberation Serif" w:hAnsi="Liberation Serif"/>
          <w:i/>
          <w:sz w:val="22"/>
          <w:szCs w:val="22"/>
        </w:rPr>
        <w:t>Protected planet: The world database on protected areas (wdpa)</w:t>
      </w:r>
      <w:r>
        <w:rPr>
          <w:rFonts w:ascii="Liberation Serif" w:hAnsi="Liberation Serif"/>
          <w:sz w:val="22"/>
          <w:szCs w:val="22"/>
        </w:rPr>
        <w:t xml:space="preserve">. </w:t>
      </w:r>
      <w:commentRangeEnd w:id="307"/>
      <w:r>
        <w:commentReference w:id="307"/>
      </w:r>
      <w:r>
        <w:rPr>
          <w:rFonts w:ascii="Liberation Serif" w:hAnsi="Liberation Serif"/>
          <w:sz w:val="22"/>
          <w:szCs w:val="22"/>
        </w:rPr>
        <w:t xml:space="preserve">Retrieved from </w:t>
      </w:r>
      <w:hyperlink r:id="rId23">
        <w:r>
          <w:rPr>
            <w:rStyle w:val="InternetLink"/>
            <w:rFonts w:ascii="Liberation Serif" w:hAnsi="Liberation Serif"/>
            <w:sz w:val="22"/>
            <w:szCs w:val="22"/>
          </w:rPr>
          <w:t>www.protectedplanet.net</w:t>
        </w:r>
      </w:hyperlink>
    </w:p>
    <w:p w14:paraId="62250C4F"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Valiente-Banuet, A. et al. Beyond species loss: The extinction of ecological interactions in a changing world. </w:t>
      </w:r>
      <w:r>
        <w:rPr>
          <w:rFonts w:ascii="Liberation Serif" w:hAnsi="Liberation Serif"/>
          <w:i/>
          <w:sz w:val="22"/>
          <w:szCs w:val="22"/>
        </w:rPr>
        <w:t>Funct. Ecol.</w:t>
      </w:r>
      <w:r>
        <w:rPr>
          <w:rFonts w:ascii="Liberation Serif" w:hAnsi="Liberation Serif"/>
          <w:sz w:val="22"/>
          <w:szCs w:val="22"/>
        </w:rPr>
        <w:t xml:space="preserve"> </w:t>
      </w:r>
      <w:r>
        <w:rPr>
          <w:rFonts w:ascii="Liberation Serif" w:hAnsi="Liberation Serif"/>
          <w:b/>
          <w:bCs/>
          <w:sz w:val="22"/>
          <w:szCs w:val="22"/>
        </w:rPr>
        <w:t>29</w:t>
      </w:r>
      <w:r>
        <w:rPr>
          <w:rFonts w:ascii="Liberation Serif" w:hAnsi="Liberation Serif"/>
          <w:i/>
          <w:sz w:val="22"/>
          <w:szCs w:val="22"/>
        </w:rPr>
        <w:t>,</w:t>
      </w:r>
      <w:r>
        <w:rPr>
          <w:rFonts w:ascii="Liberation Serif" w:hAnsi="Liberation Serif"/>
          <w:sz w:val="22"/>
          <w:szCs w:val="22"/>
        </w:rPr>
        <w:t xml:space="preserve"> 299–307 (2015).</w:t>
      </w:r>
    </w:p>
    <w:p w14:paraId="42562869"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Venter, O. et al. Bias in protected-area location and its effects on long-term aspirations of biodiversity conventions.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sz w:val="22"/>
          <w:szCs w:val="22"/>
        </w:rPr>
        <w:t>32</w:t>
      </w:r>
      <w:r>
        <w:rPr>
          <w:rFonts w:ascii="Liberation Serif" w:hAnsi="Liberation Serif"/>
          <w:sz w:val="22"/>
          <w:szCs w:val="22"/>
        </w:rPr>
        <w:t>, 127–134 (2018).</w:t>
      </w:r>
    </w:p>
    <w:p w14:paraId="7E592BB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Visser, S. N. de, Freymann, B. P. &amp; Olff, H. The Serengeti food web: Empirical quantification and analysis of topological changes under increasing human impact. </w:t>
      </w:r>
      <w:r>
        <w:rPr>
          <w:rFonts w:ascii="Liberation Serif" w:hAnsi="Liberation Serif"/>
          <w:i/>
          <w:sz w:val="22"/>
          <w:szCs w:val="22"/>
        </w:rPr>
        <w:t xml:space="preserve">J. Anim. Ecol. </w:t>
      </w:r>
      <w:r>
        <w:rPr>
          <w:rFonts w:ascii="Liberation Serif" w:hAnsi="Liberation Serif"/>
          <w:b/>
          <w:bCs/>
          <w:sz w:val="22"/>
          <w:szCs w:val="22"/>
        </w:rPr>
        <w:t>80</w:t>
      </w:r>
      <w:r>
        <w:rPr>
          <w:rFonts w:ascii="Liberation Serif" w:hAnsi="Liberation Serif"/>
          <w:sz w:val="22"/>
          <w:szCs w:val="22"/>
        </w:rPr>
        <w:t>, 484–494 (2011).</w:t>
      </w:r>
    </w:p>
    <w:p w14:paraId="3DEE268D" w14:textId="77777777" w:rsidR="008348FB" w:rsidRDefault="00085683">
      <w:pPr>
        <w:pStyle w:val="Bibliography"/>
        <w:spacing w:after="312" w:line="276" w:lineRule="auto"/>
      </w:pPr>
      <w:r>
        <w:rPr>
          <w:rFonts w:ascii="Liberation Serif" w:hAnsi="Liberation Serif"/>
          <w:sz w:val="22"/>
          <w:szCs w:val="22"/>
        </w:rPr>
        <w:t xml:space="preserve">Wickham, H. (2016). </w:t>
      </w:r>
      <w:commentRangeStart w:id="308"/>
      <w:r>
        <w:rPr>
          <w:rFonts w:ascii="Liberation Serif" w:hAnsi="Liberation Serif"/>
          <w:i/>
          <w:sz w:val="22"/>
          <w:szCs w:val="22"/>
        </w:rPr>
        <w:t>Ggplot2: Elegant graphics for data analysis</w:t>
      </w:r>
      <w:commentRangeEnd w:id="308"/>
      <w:r>
        <w:commentReference w:id="308"/>
      </w:r>
      <w:r>
        <w:rPr>
          <w:rFonts w:ascii="Liberation Serif" w:hAnsi="Liberation Serif"/>
        </w:rPr>
        <w:commentReference w:id="309"/>
      </w:r>
      <w:r>
        <w:rPr>
          <w:rFonts w:ascii="Liberation Serif" w:hAnsi="Liberation Serif"/>
          <w:sz w:val="22"/>
          <w:szCs w:val="22"/>
        </w:rPr>
        <w:t xml:space="preserve">. Retrieved from </w:t>
      </w:r>
      <w:hyperlink r:id="rId24">
        <w:r>
          <w:rPr>
            <w:rStyle w:val="InternetLink"/>
            <w:rFonts w:ascii="Liberation Serif" w:hAnsi="Liberation Serif"/>
            <w:sz w:val="22"/>
            <w:szCs w:val="22"/>
          </w:rPr>
          <w:t>https://ggplot2.tidyverse.org</w:t>
        </w:r>
      </w:hyperlink>
    </w:p>
    <w:p w14:paraId="7449D5CC" w14:textId="77777777" w:rsidR="008348FB" w:rsidRDefault="00085683">
      <w:pPr>
        <w:pStyle w:val="Bibliography"/>
        <w:spacing w:after="312" w:line="276" w:lineRule="auto"/>
        <w:rPr>
          <w:rFonts w:ascii="Liberation Serif" w:hAnsi="Liberation Serif"/>
        </w:rPr>
      </w:pPr>
      <w:commentRangeStart w:id="310"/>
      <w:r>
        <w:rPr>
          <w:rFonts w:ascii="Liberation Serif" w:hAnsi="Liberation Serif"/>
          <w:sz w:val="22"/>
          <w:szCs w:val="22"/>
        </w:rPr>
        <w:t xml:space="preserve">Wickham, H. (2017). The tidyverse. </w:t>
      </w:r>
      <w:r>
        <w:rPr>
          <w:rFonts w:ascii="Liberation Serif" w:hAnsi="Liberation Serif"/>
          <w:i/>
          <w:sz w:val="22"/>
          <w:szCs w:val="22"/>
        </w:rPr>
        <w:t>R Package Ver. 1.1. 1</w:t>
      </w:r>
      <w:r>
        <w:rPr>
          <w:rFonts w:ascii="Liberation Serif" w:hAnsi="Liberation Serif"/>
          <w:sz w:val="22"/>
          <w:szCs w:val="22"/>
        </w:rPr>
        <w:t>.</w:t>
      </w:r>
      <w:commentRangeEnd w:id="310"/>
      <w:r>
        <w:commentReference w:id="310"/>
      </w:r>
      <w:r>
        <w:rPr>
          <w:rFonts w:ascii="Liberation Serif" w:hAnsi="Liberation Serif"/>
        </w:rPr>
        <w:commentReference w:id="311"/>
      </w:r>
    </w:p>
    <w:p w14:paraId="4F9BE680"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Williams, R. J. &amp; Martinez, N. D. Simple rules yield complex food webs.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404</w:t>
      </w:r>
      <w:r>
        <w:rPr>
          <w:rFonts w:ascii="Liberation Serif" w:hAnsi="Liberation Serif"/>
          <w:sz w:val="22"/>
          <w:szCs w:val="22"/>
        </w:rPr>
        <w:t>, 180–183 (2000).</w:t>
      </w:r>
    </w:p>
    <w:p w14:paraId="2AE68BDA"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Woodroffe, R. &amp; Ginsberg, J. R. Edge effects and the extinction of populations inside protected areas.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280</w:t>
      </w:r>
      <w:r>
        <w:rPr>
          <w:rFonts w:ascii="Liberation Serif" w:hAnsi="Liberation Serif"/>
          <w:sz w:val="22"/>
          <w:szCs w:val="22"/>
        </w:rPr>
        <w:t>, 2126–2128 (1998).</w:t>
      </w:r>
    </w:p>
    <w:p w14:paraId="698FEB61"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Yeakel, J. D. et al. Collapse of an ecological network in ancient Egypt. </w:t>
      </w:r>
      <w:r>
        <w:rPr>
          <w:rFonts w:ascii="Liberation Serif" w:hAnsi="Liberation Serif"/>
          <w:i/>
          <w:sz w:val="22"/>
          <w:szCs w:val="22"/>
        </w:rPr>
        <w:t xml:space="preserve">Proc. Nat. Acad. Sci. </w:t>
      </w:r>
      <w:r>
        <w:rPr>
          <w:rFonts w:ascii="Liberation Serif" w:hAnsi="Liberation Serif"/>
          <w:b/>
          <w:bCs/>
          <w:sz w:val="22"/>
          <w:szCs w:val="22"/>
        </w:rPr>
        <w:t>111</w:t>
      </w:r>
      <w:r>
        <w:rPr>
          <w:rFonts w:ascii="Liberation Serif" w:hAnsi="Liberation Serif"/>
          <w:sz w:val="22"/>
          <w:szCs w:val="22"/>
        </w:rPr>
        <w:t>, 14472–14477 (2014).</w:t>
      </w:r>
    </w:p>
    <w:p w14:paraId="5145E97D"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lang w:val="da-DK"/>
        </w:rPr>
        <w:t xml:space="preserve">Zhang, J. et al. </w:t>
      </w:r>
      <w:r>
        <w:rPr>
          <w:rFonts w:ascii="Liberation Serif" w:hAnsi="Liberation Serif"/>
          <w:sz w:val="22"/>
          <w:szCs w:val="22"/>
        </w:rPr>
        <w:t xml:space="preserve">Trophic interactions among vertebrate guilds and plants shape global patterns in species diversity.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sz w:val="22"/>
          <w:szCs w:val="22"/>
        </w:rPr>
        <w:t>285</w:t>
      </w:r>
      <w:r>
        <w:rPr>
          <w:rFonts w:ascii="Liberation Serif" w:hAnsi="Liberation Serif"/>
          <w:sz w:val="22"/>
          <w:szCs w:val="22"/>
        </w:rPr>
        <w:t>, 20180949 (2018).</w:t>
      </w:r>
    </w:p>
    <w:p w14:paraId="021B46EB" w14:textId="77777777" w:rsidR="008348FB" w:rsidRDefault="00085683">
      <w:pPr>
        <w:pStyle w:val="Bibliography"/>
        <w:spacing w:after="312" w:line="276" w:lineRule="auto"/>
        <w:rPr>
          <w:rFonts w:ascii="Liberation Serif" w:hAnsi="Liberation Serif"/>
        </w:rPr>
      </w:pPr>
      <w:r>
        <w:rPr>
          <w:rFonts w:ascii="Liberation Serif" w:hAnsi="Liberation Serif"/>
          <w:sz w:val="22"/>
          <w:szCs w:val="22"/>
        </w:rPr>
        <w:t xml:space="preserve">Zuur, A., Ieno, E. N., Walker, N., Saveliev, A. A. &amp; Smith, G. M. </w:t>
      </w:r>
      <w:r>
        <w:rPr>
          <w:rFonts w:ascii="Liberation Serif" w:hAnsi="Liberation Serif"/>
          <w:i/>
          <w:sz w:val="22"/>
          <w:szCs w:val="22"/>
        </w:rPr>
        <w:t>Mixed Effects Models And Extensions In Ecology With R</w:t>
      </w:r>
      <w:r>
        <w:rPr>
          <w:rFonts w:ascii="Liberation Serif" w:hAnsi="Liberation Serif"/>
          <w:sz w:val="22"/>
          <w:szCs w:val="22"/>
        </w:rPr>
        <w:t>. (Springer, 2009).</w:t>
      </w:r>
      <w:r>
        <w:br w:type="page"/>
      </w:r>
    </w:p>
    <w:p w14:paraId="6B7C4510" w14:textId="77777777" w:rsidR="008348FB" w:rsidRDefault="00085683">
      <w:pPr>
        <w:pStyle w:val="BodyText"/>
        <w:spacing w:line="276" w:lineRule="auto"/>
        <w:rPr>
          <w:rFonts w:ascii="Liberation Serif" w:hAnsi="Liberation Serif"/>
        </w:rPr>
      </w:pPr>
      <w:commentRangeStart w:id="312"/>
      <w:commentRangeStart w:id="313"/>
      <w:r>
        <w:rPr>
          <w:rFonts w:ascii="Liberation Serif" w:hAnsi="Liberation Serif"/>
          <w:sz w:val="22"/>
          <w:szCs w:val="22"/>
        </w:rPr>
        <w:t>Table 1</w:t>
      </w:r>
      <w:commentRangeEnd w:id="312"/>
      <w:r>
        <w:commentReference w:id="312"/>
      </w:r>
      <w:r>
        <w:rPr>
          <w:rFonts w:ascii="Liberation Serif" w:hAnsi="Liberation Serif"/>
          <w:sz w:val="22"/>
          <w:szCs w:val="22"/>
        </w:rPr>
        <w:t>: Standardized differences between model estimates for the number of species per trophic level from generalised linear mixed models</w:t>
      </w:r>
      <w:bookmarkStart w:id="314" w:name="__DdeLink__7856_1261464772"/>
      <w:bookmarkEnd w:id="314"/>
      <w:r>
        <w:rPr>
          <w:rFonts w:ascii="Liberation Serif" w:hAnsi="Liberation Serif"/>
          <w:sz w:val="22"/>
          <w:szCs w:val="22"/>
        </w:rPr>
        <w:t xml:space="preserve"> among the present-natural, current, and rewilding scenarios.</w:t>
      </w:r>
    </w:p>
    <w:tbl>
      <w:tblPr>
        <w:tblW w:w="11965" w:type="dxa"/>
        <w:tblInd w:w="-1632" w:type="dxa"/>
        <w:tblBorders>
          <w:bottom w:val="single" w:sz="2" w:space="0" w:color="000001"/>
          <w:insideH w:val="single" w:sz="2" w:space="0" w:color="000001"/>
        </w:tblBorders>
        <w:tblCellMar>
          <w:top w:w="55" w:type="dxa"/>
          <w:left w:w="55" w:type="dxa"/>
          <w:bottom w:w="55" w:type="dxa"/>
          <w:right w:w="55" w:type="dxa"/>
        </w:tblCellMar>
        <w:tblLook w:val="0000" w:firstRow="0" w:lastRow="0" w:firstColumn="0" w:lastColumn="0" w:noHBand="0" w:noVBand="0"/>
      </w:tblPr>
      <w:tblGrid>
        <w:gridCol w:w="2751"/>
        <w:gridCol w:w="1117"/>
        <w:gridCol w:w="740"/>
        <w:gridCol w:w="1294"/>
        <w:gridCol w:w="1113"/>
        <w:gridCol w:w="740"/>
        <w:gridCol w:w="1162"/>
        <w:gridCol w:w="1080"/>
        <w:gridCol w:w="807"/>
        <w:gridCol w:w="1161"/>
      </w:tblGrid>
      <w:tr w:rsidR="008348FB" w14:paraId="7B93110C" w14:textId="77777777">
        <w:tc>
          <w:tcPr>
            <w:tcW w:w="2751" w:type="dxa"/>
            <w:tcBorders>
              <w:bottom w:val="single" w:sz="2" w:space="0" w:color="000001"/>
            </w:tcBorders>
            <w:shd w:val="clear" w:color="auto" w:fill="FFFFFF"/>
          </w:tcPr>
          <w:p w14:paraId="197270A7" w14:textId="77777777" w:rsidR="008348FB" w:rsidRDefault="00085683">
            <w:pPr>
              <w:pStyle w:val="TableContents"/>
              <w:spacing w:line="276" w:lineRule="auto"/>
              <w:contextualSpacing/>
              <w:rPr>
                <w:rFonts w:ascii="Liberation Serif" w:hAnsi="Liberation Serif"/>
                <w:b/>
                <w:bCs/>
                <w:sz w:val="22"/>
                <w:szCs w:val="22"/>
              </w:rPr>
            </w:pPr>
            <w:r>
              <w:rPr>
                <w:rFonts w:ascii="Liberation Serif" w:hAnsi="Liberation Serif"/>
                <w:b/>
                <w:bCs/>
                <w:sz w:val="22"/>
                <w:szCs w:val="22"/>
              </w:rPr>
              <w:t>Trophic level</w:t>
            </w:r>
          </w:p>
        </w:tc>
        <w:tc>
          <w:tcPr>
            <w:tcW w:w="3151" w:type="dxa"/>
            <w:gridSpan w:val="3"/>
            <w:tcBorders>
              <w:bottom w:val="single" w:sz="2" w:space="0" w:color="000001"/>
            </w:tcBorders>
            <w:shd w:val="clear" w:color="auto" w:fill="FFFFFF"/>
          </w:tcPr>
          <w:p w14:paraId="56586832"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 xml:space="preserve">Present-natural – current </w:t>
            </w:r>
          </w:p>
        </w:tc>
        <w:tc>
          <w:tcPr>
            <w:tcW w:w="3015" w:type="dxa"/>
            <w:gridSpan w:val="3"/>
            <w:tcBorders>
              <w:bottom w:val="single" w:sz="2" w:space="0" w:color="000001"/>
            </w:tcBorders>
            <w:shd w:val="clear" w:color="auto" w:fill="FFFFFF"/>
          </w:tcPr>
          <w:p w14:paraId="18A2227A"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 xml:space="preserve">Rewilding – current </w:t>
            </w:r>
          </w:p>
        </w:tc>
        <w:tc>
          <w:tcPr>
            <w:tcW w:w="3048" w:type="dxa"/>
            <w:gridSpan w:val="3"/>
            <w:tcBorders>
              <w:bottom w:val="single" w:sz="2" w:space="0" w:color="000001"/>
            </w:tcBorders>
            <w:shd w:val="clear" w:color="auto" w:fill="FFFFFF"/>
          </w:tcPr>
          <w:p w14:paraId="1F1173C5"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 xml:space="preserve">Present-natural – rewilding </w:t>
            </w:r>
          </w:p>
        </w:tc>
      </w:tr>
      <w:tr w:rsidR="008348FB" w14:paraId="68FA0753" w14:textId="77777777">
        <w:trPr>
          <w:trHeight w:val="468"/>
        </w:trPr>
        <w:tc>
          <w:tcPr>
            <w:tcW w:w="2751" w:type="dxa"/>
            <w:tcBorders>
              <w:top w:val="single" w:sz="2" w:space="0" w:color="000001"/>
              <w:bottom w:val="single" w:sz="2" w:space="0" w:color="000001"/>
            </w:tcBorders>
            <w:shd w:val="clear" w:color="auto" w:fill="FFFFFF"/>
          </w:tcPr>
          <w:p w14:paraId="5401FA4F" w14:textId="77777777" w:rsidR="008348FB" w:rsidRDefault="008348FB">
            <w:pPr>
              <w:spacing w:line="276" w:lineRule="auto"/>
              <w:contextualSpacing/>
              <w:rPr>
                <w:rFonts w:ascii="Liberation Serif" w:hAnsi="Liberation Serif"/>
                <w:sz w:val="22"/>
                <w:szCs w:val="22"/>
              </w:rPr>
            </w:pPr>
          </w:p>
        </w:tc>
        <w:tc>
          <w:tcPr>
            <w:tcW w:w="1117" w:type="dxa"/>
            <w:tcBorders>
              <w:top w:val="single" w:sz="2" w:space="0" w:color="000001"/>
              <w:bottom w:val="single" w:sz="2" w:space="0" w:color="000001"/>
            </w:tcBorders>
            <w:shd w:val="clear" w:color="auto" w:fill="FFFFFF"/>
          </w:tcPr>
          <w:p w14:paraId="6AEC99C4" w14:textId="77777777" w:rsidR="008348FB" w:rsidRDefault="00085683">
            <w:pPr>
              <w:pStyle w:val="TableContents"/>
              <w:spacing w:line="276" w:lineRule="auto"/>
              <w:contextualSpacing/>
              <w:jc w:val="center"/>
              <w:rPr>
                <w:rFonts w:ascii="Liberation Serif" w:hAnsi="Liberation Serif"/>
              </w:rPr>
            </w:pPr>
            <w:bookmarkStart w:id="315" w:name="__DdeLink__7465_1261464772"/>
            <w:r>
              <w:rPr>
                <w:rFonts w:ascii="Liberation Serif" w:hAnsi="Liberation Serif"/>
                <w:b/>
                <w:bCs/>
                <w:i/>
                <w:iCs/>
                <w:sz w:val="22"/>
                <w:szCs w:val="22"/>
              </w:rPr>
              <w:t xml:space="preserve">Cohen’s </w:t>
            </w:r>
            <w:bookmarkEnd w:id="315"/>
            <w:r>
              <w:rPr>
                <w:rFonts w:ascii="Liberation Serif" w:hAnsi="Liberation Serif"/>
                <w:b/>
                <w:bCs/>
                <w:i/>
                <w:iCs/>
                <w:sz w:val="22"/>
                <w:szCs w:val="22"/>
              </w:rPr>
              <w:t>d</w:t>
            </w:r>
          </w:p>
        </w:tc>
        <w:tc>
          <w:tcPr>
            <w:tcW w:w="740" w:type="dxa"/>
            <w:tcBorders>
              <w:top w:val="single" w:sz="2" w:space="0" w:color="000001"/>
              <w:bottom w:val="single" w:sz="2" w:space="0" w:color="000001"/>
            </w:tcBorders>
            <w:shd w:val="clear" w:color="auto" w:fill="FFFFFF"/>
          </w:tcPr>
          <w:p w14:paraId="11D3D1B7"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P</w:t>
            </w:r>
          </w:p>
        </w:tc>
        <w:tc>
          <w:tcPr>
            <w:tcW w:w="1294" w:type="dxa"/>
            <w:tcBorders>
              <w:top w:val="single" w:sz="2" w:space="0" w:color="000001"/>
              <w:bottom w:val="single" w:sz="2" w:space="0" w:color="000001"/>
            </w:tcBorders>
            <w:shd w:val="clear" w:color="auto" w:fill="FFFFFF"/>
          </w:tcPr>
          <w:p w14:paraId="06212756"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Effect size</w:t>
            </w:r>
          </w:p>
        </w:tc>
        <w:tc>
          <w:tcPr>
            <w:tcW w:w="1113" w:type="dxa"/>
            <w:tcBorders>
              <w:top w:val="single" w:sz="2" w:space="0" w:color="000001"/>
              <w:bottom w:val="single" w:sz="2" w:space="0" w:color="000001"/>
            </w:tcBorders>
            <w:shd w:val="clear" w:color="auto" w:fill="FFFFFF"/>
          </w:tcPr>
          <w:p w14:paraId="40EEB727"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Cohen’s d</w:t>
            </w:r>
          </w:p>
        </w:tc>
        <w:tc>
          <w:tcPr>
            <w:tcW w:w="740" w:type="dxa"/>
            <w:tcBorders>
              <w:top w:val="single" w:sz="2" w:space="0" w:color="000001"/>
              <w:bottom w:val="single" w:sz="2" w:space="0" w:color="000001"/>
            </w:tcBorders>
            <w:shd w:val="clear" w:color="auto" w:fill="FFFFFF"/>
          </w:tcPr>
          <w:p w14:paraId="20F533C1"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P</w:t>
            </w:r>
          </w:p>
        </w:tc>
        <w:tc>
          <w:tcPr>
            <w:tcW w:w="1162" w:type="dxa"/>
            <w:tcBorders>
              <w:top w:val="single" w:sz="2" w:space="0" w:color="000001"/>
              <w:bottom w:val="single" w:sz="2" w:space="0" w:color="000001"/>
            </w:tcBorders>
            <w:shd w:val="clear" w:color="auto" w:fill="FFFFFF"/>
          </w:tcPr>
          <w:p w14:paraId="79CF2BC2"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Effect size</w:t>
            </w:r>
          </w:p>
        </w:tc>
        <w:tc>
          <w:tcPr>
            <w:tcW w:w="1080" w:type="dxa"/>
            <w:tcBorders>
              <w:top w:val="single" w:sz="2" w:space="0" w:color="000001"/>
              <w:bottom w:val="single" w:sz="2" w:space="0" w:color="000001"/>
            </w:tcBorders>
            <w:shd w:val="clear" w:color="auto" w:fill="FFFFFF"/>
          </w:tcPr>
          <w:p w14:paraId="1BCE979B"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Cohen’s d</w:t>
            </w:r>
          </w:p>
        </w:tc>
        <w:tc>
          <w:tcPr>
            <w:tcW w:w="807" w:type="dxa"/>
            <w:tcBorders>
              <w:top w:val="single" w:sz="2" w:space="0" w:color="000001"/>
              <w:bottom w:val="single" w:sz="2" w:space="0" w:color="000001"/>
            </w:tcBorders>
            <w:shd w:val="clear" w:color="auto" w:fill="FFFFFF"/>
          </w:tcPr>
          <w:p w14:paraId="5F9ADEF6"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P</w:t>
            </w:r>
          </w:p>
        </w:tc>
        <w:tc>
          <w:tcPr>
            <w:tcW w:w="1161" w:type="dxa"/>
            <w:tcBorders>
              <w:top w:val="single" w:sz="2" w:space="0" w:color="000001"/>
              <w:bottom w:val="single" w:sz="2" w:space="0" w:color="000001"/>
            </w:tcBorders>
            <w:shd w:val="clear" w:color="auto" w:fill="FFFFFF"/>
          </w:tcPr>
          <w:p w14:paraId="53687269"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Effect size</w:t>
            </w:r>
          </w:p>
        </w:tc>
      </w:tr>
      <w:tr w:rsidR="008348FB" w14:paraId="42F6CF65" w14:textId="77777777">
        <w:trPr>
          <w:trHeight w:val="468"/>
        </w:trPr>
        <w:tc>
          <w:tcPr>
            <w:tcW w:w="2751" w:type="dxa"/>
            <w:tcBorders>
              <w:top w:val="single" w:sz="2" w:space="0" w:color="000001"/>
              <w:bottom w:val="single" w:sz="2" w:space="0" w:color="000001"/>
            </w:tcBorders>
            <w:shd w:val="clear" w:color="auto" w:fill="FFFFFF"/>
          </w:tcPr>
          <w:p w14:paraId="5AF7EB8B" w14:textId="77777777" w:rsidR="008348FB" w:rsidRDefault="008348FB">
            <w:pPr>
              <w:spacing w:line="276" w:lineRule="auto"/>
              <w:contextualSpacing/>
              <w:rPr>
                <w:rFonts w:ascii="Liberation Serif" w:hAnsi="Liberation Serif"/>
                <w:sz w:val="22"/>
                <w:szCs w:val="22"/>
              </w:rPr>
            </w:pPr>
          </w:p>
        </w:tc>
        <w:tc>
          <w:tcPr>
            <w:tcW w:w="9214" w:type="dxa"/>
            <w:gridSpan w:val="9"/>
            <w:tcBorders>
              <w:top w:val="single" w:sz="2" w:space="0" w:color="000001"/>
              <w:bottom w:val="single" w:sz="2" w:space="0" w:color="000001"/>
            </w:tcBorders>
            <w:shd w:val="clear" w:color="auto" w:fill="FFFFFF"/>
          </w:tcPr>
          <w:p w14:paraId="74141F04"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Protected areas</w:t>
            </w:r>
          </w:p>
        </w:tc>
      </w:tr>
      <w:tr w:rsidR="008348FB" w14:paraId="07C3E87E" w14:textId="77777777">
        <w:trPr>
          <w:trHeight w:val="468"/>
        </w:trPr>
        <w:tc>
          <w:tcPr>
            <w:tcW w:w="2751" w:type="dxa"/>
            <w:tcBorders>
              <w:top w:val="single" w:sz="2" w:space="0" w:color="000001"/>
              <w:bottom w:val="single" w:sz="2" w:space="0" w:color="000001"/>
            </w:tcBorders>
            <w:shd w:val="clear" w:color="auto" w:fill="FFFFFF"/>
          </w:tcPr>
          <w:p w14:paraId="117F21BF"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Megacarnivores (≥ 100 kg)</w:t>
            </w:r>
          </w:p>
        </w:tc>
        <w:tc>
          <w:tcPr>
            <w:tcW w:w="1117" w:type="dxa"/>
            <w:tcBorders>
              <w:top w:val="single" w:sz="2" w:space="0" w:color="000001"/>
              <w:bottom w:val="single" w:sz="2" w:space="0" w:color="000001"/>
            </w:tcBorders>
            <w:shd w:val="clear" w:color="auto" w:fill="FFFFFF"/>
          </w:tcPr>
          <w:p w14:paraId="553E5DE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1.24</w:t>
            </w:r>
          </w:p>
        </w:tc>
        <w:tc>
          <w:tcPr>
            <w:tcW w:w="740" w:type="dxa"/>
            <w:tcBorders>
              <w:top w:val="single" w:sz="2" w:space="0" w:color="000001"/>
              <w:bottom w:val="single" w:sz="2" w:space="0" w:color="000001"/>
            </w:tcBorders>
            <w:shd w:val="clear" w:color="auto" w:fill="FFFFFF"/>
          </w:tcPr>
          <w:p w14:paraId="54A42AC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3909C3F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113" w:type="dxa"/>
            <w:tcBorders>
              <w:top w:val="single" w:sz="2" w:space="0" w:color="000001"/>
              <w:bottom w:val="single" w:sz="2" w:space="0" w:color="000001"/>
            </w:tcBorders>
            <w:shd w:val="clear" w:color="auto" w:fill="FFFFFF"/>
          </w:tcPr>
          <w:p w14:paraId="46AF08D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0.60</w:t>
            </w:r>
          </w:p>
        </w:tc>
        <w:tc>
          <w:tcPr>
            <w:tcW w:w="740" w:type="dxa"/>
            <w:tcBorders>
              <w:top w:val="single" w:sz="2" w:space="0" w:color="000001"/>
              <w:bottom w:val="single" w:sz="2" w:space="0" w:color="000001"/>
            </w:tcBorders>
            <w:shd w:val="clear" w:color="auto" w:fill="FFFFFF"/>
          </w:tcPr>
          <w:p w14:paraId="43F2BF2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529B101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 xml:space="preserve">medium </w:t>
            </w:r>
          </w:p>
        </w:tc>
        <w:tc>
          <w:tcPr>
            <w:tcW w:w="1080" w:type="dxa"/>
            <w:tcBorders>
              <w:top w:val="single" w:sz="2" w:space="0" w:color="000001"/>
              <w:bottom w:val="single" w:sz="2" w:space="0" w:color="000001"/>
            </w:tcBorders>
            <w:shd w:val="clear" w:color="auto" w:fill="FFFFFF"/>
          </w:tcPr>
          <w:p w14:paraId="21C5C1B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0.64</w:t>
            </w:r>
          </w:p>
        </w:tc>
        <w:tc>
          <w:tcPr>
            <w:tcW w:w="807" w:type="dxa"/>
            <w:tcBorders>
              <w:top w:val="single" w:sz="2" w:space="0" w:color="000001"/>
              <w:bottom w:val="single" w:sz="2" w:space="0" w:color="000001"/>
            </w:tcBorders>
            <w:shd w:val="clear" w:color="auto" w:fill="FFFFFF"/>
          </w:tcPr>
          <w:p w14:paraId="3AA53E2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704E529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 xml:space="preserve">medium </w:t>
            </w:r>
          </w:p>
        </w:tc>
      </w:tr>
      <w:tr w:rsidR="008348FB" w14:paraId="2D86D8EB" w14:textId="77777777">
        <w:trPr>
          <w:trHeight w:val="468"/>
        </w:trPr>
        <w:tc>
          <w:tcPr>
            <w:tcW w:w="2751" w:type="dxa"/>
            <w:tcBorders>
              <w:top w:val="single" w:sz="2" w:space="0" w:color="000001"/>
              <w:bottom w:val="single" w:sz="2" w:space="0" w:color="000001"/>
            </w:tcBorders>
            <w:shd w:val="clear" w:color="auto" w:fill="FFFFFF"/>
          </w:tcPr>
          <w:p w14:paraId="01BAD7B5" w14:textId="77777777" w:rsidR="008348FB" w:rsidRDefault="00085683">
            <w:pPr>
              <w:pStyle w:val="TableContents"/>
              <w:spacing w:line="276" w:lineRule="auto"/>
              <w:contextualSpacing/>
              <w:rPr>
                <w:rFonts w:ascii="Liberation Serif" w:hAnsi="Liberation Serif"/>
              </w:rPr>
            </w:pPr>
            <w:r>
              <w:rPr>
                <w:rFonts w:ascii="Liberation Serif" w:hAnsi="Liberation Serif"/>
                <w:sz w:val="22"/>
                <w:szCs w:val="22"/>
              </w:rPr>
              <w:t>Megaherbivores (</w:t>
            </w:r>
            <w:r>
              <w:rPr>
                <w:rFonts w:ascii="Liberation Serif" w:hAnsi="Liberation Serif"/>
                <w:bCs/>
                <w:sz w:val="22"/>
                <w:szCs w:val="22"/>
              </w:rPr>
              <w:t xml:space="preserve">≥ </w:t>
            </w:r>
            <w:r>
              <w:rPr>
                <w:rFonts w:ascii="Liberation Serif" w:hAnsi="Liberation Serif"/>
                <w:sz w:val="22"/>
                <w:szCs w:val="22"/>
              </w:rPr>
              <w:t>1,000 kg)</w:t>
            </w:r>
          </w:p>
        </w:tc>
        <w:tc>
          <w:tcPr>
            <w:tcW w:w="1117" w:type="dxa"/>
            <w:tcBorders>
              <w:top w:val="single" w:sz="2" w:space="0" w:color="000001"/>
              <w:bottom w:val="single" w:sz="2" w:space="0" w:color="000001"/>
            </w:tcBorders>
            <w:shd w:val="clear" w:color="auto" w:fill="FFFFFF"/>
          </w:tcPr>
          <w:p w14:paraId="77F1FB7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1.79</w:t>
            </w:r>
          </w:p>
        </w:tc>
        <w:tc>
          <w:tcPr>
            <w:tcW w:w="740" w:type="dxa"/>
            <w:tcBorders>
              <w:top w:val="single" w:sz="2" w:space="0" w:color="000001"/>
              <w:bottom w:val="single" w:sz="2" w:space="0" w:color="000001"/>
            </w:tcBorders>
            <w:shd w:val="clear" w:color="auto" w:fill="FFFFFF"/>
          </w:tcPr>
          <w:p w14:paraId="1949E83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435E75D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113" w:type="dxa"/>
            <w:tcBorders>
              <w:top w:val="single" w:sz="2" w:space="0" w:color="000001"/>
              <w:bottom w:val="single" w:sz="2" w:space="0" w:color="000001"/>
            </w:tcBorders>
            <w:shd w:val="clear" w:color="auto" w:fill="FFFFFF"/>
          </w:tcPr>
          <w:p w14:paraId="19DBE6F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0.61</w:t>
            </w:r>
          </w:p>
        </w:tc>
        <w:tc>
          <w:tcPr>
            <w:tcW w:w="740" w:type="dxa"/>
            <w:tcBorders>
              <w:top w:val="single" w:sz="2" w:space="0" w:color="000001"/>
              <w:bottom w:val="single" w:sz="2" w:space="0" w:color="000001"/>
            </w:tcBorders>
            <w:shd w:val="clear" w:color="auto" w:fill="FFFFFF"/>
          </w:tcPr>
          <w:p w14:paraId="24376E9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7D9B465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80" w:type="dxa"/>
            <w:tcBorders>
              <w:top w:val="single" w:sz="2" w:space="0" w:color="000001"/>
              <w:bottom w:val="single" w:sz="2" w:space="0" w:color="000001"/>
            </w:tcBorders>
            <w:shd w:val="clear" w:color="auto" w:fill="FFFFFF"/>
          </w:tcPr>
          <w:p w14:paraId="48E55DA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1.18</w:t>
            </w:r>
          </w:p>
        </w:tc>
        <w:tc>
          <w:tcPr>
            <w:tcW w:w="807" w:type="dxa"/>
            <w:tcBorders>
              <w:top w:val="single" w:sz="2" w:space="0" w:color="000001"/>
              <w:bottom w:val="single" w:sz="2" w:space="0" w:color="000001"/>
            </w:tcBorders>
            <w:shd w:val="clear" w:color="auto" w:fill="FFFFFF"/>
          </w:tcPr>
          <w:p w14:paraId="2245B8F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67D6910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r>
      <w:tr w:rsidR="008348FB" w14:paraId="50FB0D04" w14:textId="77777777">
        <w:trPr>
          <w:trHeight w:val="468"/>
        </w:trPr>
        <w:tc>
          <w:tcPr>
            <w:tcW w:w="2751" w:type="dxa"/>
            <w:tcBorders>
              <w:top w:val="single" w:sz="2" w:space="0" w:color="000001"/>
              <w:bottom w:val="single" w:sz="2" w:space="0" w:color="000001"/>
            </w:tcBorders>
            <w:shd w:val="clear" w:color="auto" w:fill="FFFFFF"/>
          </w:tcPr>
          <w:p w14:paraId="293C7043"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carnivores (21.5–99 kg)</w:t>
            </w:r>
          </w:p>
        </w:tc>
        <w:tc>
          <w:tcPr>
            <w:tcW w:w="1117" w:type="dxa"/>
            <w:tcBorders>
              <w:top w:val="single" w:sz="2" w:space="0" w:color="000001"/>
              <w:bottom w:val="single" w:sz="2" w:space="0" w:color="000001"/>
            </w:tcBorders>
            <w:shd w:val="clear" w:color="auto" w:fill="FFFFFF"/>
          </w:tcPr>
          <w:p w14:paraId="0EAB795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0.35</w:t>
            </w:r>
          </w:p>
        </w:tc>
        <w:tc>
          <w:tcPr>
            <w:tcW w:w="740" w:type="dxa"/>
            <w:tcBorders>
              <w:top w:val="single" w:sz="2" w:space="0" w:color="000001"/>
              <w:bottom w:val="single" w:sz="2" w:space="0" w:color="000001"/>
            </w:tcBorders>
            <w:shd w:val="clear" w:color="auto" w:fill="FFFFFF"/>
          </w:tcPr>
          <w:p w14:paraId="635B68A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44CBC62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c>
          <w:tcPr>
            <w:tcW w:w="1113" w:type="dxa"/>
            <w:tcBorders>
              <w:top w:val="single" w:sz="2" w:space="0" w:color="000001"/>
              <w:bottom w:val="single" w:sz="2" w:space="0" w:color="000001"/>
            </w:tcBorders>
            <w:shd w:val="clear" w:color="auto" w:fill="FFFFFF"/>
          </w:tcPr>
          <w:p w14:paraId="587CE7E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0.13</w:t>
            </w:r>
          </w:p>
        </w:tc>
        <w:tc>
          <w:tcPr>
            <w:tcW w:w="740" w:type="dxa"/>
            <w:tcBorders>
              <w:top w:val="single" w:sz="2" w:space="0" w:color="000001"/>
              <w:bottom w:val="single" w:sz="2" w:space="0" w:color="000001"/>
            </w:tcBorders>
            <w:shd w:val="clear" w:color="auto" w:fill="FFFFFF"/>
          </w:tcPr>
          <w:p w14:paraId="4AD99C2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0.06</w:t>
            </w:r>
          </w:p>
        </w:tc>
        <w:tc>
          <w:tcPr>
            <w:tcW w:w="1162" w:type="dxa"/>
            <w:tcBorders>
              <w:top w:val="single" w:sz="2" w:space="0" w:color="000001"/>
              <w:bottom w:val="single" w:sz="2" w:space="0" w:color="000001"/>
            </w:tcBorders>
            <w:shd w:val="clear" w:color="auto" w:fill="FFFFFF"/>
          </w:tcPr>
          <w:p w14:paraId="19485B1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tcBorders>
            <w:shd w:val="clear" w:color="auto" w:fill="FFFFFF"/>
          </w:tcPr>
          <w:p w14:paraId="07DB297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0.22</w:t>
            </w:r>
          </w:p>
        </w:tc>
        <w:tc>
          <w:tcPr>
            <w:tcW w:w="807" w:type="dxa"/>
            <w:tcBorders>
              <w:top w:val="single" w:sz="2" w:space="0" w:color="000001"/>
              <w:bottom w:val="single" w:sz="2" w:space="0" w:color="000001"/>
            </w:tcBorders>
            <w:shd w:val="clear" w:color="auto" w:fill="FFFFFF"/>
          </w:tcPr>
          <w:p w14:paraId="7DD1B4B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710E69B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r>
      <w:tr w:rsidR="008348FB" w14:paraId="6C30F013" w14:textId="77777777">
        <w:trPr>
          <w:trHeight w:val="468"/>
        </w:trPr>
        <w:tc>
          <w:tcPr>
            <w:tcW w:w="2751" w:type="dxa"/>
            <w:tcBorders>
              <w:top w:val="single" w:sz="2" w:space="0" w:color="000001"/>
              <w:bottom w:val="single" w:sz="2" w:space="0" w:color="000001"/>
            </w:tcBorders>
            <w:shd w:val="clear" w:color="auto" w:fill="FFFFFF"/>
          </w:tcPr>
          <w:p w14:paraId="4A2F2373"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herbivores (45–999 kg)</w:t>
            </w:r>
          </w:p>
        </w:tc>
        <w:tc>
          <w:tcPr>
            <w:tcW w:w="1117" w:type="dxa"/>
            <w:tcBorders>
              <w:top w:val="single" w:sz="2" w:space="0" w:color="000001"/>
              <w:bottom w:val="single" w:sz="2" w:space="0" w:color="000001"/>
            </w:tcBorders>
            <w:shd w:val="clear" w:color="auto" w:fill="FFFFFF"/>
          </w:tcPr>
          <w:p w14:paraId="0D6FDA2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0.82</w:t>
            </w:r>
          </w:p>
        </w:tc>
        <w:tc>
          <w:tcPr>
            <w:tcW w:w="740" w:type="dxa"/>
            <w:tcBorders>
              <w:top w:val="single" w:sz="2" w:space="0" w:color="000001"/>
              <w:bottom w:val="single" w:sz="2" w:space="0" w:color="000001"/>
            </w:tcBorders>
            <w:shd w:val="clear" w:color="auto" w:fill="FFFFFF"/>
          </w:tcPr>
          <w:p w14:paraId="1711E3A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2457B92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c>
          <w:tcPr>
            <w:tcW w:w="1113" w:type="dxa"/>
            <w:tcBorders>
              <w:top w:val="single" w:sz="2" w:space="0" w:color="000001"/>
              <w:bottom w:val="single" w:sz="2" w:space="0" w:color="000001"/>
            </w:tcBorders>
            <w:shd w:val="clear" w:color="auto" w:fill="FFFFFF"/>
          </w:tcPr>
          <w:p w14:paraId="54665F6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0.33</w:t>
            </w:r>
          </w:p>
        </w:tc>
        <w:tc>
          <w:tcPr>
            <w:tcW w:w="740" w:type="dxa"/>
            <w:tcBorders>
              <w:top w:val="single" w:sz="2" w:space="0" w:color="000001"/>
              <w:bottom w:val="single" w:sz="2" w:space="0" w:color="000001"/>
            </w:tcBorders>
            <w:shd w:val="clear" w:color="auto" w:fill="FFFFFF"/>
          </w:tcPr>
          <w:p w14:paraId="7666337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49D1B95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c>
          <w:tcPr>
            <w:tcW w:w="1080" w:type="dxa"/>
            <w:tcBorders>
              <w:top w:val="single" w:sz="2" w:space="0" w:color="000001"/>
              <w:bottom w:val="single" w:sz="2" w:space="0" w:color="000001"/>
            </w:tcBorders>
            <w:shd w:val="clear" w:color="auto" w:fill="FFFFFF"/>
          </w:tcPr>
          <w:p w14:paraId="0DC03FB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0.49</w:t>
            </w:r>
          </w:p>
        </w:tc>
        <w:tc>
          <w:tcPr>
            <w:tcW w:w="807" w:type="dxa"/>
            <w:tcBorders>
              <w:top w:val="single" w:sz="2" w:space="0" w:color="000001"/>
              <w:bottom w:val="single" w:sz="2" w:space="0" w:color="000001"/>
            </w:tcBorders>
            <w:shd w:val="clear" w:color="auto" w:fill="FFFFFF"/>
          </w:tcPr>
          <w:p w14:paraId="2358DB5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22E2A71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r>
      <w:tr w:rsidR="008348FB" w14:paraId="2E0FA608" w14:textId="77777777">
        <w:trPr>
          <w:trHeight w:val="468"/>
        </w:trPr>
        <w:tc>
          <w:tcPr>
            <w:tcW w:w="2751" w:type="dxa"/>
            <w:tcBorders>
              <w:top w:val="single" w:sz="2" w:space="0" w:color="000001"/>
              <w:bottom w:val="single" w:sz="2" w:space="0" w:color="000001"/>
            </w:tcBorders>
            <w:shd w:val="clear" w:color="auto" w:fill="FFFFFF"/>
          </w:tcPr>
          <w:p w14:paraId="2C76F720"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 (&lt; 21.5 kg)</w:t>
            </w:r>
          </w:p>
        </w:tc>
        <w:tc>
          <w:tcPr>
            <w:tcW w:w="1117" w:type="dxa"/>
            <w:tcBorders>
              <w:top w:val="single" w:sz="2" w:space="0" w:color="000001"/>
              <w:bottom w:val="single" w:sz="2" w:space="0" w:color="000001"/>
            </w:tcBorders>
            <w:shd w:val="clear" w:color="auto" w:fill="FFFFFF"/>
          </w:tcPr>
          <w:p w14:paraId="6AF3419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0.06</w:t>
            </w:r>
          </w:p>
        </w:tc>
        <w:tc>
          <w:tcPr>
            <w:tcW w:w="740" w:type="dxa"/>
            <w:tcBorders>
              <w:top w:val="single" w:sz="2" w:space="0" w:color="000001"/>
              <w:bottom w:val="single" w:sz="2" w:space="0" w:color="000001"/>
            </w:tcBorders>
            <w:shd w:val="clear" w:color="auto" w:fill="FFFFFF"/>
          </w:tcPr>
          <w:p w14:paraId="11283C3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0.01</w:t>
            </w:r>
          </w:p>
        </w:tc>
        <w:tc>
          <w:tcPr>
            <w:tcW w:w="1294" w:type="dxa"/>
            <w:tcBorders>
              <w:top w:val="single" w:sz="2" w:space="0" w:color="000001"/>
              <w:bottom w:val="single" w:sz="2" w:space="0" w:color="000001"/>
            </w:tcBorders>
            <w:shd w:val="clear" w:color="auto" w:fill="FFFFFF"/>
          </w:tcPr>
          <w:p w14:paraId="4F99BA8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2" w:space="0" w:color="000001"/>
            </w:tcBorders>
            <w:shd w:val="clear" w:color="auto" w:fill="FFFFFF"/>
          </w:tcPr>
          <w:p w14:paraId="5794C22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0.04</w:t>
            </w:r>
          </w:p>
        </w:tc>
        <w:tc>
          <w:tcPr>
            <w:tcW w:w="740" w:type="dxa"/>
            <w:tcBorders>
              <w:top w:val="single" w:sz="2" w:space="0" w:color="000001"/>
              <w:bottom w:val="single" w:sz="2" w:space="0" w:color="000001"/>
            </w:tcBorders>
            <w:shd w:val="clear" w:color="auto" w:fill="FFFFFF"/>
          </w:tcPr>
          <w:p w14:paraId="00E8289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0.19</w:t>
            </w:r>
          </w:p>
        </w:tc>
        <w:tc>
          <w:tcPr>
            <w:tcW w:w="1162" w:type="dxa"/>
            <w:tcBorders>
              <w:top w:val="single" w:sz="2" w:space="0" w:color="000001"/>
              <w:bottom w:val="single" w:sz="2" w:space="0" w:color="000001"/>
            </w:tcBorders>
            <w:shd w:val="clear" w:color="auto" w:fill="FFFFFF"/>
          </w:tcPr>
          <w:p w14:paraId="656A9A1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tcBorders>
            <w:shd w:val="clear" w:color="auto" w:fill="FFFFFF"/>
          </w:tcPr>
          <w:p w14:paraId="45A792F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tcBorders>
            <w:shd w:val="clear" w:color="auto" w:fill="FFFFFF"/>
          </w:tcPr>
          <w:p w14:paraId="48BE152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0.79</w:t>
            </w:r>
          </w:p>
        </w:tc>
        <w:tc>
          <w:tcPr>
            <w:tcW w:w="1161" w:type="dxa"/>
            <w:tcBorders>
              <w:top w:val="single" w:sz="2" w:space="0" w:color="000001"/>
              <w:bottom w:val="single" w:sz="2" w:space="0" w:color="000001"/>
            </w:tcBorders>
            <w:shd w:val="clear" w:color="auto" w:fill="FFFFFF"/>
          </w:tcPr>
          <w:p w14:paraId="3F3D4F1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0D392C41" w14:textId="77777777">
        <w:trPr>
          <w:trHeight w:val="468"/>
        </w:trPr>
        <w:tc>
          <w:tcPr>
            <w:tcW w:w="2751" w:type="dxa"/>
            <w:tcBorders>
              <w:top w:val="single" w:sz="2" w:space="0" w:color="000001"/>
              <w:bottom w:val="single" w:sz="2" w:space="0" w:color="000001"/>
            </w:tcBorders>
            <w:shd w:val="clear" w:color="auto" w:fill="FFFFFF"/>
          </w:tcPr>
          <w:p w14:paraId="29614CBC"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herbivores (&lt; 45 kg)</w:t>
            </w:r>
          </w:p>
        </w:tc>
        <w:tc>
          <w:tcPr>
            <w:tcW w:w="1117" w:type="dxa"/>
            <w:tcBorders>
              <w:top w:val="single" w:sz="2" w:space="0" w:color="000001"/>
              <w:bottom w:val="single" w:sz="2" w:space="0" w:color="000001"/>
            </w:tcBorders>
            <w:shd w:val="clear" w:color="auto" w:fill="FFFFFF"/>
          </w:tcPr>
          <w:p w14:paraId="14C99B3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0.03</w:t>
            </w:r>
          </w:p>
        </w:tc>
        <w:tc>
          <w:tcPr>
            <w:tcW w:w="740" w:type="dxa"/>
            <w:tcBorders>
              <w:top w:val="single" w:sz="2" w:space="0" w:color="000001"/>
              <w:bottom w:val="single" w:sz="2" w:space="0" w:color="000001"/>
            </w:tcBorders>
            <w:shd w:val="clear" w:color="auto" w:fill="FFFFFF"/>
          </w:tcPr>
          <w:p w14:paraId="1555764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0.40</w:t>
            </w:r>
          </w:p>
        </w:tc>
        <w:tc>
          <w:tcPr>
            <w:tcW w:w="1294" w:type="dxa"/>
            <w:tcBorders>
              <w:top w:val="single" w:sz="2" w:space="0" w:color="000001"/>
              <w:bottom w:val="single" w:sz="2" w:space="0" w:color="000001"/>
            </w:tcBorders>
            <w:shd w:val="clear" w:color="auto" w:fill="FFFFFF"/>
          </w:tcPr>
          <w:p w14:paraId="0AA7A36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2" w:space="0" w:color="000001"/>
            </w:tcBorders>
            <w:shd w:val="clear" w:color="auto" w:fill="FFFFFF"/>
          </w:tcPr>
          <w:p w14:paraId="5C34EBA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0.01</w:t>
            </w:r>
          </w:p>
        </w:tc>
        <w:tc>
          <w:tcPr>
            <w:tcW w:w="740" w:type="dxa"/>
            <w:tcBorders>
              <w:top w:val="single" w:sz="2" w:space="0" w:color="000001"/>
              <w:bottom w:val="single" w:sz="2" w:space="0" w:color="000001"/>
            </w:tcBorders>
            <w:shd w:val="clear" w:color="auto" w:fill="FFFFFF"/>
          </w:tcPr>
          <w:p w14:paraId="75405C5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1.00</w:t>
            </w:r>
          </w:p>
        </w:tc>
        <w:tc>
          <w:tcPr>
            <w:tcW w:w="1162" w:type="dxa"/>
            <w:tcBorders>
              <w:top w:val="single" w:sz="2" w:space="0" w:color="000001"/>
              <w:bottom w:val="single" w:sz="2" w:space="0" w:color="000001"/>
            </w:tcBorders>
            <w:shd w:val="clear" w:color="auto" w:fill="FFFFFF"/>
          </w:tcPr>
          <w:p w14:paraId="4122B80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tcBorders>
            <w:shd w:val="clear" w:color="auto" w:fill="FFFFFF"/>
          </w:tcPr>
          <w:p w14:paraId="6BFA3F9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tcBorders>
            <w:shd w:val="clear" w:color="auto" w:fill="FFFFFF"/>
          </w:tcPr>
          <w:p w14:paraId="7A66E21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57FC82F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0651396B" w14:textId="77777777">
        <w:trPr>
          <w:trHeight w:val="468"/>
        </w:trPr>
        <w:tc>
          <w:tcPr>
            <w:tcW w:w="2751" w:type="dxa"/>
            <w:tcBorders>
              <w:top w:val="single" w:sz="2" w:space="0" w:color="000001"/>
              <w:bottom w:val="single" w:sz="2" w:space="0" w:color="000001"/>
            </w:tcBorders>
            <w:shd w:val="clear" w:color="auto" w:fill="FFFFFF"/>
          </w:tcPr>
          <w:p w14:paraId="65636A04" w14:textId="77777777" w:rsidR="008348FB" w:rsidRDefault="008348FB">
            <w:pPr>
              <w:pStyle w:val="TableContents"/>
              <w:spacing w:line="276" w:lineRule="auto"/>
              <w:contextualSpacing/>
              <w:rPr>
                <w:rFonts w:ascii="Liberation Serif" w:hAnsi="Liberation Serif"/>
                <w:sz w:val="22"/>
                <w:szCs w:val="22"/>
              </w:rPr>
            </w:pPr>
          </w:p>
        </w:tc>
        <w:tc>
          <w:tcPr>
            <w:tcW w:w="9214" w:type="dxa"/>
            <w:gridSpan w:val="9"/>
            <w:tcBorders>
              <w:top w:val="single" w:sz="2" w:space="0" w:color="000001"/>
              <w:bottom w:val="single" w:sz="2" w:space="0" w:color="000001"/>
            </w:tcBorders>
            <w:shd w:val="clear" w:color="auto" w:fill="FFFFFF"/>
          </w:tcPr>
          <w:p w14:paraId="31E70255"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Random areas</w:t>
            </w:r>
          </w:p>
        </w:tc>
      </w:tr>
      <w:tr w:rsidR="008348FB" w14:paraId="2FF83826" w14:textId="77777777">
        <w:trPr>
          <w:trHeight w:val="468"/>
        </w:trPr>
        <w:tc>
          <w:tcPr>
            <w:tcW w:w="2751" w:type="dxa"/>
            <w:tcBorders>
              <w:top w:val="single" w:sz="2" w:space="0" w:color="000001"/>
              <w:bottom w:val="single" w:sz="2" w:space="0" w:color="000001"/>
            </w:tcBorders>
            <w:shd w:val="clear" w:color="auto" w:fill="FFFFFF"/>
          </w:tcPr>
          <w:p w14:paraId="75147CBC"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Megacarnivores (≥ 100 kg)</w:t>
            </w:r>
          </w:p>
        </w:tc>
        <w:tc>
          <w:tcPr>
            <w:tcW w:w="1117" w:type="dxa"/>
            <w:tcBorders>
              <w:top w:val="single" w:sz="2" w:space="0" w:color="000001"/>
              <w:bottom w:val="single" w:sz="2" w:space="0" w:color="000001"/>
            </w:tcBorders>
            <w:shd w:val="clear" w:color="auto" w:fill="FFFFFF"/>
          </w:tcPr>
          <w:p w14:paraId="2E02215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1.89</w:t>
            </w:r>
          </w:p>
        </w:tc>
        <w:tc>
          <w:tcPr>
            <w:tcW w:w="740" w:type="dxa"/>
            <w:tcBorders>
              <w:top w:val="single" w:sz="2" w:space="0" w:color="000001"/>
              <w:bottom w:val="single" w:sz="2" w:space="0" w:color="000001"/>
            </w:tcBorders>
            <w:shd w:val="clear" w:color="auto" w:fill="FFFFFF"/>
          </w:tcPr>
          <w:p w14:paraId="22C6204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25D158E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113" w:type="dxa"/>
            <w:tcBorders>
              <w:top w:val="single" w:sz="2" w:space="0" w:color="000001"/>
              <w:bottom w:val="single" w:sz="2" w:space="0" w:color="000001"/>
            </w:tcBorders>
            <w:shd w:val="clear" w:color="auto" w:fill="FFFFFF"/>
          </w:tcPr>
          <w:p w14:paraId="6B4C5B3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1.21</w:t>
            </w:r>
          </w:p>
        </w:tc>
        <w:tc>
          <w:tcPr>
            <w:tcW w:w="740" w:type="dxa"/>
            <w:tcBorders>
              <w:top w:val="single" w:sz="2" w:space="0" w:color="000001"/>
              <w:bottom w:val="single" w:sz="2" w:space="0" w:color="000001"/>
            </w:tcBorders>
            <w:shd w:val="clear" w:color="auto" w:fill="FFFFFF"/>
          </w:tcPr>
          <w:p w14:paraId="6B549A9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27BB302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080" w:type="dxa"/>
            <w:tcBorders>
              <w:top w:val="single" w:sz="2" w:space="0" w:color="000001"/>
              <w:bottom w:val="single" w:sz="2" w:space="0" w:color="000001"/>
            </w:tcBorders>
            <w:shd w:val="clear" w:color="auto" w:fill="FFFFFF"/>
          </w:tcPr>
          <w:p w14:paraId="533322E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0.67</w:t>
            </w:r>
          </w:p>
        </w:tc>
        <w:tc>
          <w:tcPr>
            <w:tcW w:w="807" w:type="dxa"/>
            <w:tcBorders>
              <w:top w:val="single" w:sz="2" w:space="0" w:color="000001"/>
              <w:bottom w:val="single" w:sz="2" w:space="0" w:color="000001"/>
            </w:tcBorders>
            <w:shd w:val="clear" w:color="auto" w:fill="FFFFFF"/>
          </w:tcPr>
          <w:p w14:paraId="6BCEF6D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7DE0B12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5B03859D" w14:textId="77777777">
        <w:trPr>
          <w:trHeight w:val="468"/>
        </w:trPr>
        <w:tc>
          <w:tcPr>
            <w:tcW w:w="2751" w:type="dxa"/>
            <w:tcBorders>
              <w:top w:val="single" w:sz="2" w:space="0" w:color="000001"/>
              <w:bottom w:val="single" w:sz="2" w:space="0" w:color="000001"/>
            </w:tcBorders>
            <w:shd w:val="clear" w:color="auto" w:fill="FFFFFF"/>
          </w:tcPr>
          <w:p w14:paraId="608ED8B4" w14:textId="77777777" w:rsidR="008348FB" w:rsidRDefault="00085683">
            <w:pPr>
              <w:pStyle w:val="TableContents"/>
              <w:spacing w:line="276" w:lineRule="auto"/>
              <w:contextualSpacing/>
              <w:rPr>
                <w:rFonts w:ascii="Liberation Serif" w:hAnsi="Liberation Serif"/>
              </w:rPr>
            </w:pPr>
            <w:r>
              <w:rPr>
                <w:rFonts w:ascii="Liberation Serif" w:hAnsi="Liberation Serif"/>
                <w:sz w:val="22"/>
                <w:szCs w:val="22"/>
              </w:rPr>
              <w:t>Megaherbivores (</w:t>
            </w:r>
            <w:r>
              <w:rPr>
                <w:rFonts w:ascii="Liberation Serif" w:hAnsi="Liberation Serif"/>
                <w:bCs/>
                <w:sz w:val="22"/>
                <w:szCs w:val="22"/>
              </w:rPr>
              <w:t xml:space="preserve">≥ </w:t>
            </w:r>
            <w:r>
              <w:rPr>
                <w:rFonts w:ascii="Liberation Serif" w:hAnsi="Liberation Serif"/>
                <w:sz w:val="22"/>
                <w:szCs w:val="22"/>
              </w:rPr>
              <w:t>1,000 kg)</w:t>
            </w:r>
          </w:p>
        </w:tc>
        <w:tc>
          <w:tcPr>
            <w:tcW w:w="1117" w:type="dxa"/>
            <w:tcBorders>
              <w:top w:val="single" w:sz="2" w:space="0" w:color="000001"/>
              <w:bottom w:val="single" w:sz="2" w:space="0" w:color="000001"/>
            </w:tcBorders>
            <w:shd w:val="clear" w:color="auto" w:fill="FFFFFF"/>
          </w:tcPr>
          <w:p w14:paraId="631C557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2.49</w:t>
            </w:r>
          </w:p>
        </w:tc>
        <w:tc>
          <w:tcPr>
            <w:tcW w:w="740" w:type="dxa"/>
            <w:tcBorders>
              <w:top w:val="single" w:sz="2" w:space="0" w:color="000001"/>
              <w:bottom w:val="single" w:sz="2" w:space="0" w:color="000001"/>
            </w:tcBorders>
            <w:shd w:val="clear" w:color="auto" w:fill="FFFFFF"/>
          </w:tcPr>
          <w:p w14:paraId="5108B66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5649D83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huge</w:t>
            </w:r>
          </w:p>
        </w:tc>
        <w:tc>
          <w:tcPr>
            <w:tcW w:w="1113" w:type="dxa"/>
            <w:tcBorders>
              <w:top w:val="single" w:sz="2" w:space="0" w:color="000001"/>
              <w:bottom w:val="single" w:sz="2" w:space="0" w:color="000001"/>
            </w:tcBorders>
            <w:shd w:val="clear" w:color="auto" w:fill="FFFFFF"/>
          </w:tcPr>
          <w:p w14:paraId="69F8B78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1.31</w:t>
            </w:r>
          </w:p>
        </w:tc>
        <w:tc>
          <w:tcPr>
            <w:tcW w:w="740" w:type="dxa"/>
            <w:tcBorders>
              <w:top w:val="single" w:sz="2" w:space="0" w:color="000001"/>
              <w:bottom w:val="single" w:sz="2" w:space="0" w:color="000001"/>
            </w:tcBorders>
            <w:shd w:val="clear" w:color="auto" w:fill="FFFFFF"/>
          </w:tcPr>
          <w:p w14:paraId="05A5B86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41A0BCC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0" w:type="dxa"/>
            <w:tcBorders>
              <w:top w:val="single" w:sz="2" w:space="0" w:color="000001"/>
              <w:bottom w:val="single" w:sz="2" w:space="0" w:color="000001"/>
            </w:tcBorders>
            <w:shd w:val="clear" w:color="auto" w:fill="FFFFFF"/>
          </w:tcPr>
          <w:p w14:paraId="4E78262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1.19</w:t>
            </w:r>
          </w:p>
        </w:tc>
        <w:tc>
          <w:tcPr>
            <w:tcW w:w="807" w:type="dxa"/>
            <w:tcBorders>
              <w:top w:val="single" w:sz="2" w:space="0" w:color="000001"/>
              <w:bottom w:val="single" w:sz="2" w:space="0" w:color="000001"/>
            </w:tcBorders>
            <w:shd w:val="clear" w:color="auto" w:fill="FFFFFF"/>
          </w:tcPr>
          <w:p w14:paraId="725D18B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7889D6D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r>
      <w:tr w:rsidR="008348FB" w14:paraId="49C23882" w14:textId="77777777">
        <w:trPr>
          <w:trHeight w:val="468"/>
        </w:trPr>
        <w:tc>
          <w:tcPr>
            <w:tcW w:w="2751" w:type="dxa"/>
            <w:tcBorders>
              <w:top w:val="single" w:sz="2" w:space="0" w:color="000001"/>
              <w:bottom w:val="single" w:sz="2" w:space="0" w:color="000001"/>
            </w:tcBorders>
            <w:shd w:val="clear" w:color="auto" w:fill="FFFFFF"/>
          </w:tcPr>
          <w:p w14:paraId="3129C8F4"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carnivores (21.5–99 kg)</w:t>
            </w:r>
          </w:p>
        </w:tc>
        <w:tc>
          <w:tcPr>
            <w:tcW w:w="1117" w:type="dxa"/>
            <w:tcBorders>
              <w:top w:val="single" w:sz="2" w:space="0" w:color="000001"/>
              <w:bottom w:val="single" w:sz="2" w:space="0" w:color="000001"/>
            </w:tcBorders>
            <w:shd w:val="clear" w:color="auto" w:fill="FFFFFF"/>
          </w:tcPr>
          <w:p w14:paraId="2B0F083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0.68</w:t>
            </w:r>
          </w:p>
        </w:tc>
        <w:tc>
          <w:tcPr>
            <w:tcW w:w="740" w:type="dxa"/>
            <w:tcBorders>
              <w:top w:val="single" w:sz="2" w:space="0" w:color="000001"/>
              <w:bottom w:val="single" w:sz="2" w:space="0" w:color="000001"/>
            </w:tcBorders>
            <w:shd w:val="clear" w:color="auto" w:fill="FFFFFF"/>
          </w:tcPr>
          <w:p w14:paraId="7ABAFC1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7265336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113" w:type="dxa"/>
            <w:tcBorders>
              <w:top w:val="single" w:sz="2" w:space="0" w:color="000001"/>
              <w:bottom w:val="single" w:sz="2" w:space="0" w:color="000001"/>
            </w:tcBorders>
            <w:shd w:val="clear" w:color="auto" w:fill="FFFFFF"/>
          </w:tcPr>
          <w:p w14:paraId="2F72C43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0.48</w:t>
            </w:r>
          </w:p>
        </w:tc>
        <w:tc>
          <w:tcPr>
            <w:tcW w:w="740" w:type="dxa"/>
            <w:tcBorders>
              <w:top w:val="single" w:sz="2" w:space="0" w:color="000001"/>
              <w:bottom w:val="single" w:sz="2" w:space="0" w:color="000001"/>
            </w:tcBorders>
            <w:shd w:val="clear" w:color="auto" w:fill="FFFFFF"/>
          </w:tcPr>
          <w:p w14:paraId="60DEA0A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57C5769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c>
          <w:tcPr>
            <w:tcW w:w="1080" w:type="dxa"/>
            <w:tcBorders>
              <w:top w:val="single" w:sz="2" w:space="0" w:color="000001"/>
              <w:bottom w:val="single" w:sz="2" w:space="0" w:color="000001"/>
            </w:tcBorders>
            <w:shd w:val="clear" w:color="auto" w:fill="FFFFFF"/>
          </w:tcPr>
          <w:p w14:paraId="4D625AF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0.20</w:t>
            </w:r>
          </w:p>
        </w:tc>
        <w:tc>
          <w:tcPr>
            <w:tcW w:w="807" w:type="dxa"/>
            <w:tcBorders>
              <w:top w:val="single" w:sz="2" w:space="0" w:color="000001"/>
              <w:bottom w:val="single" w:sz="2" w:space="0" w:color="000001"/>
            </w:tcBorders>
            <w:shd w:val="clear" w:color="auto" w:fill="FFFFFF"/>
          </w:tcPr>
          <w:p w14:paraId="51496C3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08CA08D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r>
      <w:tr w:rsidR="008348FB" w14:paraId="019045B6" w14:textId="77777777">
        <w:trPr>
          <w:trHeight w:val="468"/>
        </w:trPr>
        <w:tc>
          <w:tcPr>
            <w:tcW w:w="2751" w:type="dxa"/>
            <w:tcBorders>
              <w:top w:val="single" w:sz="2" w:space="0" w:color="000001"/>
              <w:bottom w:val="single" w:sz="2" w:space="0" w:color="000001"/>
            </w:tcBorders>
            <w:shd w:val="clear" w:color="auto" w:fill="FFFFFF"/>
          </w:tcPr>
          <w:p w14:paraId="3AFEBE99"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herbivores (45–999 kg)</w:t>
            </w:r>
          </w:p>
        </w:tc>
        <w:tc>
          <w:tcPr>
            <w:tcW w:w="1117" w:type="dxa"/>
            <w:tcBorders>
              <w:top w:val="single" w:sz="2" w:space="0" w:color="000001"/>
              <w:bottom w:val="single" w:sz="2" w:space="0" w:color="000001"/>
            </w:tcBorders>
            <w:shd w:val="clear" w:color="auto" w:fill="FFFFFF"/>
          </w:tcPr>
          <w:p w14:paraId="59E2D89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1.10</w:t>
            </w:r>
          </w:p>
        </w:tc>
        <w:tc>
          <w:tcPr>
            <w:tcW w:w="740" w:type="dxa"/>
            <w:tcBorders>
              <w:top w:val="single" w:sz="2" w:space="0" w:color="000001"/>
              <w:bottom w:val="single" w:sz="2" w:space="0" w:color="000001"/>
            </w:tcBorders>
            <w:shd w:val="clear" w:color="auto" w:fill="FFFFFF"/>
          </w:tcPr>
          <w:p w14:paraId="6E9BC6A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6920346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c>
          <w:tcPr>
            <w:tcW w:w="1113" w:type="dxa"/>
            <w:tcBorders>
              <w:top w:val="single" w:sz="2" w:space="0" w:color="000001"/>
              <w:bottom w:val="single" w:sz="2" w:space="0" w:color="000001"/>
            </w:tcBorders>
            <w:shd w:val="clear" w:color="auto" w:fill="FFFFFF"/>
          </w:tcPr>
          <w:p w14:paraId="13864D1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0.59</w:t>
            </w:r>
          </w:p>
        </w:tc>
        <w:tc>
          <w:tcPr>
            <w:tcW w:w="740" w:type="dxa"/>
            <w:tcBorders>
              <w:top w:val="single" w:sz="2" w:space="0" w:color="000001"/>
              <w:bottom w:val="single" w:sz="2" w:space="0" w:color="000001"/>
            </w:tcBorders>
            <w:shd w:val="clear" w:color="auto" w:fill="FFFFFF"/>
          </w:tcPr>
          <w:p w14:paraId="2247919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tcBorders>
            <w:shd w:val="clear" w:color="auto" w:fill="FFFFFF"/>
          </w:tcPr>
          <w:p w14:paraId="2EA936D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80" w:type="dxa"/>
            <w:tcBorders>
              <w:top w:val="single" w:sz="2" w:space="0" w:color="000001"/>
              <w:bottom w:val="single" w:sz="2" w:space="0" w:color="000001"/>
            </w:tcBorders>
            <w:shd w:val="clear" w:color="auto" w:fill="FFFFFF"/>
          </w:tcPr>
          <w:p w14:paraId="2CA94F3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0.50</w:t>
            </w:r>
          </w:p>
        </w:tc>
        <w:tc>
          <w:tcPr>
            <w:tcW w:w="807" w:type="dxa"/>
            <w:tcBorders>
              <w:top w:val="single" w:sz="2" w:space="0" w:color="000001"/>
              <w:bottom w:val="single" w:sz="2" w:space="0" w:color="000001"/>
            </w:tcBorders>
            <w:shd w:val="clear" w:color="auto" w:fill="FFFFFF"/>
          </w:tcPr>
          <w:p w14:paraId="7650AF8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tcBorders>
            <w:shd w:val="clear" w:color="auto" w:fill="FFFFFF"/>
          </w:tcPr>
          <w:p w14:paraId="106B5B0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4ABD2F07" w14:textId="77777777">
        <w:trPr>
          <w:trHeight w:val="468"/>
        </w:trPr>
        <w:tc>
          <w:tcPr>
            <w:tcW w:w="2751" w:type="dxa"/>
            <w:tcBorders>
              <w:top w:val="single" w:sz="2" w:space="0" w:color="000001"/>
              <w:bottom w:val="single" w:sz="2" w:space="0" w:color="000001"/>
            </w:tcBorders>
            <w:shd w:val="clear" w:color="auto" w:fill="FFFFFF"/>
          </w:tcPr>
          <w:p w14:paraId="16CEF7A4"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 (&lt; 21.5 kg)</w:t>
            </w:r>
          </w:p>
        </w:tc>
        <w:tc>
          <w:tcPr>
            <w:tcW w:w="1117" w:type="dxa"/>
            <w:tcBorders>
              <w:top w:val="single" w:sz="2" w:space="0" w:color="000001"/>
              <w:bottom w:val="single" w:sz="2" w:space="0" w:color="000001"/>
            </w:tcBorders>
            <w:shd w:val="clear" w:color="auto" w:fill="FFFFFF"/>
          </w:tcPr>
          <w:p w14:paraId="1CFEFB9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tcBorders>
            <w:shd w:val="clear" w:color="auto" w:fill="FFFFFF"/>
          </w:tcPr>
          <w:p w14:paraId="7D077B6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tcBorders>
            <w:shd w:val="clear" w:color="auto" w:fill="FFFFFF"/>
          </w:tcPr>
          <w:p w14:paraId="2315296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2" w:space="0" w:color="000001"/>
            </w:tcBorders>
            <w:shd w:val="clear" w:color="auto" w:fill="FFFFFF"/>
          </w:tcPr>
          <w:p w14:paraId="7DE2C2C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0.07</w:t>
            </w:r>
          </w:p>
        </w:tc>
        <w:tc>
          <w:tcPr>
            <w:tcW w:w="740" w:type="dxa"/>
            <w:tcBorders>
              <w:top w:val="single" w:sz="2" w:space="0" w:color="000001"/>
              <w:bottom w:val="single" w:sz="2" w:space="0" w:color="000001"/>
            </w:tcBorders>
            <w:shd w:val="clear" w:color="auto" w:fill="FFFFFF"/>
          </w:tcPr>
          <w:p w14:paraId="7F56AB5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0.01</w:t>
            </w:r>
          </w:p>
        </w:tc>
        <w:tc>
          <w:tcPr>
            <w:tcW w:w="1162" w:type="dxa"/>
            <w:tcBorders>
              <w:top w:val="single" w:sz="2" w:space="0" w:color="000001"/>
              <w:bottom w:val="single" w:sz="2" w:space="0" w:color="000001"/>
            </w:tcBorders>
            <w:shd w:val="clear" w:color="auto" w:fill="FFFFFF"/>
          </w:tcPr>
          <w:p w14:paraId="3AF76BF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tcBorders>
            <w:shd w:val="clear" w:color="auto" w:fill="FFFFFF"/>
          </w:tcPr>
          <w:p w14:paraId="40F6A4D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tcBorders>
            <w:shd w:val="clear" w:color="auto" w:fill="FFFFFF"/>
          </w:tcPr>
          <w:p w14:paraId="511EEDC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0.92</w:t>
            </w:r>
          </w:p>
        </w:tc>
        <w:tc>
          <w:tcPr>
            <w:tcW w:w="1161" w:type="dxa"/>
            <w:tcBorders>
              <w:top w:val="single" w:sz="2" w:space="0" w:color="000001"/>
              <w:bottom w:val="single" w:sz="2" w:space="0" w:color="000001"/>
            </w:tcBorders>
            <w:shd w:val="clear" w:color="auto" w:fill="FFFFFF"/>
          </w:tcPr>
          <w:p w14:paraId="2A95AA9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61F67782" w14:textId="77777777">
        <w:trPr>
          <w:trHeight w:val="468"/>
        </w:trPr>
        <w:tc>
          <w:tcPr>
            <w:tcW w:w="2751" w:type="dxa"/>
            <w:tcBorders>
              <w:top w:val="single" w:sz="2" w:space="0" w:color="000001"/>
              <w:bottom w:val="single" w:sz="4" w:space="0" w:color="00000A"/>
            </w:tcBorders>
            <w:shd w:val="clear" w:color="auto" w:fill="FFFFFF"/>
          </w:tcPr>
          <w:p w14:paraId="56C1FBC7"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herbivores (&lt; 45 kg)</w:t>
            </w:r>
          </w:p>
        </w:tc>
        <w:tc>
          <w:tcPr>
            <w:tcW w:w="1117" w:type="dxa"/>
            <w:tcBorders>
              <w:top w:val="single" w:sz="2" w:space="0" w:color="000001"/>
              <w:bottom w:val="single" w:sz="4" w:space="0" w:color="00000A"/>
            </w:tcBorders>
            <w:shd w:val="clear" w:color="auto" w:fill="FFFFFF"/>
          </w:tcPr>
          <w:p w14:paraId="6AE4F22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0.04</w:t>
            </w:r>
          </w:p>
        </w:tc>
        <w:tc>
          <w:tcPr>
            <w:tcW w:w="740" w:type="dxa"/>
            <w:tcBorders>
              <w:top w:val="single" w:sz="2" w:space="0" w:color="000001"/>
              <w:bottom w:val="single" w:sz="4" w:space="0" w:color="00000A"/>
            </w:tcBorders>
            <w:shd w:val="clear" w:color="auto" w:fill="FFFFFF"/>
          </w:tcPr>
          <w:p w14:paraId="6C29F15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0.06</w:t>
            </w:r>
          </w:p>
        </w:tc>
        <w:tc>
          <w:tcPr>
            <w:tcW w:w="1294" w:type="dxa"/>
            <w:tcBorders>
              <w:top w:val="single" w:sz="2" w:space="0" w:color="000001"/>
              <w:bottom w:val="single" w:sz="4" w:space="0" w:color="00000A"/>
            </w:tcBorders>
            <w:shd w:val="clear" w:color="auto" w:fill="FFFFFF"/>
          </w:tcPr>
          <w:p w14:paraId="201BB11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4" w:space="0" w:color="00000A"/>
            </w:tcBorders>
            <w:shd w:val="clear" w:color="auto" w:fill="FFFFFF"/>
          </w:tcPr>
          <w:p w14:paraId="6165217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0.02</w:t>
            </w:r>
          </w:p>
        </w:tc>
        <w:tc>
          <w:tcPr>
            <w:tcW w:w="740" w:type="dxa"/>
            <w:tcBorders>
              <w:top w:val="single" w:sz="2" w:space="0" w:color="000001"/>
              <w:bottom w:val="single" w:sz="4" w:space="0" w:color="00000A"/>
            </w:tcBorders>
            <w:shd w:val="clear" w:color="auto" w:fill="FFFFFF"/>
          </w:tcPr>
          <w:p w14:paraId="7FC1737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0.57</w:t>
            </w:r>
          </w:p>
        </w:tc>
        <w:tc>
          <w:tcPr>
            <w:tcW w:w="1162" w:type="dxa"/>
            <w:tcBorders>
              <w:top w:val="single" w:sz="2" w:space="0" w:color="000001"/>
              <w:bottom w:val="single" w:sz="4" w:space="0" w:color="00000A"/>
            </w:tcBorders>
            <w:shd w:val="clear" w:color="auto" w:fill="FFFFFF"/>
          </w:tcPr>
          <w:p w14:paraId="3B78C1D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4" w:space="0" w:color="00000A"/>
            </w:tcBorders>
            <w:shd w:val="clear" w:color="auto" w:fill="FFFFFF"/>
          </w:tcPr>
          <w:p w14:paraId="22B1A5A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4" w:space="0" w:color="00000A"/>
            </w:tcBorders>
            <w:shd w:val="clear" w:color="auto" w:fill="FFFFFF"/>
          </w:tcPr>
          <w:p w14:paraId="142BFEB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0.91</w:t>
            </w:r>
          </w:p>
        </w:tc>
        <w:tc>
          <w:tcPr>
            <w:tcW w:w="1161" w:type="dxa"/>
            <w:tcBorders>
              <w:top w:val="single" w:sz="2" w:space="0" w:color="000001"/>
              <w:bottom w:val="single" w:sz="4" w:space="0" w:color="00000A"/>
            </w:tcBorders>
            <w:shd w:val="clear" w:color="auto" w:fill="FFFFFF"/>
          </w:tcPr>
          <w:p w14:paraId="76D845B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bl>
    <w:p w14:paraId="475398C2" w14:textId="77777777" w:rsidR="008348FB" w:rsidRDefault="00085683">
      <w:pPr>
        <w:spacing w:line="276" w:lineRule="auto"/>
        <w:rPr>
          <w:rFonts w:ascii="Liberation Serif" w:hAnsi="Liberation Serif"/>
        </w:rPr>
      </w:pPr>
      <w:r>
        <w:rPr>
          <w:rFonts w:ascii="Liberation Serif" w:hAnsi="Liberation Serif"/>
          <w:sz w:val="22"/>
          <w:szCs w:val="22"/>
        </w:rPr>
        <w:t xml:space="preserve">Cohen’s </w:t>
      </w:r>
      <w:r>
        <w:rPr>
          <w:rFonts w:ascii="Liberation Serif" w:hAnsi="Liberation Serif"/>
          <w:i/>
          <w:iCs/>
          <w:sz w:val="22"/>
          <w:szCs w:val="22"/>
        </w:rPr>
        <w:t xml:space="preserve">d </w:t>
      </w:r>
      <w:r>
        <w:rPr>
          <w:rFonts w:ascii="Liberation Serif" w:hAnsi="Liberation Serif"/>
          <w:sz w:val="22"/>
          <w:szCs w:val="22"/>
        </w:rPr>
        <w:t>are</w:t>
      </w:r>
      <w:r>
        <w:rPr>
          <w:rFonts w:ascii="Liberation Serif" w:hAnsi="Liberation Serif"/>
          <w:i/>
          <w:iCs/>
          <w:sz w:val="22"/>
          <w:szCs w:val="22"/>
        </w:rPr>
        <w:t xml:space="preserve"> </w:t>
      </w:r>
      <w:r>
        <w:rPr>
          <w:rFonts w:ascii="Liberation Serif" w:hAnsi="Liberation Serif"/>
          <w:sz w:val="22"/>
          <w:szCs w:val="22"/>
        </w:rPr>
        <w:t>standardized differences obtained with multiple pair-wise contrasts accounting for variation across biogeographic realms and food webs.</w:t>
      </w:r>
    </w:p>
    <w:p w14:paraId="6D181ED8" w14:textId="77777777" w:rsidR="008348FB" w:rsidRDefault="00085683">
      <w:pPr>
        <w:spacing w:line="276" w:lineRule="auto"/>
        <w:rPr>
          <w:rFonts w:ascii="Liberation Serif" w:hAnsi="Liberation Serif"/>
        </w:rPr>
      </w:pPr>
      <w:r>
        <w:rPr>
          <w:rFonts w:ascii="Liberation Serif" w:hAnsi="Liberation Serif"/>
          <w:i/>
          <w:iCs/>
          <w:sz w:val="22"/>
          <w:szCs w:val="22"/>
        </w:rPr>
        <w:t>P</w:t>
      </w:r>
      <w:r>
        <w:rPr>
          <w:rFonts w:ascii="Liberation Serif" w:hAnsi="Liberation Serif"/>
          <w:sz w:val="22"/>
          <w:szCs w:val="22"/>
        </w:rPr>
        <w:t xml:space="preserve"> are the statistical significance of the contrast (set at </w:t>
      </w:r>
      <w:r>
        <w:rPr>
          <w:rFonts w:ascii="Liberation Serif" w:hAnsi="Liberation Serif"/>
          <w:i/>
          <w:iCs/>
          <w:sz w:val="22"/>
          <w:szCs w:val="22"/>
        </w:rPr>
        <w:t>P</w:t>
      </w:r>
      <w:r>
        <w:rPr>
          <w:rFonts w:ascii="Liberation Serif" w:hAnsi="Liberation Serif"/>
          <w:sz w:val="22"/>
          <w:szCs w:val="22"/>
        </w:rPr>
        <w:t xml:space="preserve"> &lt; 0.05) adjusted with Bonferroni correction. </w:t>
      </w:r>
    </w:p>
    <w:p w14:paraId="5164328A" w14:textId="77777777" w:rsidR="008348FB" w:rsidRDefault="00085683">
      <w:pPr>
        <w:spacing w:line="276" w:lineRule="auto"/>
        <w:rPr>
          <w:rFonts w:ascii="Liberation Serif" w:hAnsi="Liberation Serif"/>
        </w:rPr>
      </w:pPr>
      <w:r>
        <w:rPr>
          <w:rFonts w:ascii="Liberation Serif" w:hAnsi="Liberation Serif"/>
          <w:sz w:val="22"/>
          <w:szCs w:val="22"/>
        </w:rPr>
        <w:t xml:space="preserve">Effect sizes indicate the magnitude of the change and illustrate the ecological importance of the standardized differences (Cohen’s </w:t>
      </w:r>
      <w:r>
        <w:rPr>
          <w:rFonts w:ascii="Liberation Serif" w:hAnsi="Liberation Serif"/>
          <w:i/>
          <w:iCs/>
          <w:sz w:val="22"/>
          <w:szCs w:val="22"/>
        </w:rPr>
        <w:t>d</w:t>
      </w:r>
      <w:r>
        <w:rPr>
          <w:rFonts w:ascii="Liberation Serif" w:hAnsi="Liberation Serif"/>
          <w:sz w:val="22"/>
          <w:szCs w:val="22"/>
        </w:rPr>
        <w:t>).</w:t>
      </w:r>
      <w:commentRangeEnd w:id="313"/>
      <w:r>
        <w:commentReference w:id="313"/>
      </w:r>
      <w:r>
        <w:br w:type="page"/>
      </w:r>
    </w:p>
    <w:p w14:paraId="0BF3AB88" w14:textId="77777777" w:rsidR="008348FB" w:rsidRDefault="00085683">
      <w:pPr>
        <w:pStyle w:val="BodyText"/>
        <w:spacing w:line="276" w:lineRule="auto"/>
        <w:rPr>
          <w:rFonts w:ascii="Liberation Serif" w:hAnsi="Liberation Serif"/>
        </w:rPr>
      </w:pPr>
      <w:commentRangeStart w:id="316"/>
      <w:r>
        <w:rPr>
          <w:rFonts w:ascii="Liberation Serif" w:hAnsi="Liberation Serif"/>
          <w:sz w:val="22"/>
          <w:szCs w:val="22"/>
        </w:rPr>
        <w:t>Table 2: Standardized differences between model estimates for the number of interactions between trophic levels from generalised linear mixed models among the present-natural, current, and rewilding scenarios.</w:t>
      </w:r>
      <w:commentRangeEnd w:id="316"/>
      <w:r>
        <w:commentReference w:id="316"/>
      </w:r>
    </w:p>
    <w:tbl>
      <w:tblPr>
        <w:tblW w:w="12019" w:type="dxa"/>
        <w:tblInd w:w="-1632" w:type="dxa"/>
        <w:tblBorders>
          <w:bottom w:val="single" w:sz="2" w:space="0" w:color="000001"/>
          <w:insideH w:val="single" w:sz="2" w:space="0" w:color="000001"/>
        </w:tblBorders>
        <w:tblCellMar>
          <w:top w:w="55" w:type="dxa"/>
          <w:left w:w="55" w:type="dxa"/>
          <w:bottom w:w="55" w:type="dxa"/>
          <w:right w:w="55" w:type="dxa"/>
        </w:tblCellMar>
        <w:tblLook w:val="0000" w:firstRow="0" w:lastRow="0" w:firstColumn="0" w:lastColumn="0" w:noHBand="0" w:noVBand="0"/>
      </w:tblPr>
      <w:tblGrid>
        <w:gridCol w:w="1765"/>
        <w:gridCol w:w="1505"/>
        <w:gridCol w:w="1060"/>
        <w:gridCol w:w="778"/>
        <w:gridCol w:w="1079"/>
        <w:gridCol w:w="1083"/>
        <w:gridCol w:w="740"/>
        <w:gridCol w:w="1085"/>
        <w:gridCol w:w="1075"/>
        <w:gridCol w:w="740"/>
        <w:gridCol w:w="1109"/>
      </w:tblGrid>
      <w:tr w:rsidR="008348FB" w14:paraId="609E2C47" w14:textId="77777777">
        <w:tc>
          <w:tcPr>
            <w:tcW w:w="1765" w:type="dxa"/>
            <w:tcBorders>
              <w:bottom w:val="single" w:sz="2" w:space="0" w:color="000001"/>
            </w:tcBorders>
            <w:shd w:val="clear" w:color="auto" w:fill="FFFFFF"/>
          </w:tcPr>
          <w:p w14:paraId="1E083A41"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Predator</w:t>
            </w:r>
          </w:p>
        </w:tc>
        <w:tc>
          <w:tcPr>
            <w:tcW w:w="1505" w:type="dxa"/>
            <w:tcBorders>
              <w:bottom w:val="single" w:sz="2" w:space="0" w:color="000001"/>
            </w:tcBorders>
            <w:shd w:val="clear" w:color="auto" w:fill="FFFFFF"/>
          </w:tcPr>
          <w:p w14:paraId="3CAF8BC8"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Prey</w:t>
            </w:r>
          </w:p>
        </w:tc>
        <w:tc>
          <w:tcPr>
            <w:tcW w:w="2917" w:type="dxa"/>
            <w:gridSpan w:val="3"/>
            <w:tcBorders>
              <w:bottom w:val="single" w:sz="2" w:space="0" w:color="000001"/>
            </w:tcBorders>
            <w:shd w:val="clear" w:color="auto" w:fill="FFFFFF"/>
          </w:tcPr>
          <w:p w14:paraId="35924C07"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 xml:space="preserve">Present-natural – current </w:t>
            </w:r>
          </w:p>
        </w:tc>
        <w:tc>
          <w:tcPr>
            <w:tcW w:w="2908" w:type="dxa"/>
            <w:gridSpan w:val="3"/>
            <w:tcBorders>
              <w:bottom w:val="single" w:sz="2" w:space="0" w:color="000001"/>
            </w:tcBorders>
            <w:shd w:val="clear" w:color="auto" w:fill="FFFFFF"/>
          </w:tcPr>
          <w:p w14:paraId="487B7040"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 xml:space="preserve">Rewilding – current </w:t>
            </w:r>
          </w:p>
        </w:tc>
        <w:tc>
          <w:tcPr>
            <w:tcW w:w="2924" w:type="dxa"/>
            <w:gridSpan w:val="3"/>
            <w:tcBorders>
              <w:bottom w:val="single" w:sz="2" w:space="0" w:color="000001"/>
            </w:tcBorders>
            <w:shd w:val="clear" w:color="auto" w:fill="FFFFFF"/>
          </w:tcPr>
          <w:p w14:paraId="428E1A92"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 xml:space="preserve">Present-natural – rewilding </w:t>
            </w:r>
          </w:p>
        </w:tc>
      </w:tr>
      <w:tr w:rsidR="008348FB" w14:paraId="34A65F05" w14:textId="77777777">
        <w:trPr>
          <w:trHeight w:val="468"/>
        </w:trPr>
        <w:tc>
          <w:tcPr>
            <w:tcW w:w="1765" w:type="dxa"/>
            <w:tcBorders>
              <w:top w:val="single" w:sz="2" w:space="0" w:color="000001"/>
              <w:bottom w:val="single" w:sz="2" w:space="0" w:color="000001"/>
            </w:tcBorders>
            <w:shd w:val="clear" w:color="auto" w:fill="FFFFFF"/>
          </w:tcPr>
          <w:p w14:paraId="2F158672" w14:textId="77777777" w:rsidR="008348FB" w:rsidRDefault="008348FB">
            <w:pPr>
              <w:pStyle w:val="TableContents"/>
              <w:spacing w:line="276" w:lineRule="auto"/>
              <w:contextualSpacing/>
              <w:rPr>
                <w:rFonts w:ascii="Liberation Serif" w:hAnsi="Liberation Serif"/>
                <w:sz w:val="22"/>
                <w:szCs w:val="22"/>
              </w:rPr>
            </w:pPr>
          </w:p>
        </w:tc>
        <w:tc>
          <w:tcPr>
            <w:tcW w:w="1505" w:type="dxa"/>
            <w:tcBorders>
              <w:top w:val="single" w:sz="2" w:space="0" w:color="000001"/>
              <w:bottom w:val="single" w:sz="2" w:space="0" w:color="000001"/>
            </w:tcBorders>
            <w:shd w:val="clear" w:color="auto" w:fill="FFFFFF"/>
          </w:tcPr>
          <w:p w14:paraId="67D39768" w14:textId="77777777" w:rsidR="008348FB" w:rsidRDefault="008348FB">
            <w:pPr>
              <w:spacing w:line="276" w:lineRule="auto"/>
              <w:contextualSpacing/>
              <w:rPr>
                <w:rFonts w:ascii="Liberation Serif" w:hAnsi="Liberation Serif"/>
                <w:sz w:val="22"/>
                <w:szCs w:val="22"/>
              </w:rPr>
            </w:pPr>
          </w:p>
        </w:tc>
        <w:tc>
          <w:tcPr>
            <w:tcW w:w="1060" w:type="dxa"/>
            <w:tcBorders>
              <w:top w:val="single" w:sz="2" w:space="0" w:color="000001"/>
              <w:bottom w:val="single" w:sz="2" w:space="0" w:color="000001"/>
            </w:tcBorders>
            <w:shd w:val="clear" w:color="auto" w:fill="FFFFFF"/>
          </w:tcPr>
          <w:p w14:paraId="3B646260" w14:textId="77777777" w:rsidR="008348FB" w:rsidRDefault="00085683">
            <w:pPr>
              <w:pStyle w:val="TableContents"/>
              <w:spacing w:line="276" w:lineRule="auto"/>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78" w:type="dxa"/>
            <w:tcBorders>
              <w:top w:val="single" w:sz="2" w:space="0" w:color="000001"/>
              <w:bottom w:val="single" w:sz="2" w:space="0" w:color="000001"/>
            </w:tcBorders>
            <w:shd w:val="clear" w:color="auto" w:fill="FFFFFF"/>
          </w:tcPr>
          <w:p w14:paraId="151EBE71"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P</w:t>
            </w:r>
          </w:p>
        </w:tc>
        <w:tc>
          <w:tcPr>
            <w:tcW w:w="1079" w:type="dxa"/>
            <w:tcBorders>
              <w:top w:val="single" w:sz="2" w:space="0" w:color="000001"/>
              <w:bottom w:val="single" w:sz="2" w:space="0" w:color="000001"/>
            </w:tcBorders>
            <w:shd w:val="clear" w:color="auto" w:fill="FFFFFF"/>
          </w:tcPr>
          <w:p w14:paraId="577CA60E"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Effect size</w:t>
            </w:r>
          </w:p>
        </w:tc>
        <w:tc>
          <w:tcPr>
            <w:tcW w:w="1083" w:type="dxa"/>
            <w:tcBorders>
              <w:top w:val="single" w:sz="2" w:space="0" w:color="000001"/>
              <w:bottom w:val="single" w:sz="2" w:space="0" w:color="000001"/>
            </w:tcBorders>
            <w:shd w:val="clear" w:color="auto" w:fill="FFFFFF"/>
          </w:tcPr>
          <w:p w14:paraId="63FB38FB" w14:textId="77777777" w:rsidR="008348FB" w:rsidRDefault="00085683">
            <w:pPr>
              <w:pStyle w:val="TableContents"/>
              <w:spacing w:line="276" w:lineRule="auto"/>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40" w:type="dxa"/>
            <w:tcBorders>
              <w:top w:val="single" w:sz="2" w:space="0" w:color="000001"/>
              <w:bottom w:val="single" w:sz="2" w:space="0" w:color="000001"/>
            </w:tcBorders>
            <w:shd w:val="clear" w:color="auto" w:fill="FFFFFF"/>
          </w:tcPr>
          <w:p w14:paraId="37C5E37B"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P</w:t>
            </w:r>
          </w:p>
        </w:tc>
        <w:tc>
          <w:tcPr>
            <w:tcW w:w="1085" w:type="dxa"/>
            <w:tcBorders>
              <w:top w:val="single" w:sz="2" w:space="0" w:color="000001"/>
              <w:bottom w:val="single" w:sz="2" w:space="0" w:color="000001"/>
            </w:tcBorders>
            <w:shd w:val="clear" w:color="auto" w:fill="FFFFFF"/>
          </w:tcPr>
          <w:p w14:paraId="3DB4A78C"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Effect size</w:t>
            </w:r>
          </w:p>
        </w:tc>
        <w:tc>
          <w:tcPr>
            <w:tcW w:w="1075" w:type="dxa"/>
            <w:tcBorders>
              <w:top w:val="single" w:sz="2" w:space="0" w:color="000001"/>
              <w:bottom w:val="single" w:sz="2" w:space="0" w:color="000001"/>
            </w:tcBorders>
            <w:shd w:val="clear" w:color="auto" w:fill="FFFFFF"/>
          </w:tcPr>
          <w:p w14:paraId="568C72BC" w14:textId="77777777" w:rsidR="008348FB" w:rsidRDefault="00085683">
            <w:pPr>
              <w:pStyle w:val="TableContents"/>
              <w:spacing w:line="276" w:lineRule="auto"/>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40" w:type="dxa"/>
            <w:tcBorders>
              <w:top w:val="single" w:sz="2" w:space="0" w:color="000001"/>
              <w:bottom w:val="single" w:sz="2" w:space="0" w:color="000001"/>
            </w:tcBorders>
            <w:shd w:val="clear" w:color="auto" w:fill="FFFFFF"/>
          </w:tcPr>
          <w:p w14:paraId="651A7E12"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P</w:t>
            </w:r>
          </w:p>
        </w:tc>
        <w:tc>
          <w:tcPr>
            <w:tcW w:w="1109" w:type="dxa"/>
            <w:tcBorders>
              <w:top w:val="single" w:sz="2" w:space="0" w:color="000001"/>
              <w:bottom w:val="single" w:sz="2" w:space="0" w:color="000001"/>
            </w:tcBorders>
            <w:shd w:val="clear" w:color="auto" w:fill="FFFFFF"/>
          </w:tcPr>
          <w:p w14:paraId="44636855" w14:textId="77777777" w:rsidR="008348FB" w:rsidRDefault="00085683">
            <w:pPr>
              <w:pStyle w:val="TableContents"/>
              <w:spacing w:line="276" w:lineRule="auto"/>
              <w:contextualSpacing/>
              <w:jc w:val="center"/>
              <w:rPr>
                <w:rFonts w:ascii="Liberation Serif" w:hAnsi="Liberation Serif"/>
                <w:b/>
                <w:bCs/>
                <w:i/>
                <w:iCs/>
                <w:sz w:val="22"/>
                <w:szCs w:val="22"/>
              </w:rPr>
            </w:pPr>
            <w:r>
              <w:rPr>
                <w:rFonts w:ascii="Liberation Serif" w:hAnsi="Liberation Serif"/>
                <w:b/>
                <w:bCs/>
                <w:i/>
                <w:iCs/>
                <w:sz w:val="22"/>
                <w:szCs w:val="22"/>
              </w:rPr>
              <w:t>Effect size</w:t>
            </w:r>
          </w:p>
        </w:tc>
      </w:tr>
      <w:tr w:rsidR="008348FB" w14:paraId="19C9E857" w14:textId="77777777">
        <w:trPr>
          <w:trHeight w:val="468"/>
        </w:trPr>
        <w:tc>
          <w:tcPr>
            <w:tcW w:w="1765" w:type="dxa"/>
            <w:tcBorders>
              <w:top w:val="single" w:sz="2" w:space="0" w:color="000001"/>
              <w:bottom w:val="single" w:sz="2" w:space="0" w:color="000001"/>
            </w:tcBorders>
            <w:shd w:val="clear" w:color="auto" w:fill="FFFFFF"/>
          </w:tcPr>
          <w:p w14:paraId="6D9809FF" w14:textId="77777777" w:rsidR="008348FB" w:rsidRDefault="008348FB">
            <w:pPr>
              <w:pStyle w:val="TableContents"/>
              <w:spacing w:line="276" w:lineRule="auto"/>
              <w:contextualSpacing/>
              <w:rPr>
                <w:rFonts w:ascii="Liberation Serif" w:hAnsi="Liberation Serif"/>
                <w:sz w:val="22"/>
                <w:szCs w:val="22"/>
              </w:rPr>
            </w:pPr>
          </w:p>
        </w:tc>
        <w:tc>
          <w:tcPr>
            <w:tcW w:w="1505" w:type="dxa"/>
            <w:tcBorders>
              <w:top w:val="single" w:sz="2" w:space="0" w:color="000001"/>
              <w:bottom w:val="single" w:sz="2" w:space="0" w:color="000001"/>
            </w:tcBorders>
            <w:shd w:val="clear" w:color="auto" w:fill="FFFFFF"/>
          </w:tcPr>
          <w:p w14:paraId="7CC46AE7" w14:textId="77777777" w:rsidR="008348FB" w:rsidRDefault="008348FB">
            <w:pPr>
              <w:pStyle w:val="TableContents"/>
              <w:spacing w:line="276" w:lineRule="auto"/>
              <w:contextualSpacing/>
              <w:rPr>
                <w:rFonts w:ascii="Liberation Serif" w:hAnsi="Liberation Serif"/>
                <w:sz w:val="22"/>
                <w:szCs w:val="22"/>
              </w:rPr>
            </w:pPr>
          </w:p>
        </w:tc>
        <w:tc>
          <w:tcPr>
            <w:tcW w:w="8749" w:type="dxa"/>
            <w:gridSpan w:val="9"/>
            <w:tcBorders>
              <w:top w:val="single" w:sz="2" w:space="0" w:color="000001"/>
              <w:bottom w:val="single" w:sz="2" w:space="0" w:color="000001"/>
            </w:tcBorders>
            <w:shd w:val="clear" w:color="auto" w:fill="FFFFFF"/>
          </w:tcPr>
          <w:p w14:paraId="16461615"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Protected areas</w:t>
            </w:r>
          </w:p>
        </w:tc>
      </w:tr>
      <w:tr w:rsidR="008348FB" w14:paraId="2386994C" w14:textId="77777777">
        <w:trPr>
          <w:trHeight w:val="468"/>
        </w:trPr>
        <w:tc>
          <w:tcPr>
            <w:tcW w:w="1765" w:type="dxa"/>
            <w:vMerge w:val="restart"/>
            <w:tcBorders>
              <w:top w:val="single" w:sz="2" w:space="0" w:color="000001"/>
              <w:bottom w:val="single" w:sz="2" w:space="0" w:color="000001"/>
            </w:tcBorders>
            <w:shd w:val="clear" w:color="auto" w:fill="FFFFFF"/>
          </w:tcPr>
          <w:p w14:paraId="71E31ABC"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 xml:space="preserve">Megacarnivores </w:t>
            </w:r>
          </w:p>
          <w:p w14:paraId="308582ED" w14:textId="77777777" w:rsidR="008348FB" w:rsidRDefault="008348FB">
            <w:pPr>
              <w:pStyle w:val="TableContents"/>
              <w:spacing w:line="276" w:lineRule="auto"/>
              <w:contextualSpacing/>
              <w:rPr>
                <w:rFonts w:ascii="Liberation Serif" w:hAnsi="Liberation Serif"/>
                <w:sz w:val="22"/>
                <w:szCs w:val="22"/>
              </w:rPr>
            </w:pPr>
          </w:p>
        </w:tc>
        <w:tc>
          <w:tcPr>
            <w:tcW w:w="1505" w:type="dxa"/>
            <w:tcBorders>
              <w:top w:val="single" w:sz="2" w:space="0" w:color="000001"/>
              <w:bottom w:val="single" w:sz="2" w:space="0" w:color="000001"/>
            </w:tcBorders>
            <w:shd w:val="clear" w:color="auto" w:fill="FFFFFF"/>
          </w:tcPr>
          <w:p w14:paraId="0CFC95D8"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carnivores</w:t>
            </w:r>
          </w:p>
        </w:tc>
        <w:tc>
          <w:tcPr>
            <w:tcW w:w="1060" w:type="dxa"/>
            <w:tcBorders>
              <w:top w:val="single" w:sz="2" w:space="0" w:color="000001"/>
              <w:bottom w:val="single" w:sz="2" w:space="0" w:color="000001"/>
            </w:tcBorders>
            <w:shd w:val="clear" w:color="auto" w:fill="FFFFFF"/>
          </w:tcPr>
          <w:p w14:paraId="510D277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1.30</w:t>
            </w:r>
          </w:p>
        </w:tc>
        <w:tc>
          <w:tcPr>
            <w:tcW w:w="778" w:type="dxa"/>
            <w:tcBorders>
              <w:top w:val="single" w:sz="2" w:space="0" w:color="000001"/>
              <w:bottom w:val="single" w:sz="2" w:space="0" w:color="000001"/>
            </w:tcBorders>
            <w:shd w:val="clear" w:color="auto" w:fill="FFFFFF"/>
          </w:tcPr>
          <w:p w14:paraId="00B0736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 0.01</w:t>
            </w:r>
          </w:p>
        </w:tc>
        <w:tc>
          <w:tcPr>
            <w:tcW w:w="1079" w:type="dxa"/>
            <w:tcBorders>
              <w:top w:val="single" w:sz="2" w:space="0" w:color="000001"/>
              <w:bottom w:val="single" w:sz="2" w:space="0" w:color="000001"/>
            </w:tcBorders>
            <w:shd w:val="clear" w:color="auto" w:fill="FFFFFF"/>
          </w:tcPr>
          <w:p w14:paraId="0C46ED9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tcBorders>
            <w:shd w:val="clear" w:color="auto" w:fill="FFFFFF"/>
          </w:tcPr>
          <w:p w14:paraId="18165B4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0.73</w:t>
            </w:r>
          </w:p>
        </w:tc>
        <w:tc>
          <w:tcPr>
            <w:tcW w:w="740" w:type="dxa"/>
            <w:tcBorders>
              <w:top w:val="single" w:sz="2" w:space="0" w:color="000001"/>
              <w:bottom w:val="single" w:sz="2" w:space="0" w:color="000001"/>
            </w:tcBorders>
            <w:shd w:val="clear" w:color="auto" w:fill="FFFFFF"/>
          </w:tcPr>
          <w:p w14:paraId="2CB9985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6715168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tcBorders>
            <w:shd w:val="clear" w:color="auto" w:fill="FFFFFF"/>
          </w:tcPr>
          <w:p w14:paraId="2F0D487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0.56</w:t>
            </w:r>
          </w:p>
        </w:tc>
        <w:tc>
          <w:tcPr>
            <w:tcW w:w="740" w:type="dxa"/>
            <w:tcBorders>
              <w:top w:val="single" w:sz="2" w:space="0" w:color="000001"/>
              <w:bottom w:val="single" w:sz="2" w:space="0" w:color="000001"/>
            </w:tcBorders>
            <w:shd w:val="clear" w:color="auto" w:fill="FFFFFF"/>
          </w:tcPr>
          <w:p w14:paraId="2BA1C71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78605AC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0EE3A778" w14:textId="77777777">
        <w:trPr>
          <w:trHeight w:val="468"/>
        </w:trPr>
        <w:tc>
          <w:tcPr>
            <w:tcW w:w="1765" w:type="dxa"/>
            <w:vMerge/>
            <w:tcBorders>
              <w:top w:val="single" w:sz="2" w:space="0" w:color="000001"/>
              <w:bottom w:val="single" w:sz="2" w:space="0" w:color="000001"/>
            </w:tcBorders>
            <w:shd w:val="clear" w:color="auto" w:fill="FFFFFF"/>
          </w:tcPr>
          <w:p w14:paraId="7DB3C3C2"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7469F0CB"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tcBorders>
            <w:shd w:val="clear" w:color="auto" w:fill="FFFFFF"/>
          </w:tcPr>
          <w:p w14:paraId="1F479DC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1.92</w:t>
            </w:r>
          </w:p>
        </w:tc>
        <w:tc>
          <w:tcPr>
            <w:tcW w:w="778" w:type="dxa"/>
            <w:tcBorders>
              <w:top w:val="single" w:sz="2" w:space="0" w:color="000001"/>
              <w:bottom w:val="single" w:sz="2" w:space="0" w:color="000001"/>
            </w:tcBorders>
            <w:shd w:val="clear" w:color="auto" w:fill="FFFFFF"/>
          </w:tcPr>
          <w:p w14:paraId="197B87E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331A32E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tcBorders>
            <w:shd w:val="clear" w:color="auto" w:fill="FFFFFF"/>
          </w:tcPr>
          <w:p w14:paraId="0F200E1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tcBorders>
            <w:shd w:val="clear" w:color="auto" w:fill="FFFFFF"/>
          </w:tcPr>
          <w:p w14:paraId="5BC9E62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6B8EE61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tcBorders>
            <w:shd w:val="clear" w:color="auto" w:fill="FFFFFF"/>
          </w:tcPr>
          <w:p w14:paraId="641DF99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1.19</w:t>
            </w:r>
          </w:p>
        </w:tc>
        <w:tc>
          <w:tcPr>
            <w:tcW w:w="740" w:type="dxa"/>
            <w:tcBorders>
              <w:top w:val="single" w:sz="2" w:space="0" w:color="000001"/>
              <w:bottom w:val="single" w:sz="2" w:space="0" w:color="000001"/>
            </w:tcBorders>
            <w:shd w:val="clear" w:color="auto" w:fill="FFFFFF"/>
          </w:tcPr>
          <w:p w14:paraId="6CFCEBC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3DEED81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r>
      <w:tr w:rsidR="008348FB" w14:paraId="5FEBC98D" w14:textId="77777777">
        <w:trPr>
          <w:trHeight w:val="468"/>
        </w:trPr>
        <w:tc>
          <w:tcPr>
            <w:tcW w:w="1765" w:type="dxa"/>
            <w:vMerge/>
            <w:tcBorders>
              <w:top w:val="single" w:sz="2" w:space="0" w:color="000001"/>
              <w:bottom w:val="single" w:sz="2" w:space="0" w:color="000001"/>
            </w:tcBorders>
            <w:shd w:val="clear" w:color="auto" w:fill="FFFFFF"/>
          </w:tcPr>
          <w:p w14:paraId="4E9C6F46"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6265B19C"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tcBorders>
            <w:shd w:val="clear" w:color="auto" w:fill="FFFFFF"/>
          </w:tcPr>
          <w:p w14:paraId="725B9E1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1.45</w:t>
            </w:r>
          </w:p>
        </w:tc>
        <w:tc>
          <w:tcPr>
            <w:tcW w:w="778" w:type="dxa"/>
            <w:tcBorders>
              <w:top w:val="single" w:sz="2" w:space="0" w:color="000001"/>
              <w:bottom w:val="single" w:sz="2" w:space="0" w:color="000001"/>
            </w:tcBorders>
            <w:shd w:val="clear" w:color="auto" w:fill="FFFFFF"/>
          </w:tcPr>
          <w:p w14:paraId="3FCBB75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05452AE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tcBorders>
            <w:shd w:val="clear" w:color="auto" w:fill="FFFFFF"/>
          </w:tcPr>
          <w:p w14:paraId="498B661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0.84</w:t>
            </w:r>
          </w:p>
        </w:tc>
        <w:tc>
          <w:tcPr>
            <w:tcW w:w="740" w:type="dxa"/>
            <w:tcBorders>
              <w:top w:val="single" w:sz="2" w:space="0" w:color="000001"/>
              <w:bottom w:val="single" w:sz="2" w:space="0" w:color="000001"/>
            </w:tcBorders>
            <w:shd w:val="clear" w:color="auto" w:fill="FFFFFF"/>
          </w:tcPr>
          <w:p w14:paraId="03D7499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752F985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c>
          <w:tcPr>
            <w:tcW w:w="1075" w:type="dxa"/>
            <w:tcBorders>
              <w:top w:val="single" w:sz="2" w:space="0" w:color="000001"/>
              <w:bottom w:val="single" w:sz="2" w:space="0" w:color="000001"/>
            </w:tcBorders>
            <w:shd w:val="clear" w:color="auto" w:fill="FFFFFF"/>
          </w:tcPr>
          <w:p w14:paraId="3DF379E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0.62</w:t>
            </w:r>
          </w:p>
        </w:tc>
        <w:tc>
          <w:tcPr>
            <w:tcW w:w="740" w:type="dxa"/>
            <w:tcBorders>
              <w:top w:val="single" w:sz="2" w:space="0" w:color="000001"/>
              <w:bottom w:val="single" w:sz="2" w:space="0" w:color="000001"/>
            </w:tcBorders>
            <w:shd w:val="clear" w:color="auto" w:fill="FFFFFF"/>
          </w:tcPr>
          <w:p w14:paraId="40984CF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2DCE56F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074199A4" w14:textId="77777777">
        <w:trPr>
          <w:trHeight w:val="468"/>
        </w:trPr>
        <w:tc>
          <w:tcPr>
            <w:tcW w:w="1765" w:type="dxa"/>
            <w:vMerge/>
            <w:tcBorders>
              <w:top w:val="single" w:sz="2" w:space="0" w:color="000001"/>
              <w:bottom w:val="single" w:sz="2" w:space="0" w:color="000001"/>
            </w:tcBorders>
            <w:shd w:val="clear" w:color="auto" w:fill="FFFFFF"/>
          </w:tcPr>
          <w:p w14:paraId="73A0156A"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5F6272A0"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 xml:space="preserve">Small herbivores </w:t>
            </w:r>
          </w:p>
        </w:tc>
        <w:tc>
          <w:tcPr>
            <w:tcW w:w="1060" w:type="dxa"/>
            <w:tcBorders>
              <w:top w:val="single" w:sz="2" w:space="0" w:color="000001"/>
              <w:bottom w:val="single" w:sz="2" w:space="0" w:color="000001"/>
            </w:tcBorders>
            <w:shd w:val="clear" w:color="auto" w:fill="FFFFFF"/>
          </w:tcPr>
          <w:p w14:paraId="5ED44C5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1.31</w:t>
            </w:r>
          </w:p>
        </w:tc>
        <w:tc>
          <w:tcPr>
            <w:tcW w:w="778" w:type="dxa"/>
            <w:tcBorders>
              <w:top w:val="single" w:sz="2" w:space="0" w:color="000001"/>
              <w:bottom w:val="single" w:sz="2" w:space="0" w:color="000001"/>
            </w:tcBorders>
            <w:shd w:val="clear" w:color="auto" w:fill="FFFFFF"/>
          </w:tcPr>
          <w:p w14:paraId="1181E59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3F50F9D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tcBorders>
            <w:shd w:val="clear" w:color="auto" w:fill="FFFFFF"/>
          </w:tcPr>
          <w:p w14:paraId="208C905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tcBorders>
            <w:shd w:val="clear" w:color="auto" w:fill="FFFFFF"/>
          </w:tcPr>
          <w:p w14:paraId="4B8ACD3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26EEE4B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tcBorders>
            <w:shd w:val="clear" w:color="auto" w:fill="FFFFFF"/>
          </w:tcPr>
          <w:p w14:paraId="35C8E30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0.57</w:t>
            </w:r>
          </w:p>
        </w:tc>
        <w:tc>
          <w:tcPr>
            <w:tcW w:w="740" w:type="dxa"/>
            <w:tcBorders>
              <w:top w:val="single" w:sz="2" w:space="0" w:color="000001"/>
              <w:bottom w:val="single" w:sz="2" w:space="0" w:color="000001"/>
            </w:tcBorders>
            <w:shd w:val="clear" w:color="auto" w:fill="FFFFFF"/>
          </w:tcPr>
          <w:p w14:paraId="76BA2CE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5F597DF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76216559" w14:textId="77777777">
        <w:trPr>
          <w:trHeight w:val="468"/>
        </w:trPr>
        <w:tc>
          <w:tcPr>
            <w:tcW w:w="1765" w:type="dxa"/>
            <w:vMerge w:val="restart"/>
            <w:tcBorders>
              <w:top w:val="single" w:sz="2" w:space="0" w:color="000001"/>
              <w:bottom w:val="single" w:sz="2" w:space="0" w:color="000001"/>
            </w:tcBorders>
            <w:shd w:val="clear" w:color="auto" w:fill="FFFFFF"/>
          </w:tcPr>
          <w:p w14:paraId="7AAFCB31"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carnivores</w:t>
            </w:r>
          </w:p>
        </w:tc>
        <w:tc>
          <w:tcPr>
            <w:tcW w:w="1505" w:type="dxa"/>
            <w:tcBorders>
              <w:top w:val="single" w:sz="2" w:space="0" w:color="000001"/>
              <w:bottom w:val="single" w:sz="2" w:space="0" w:color="000001"/>
            </w:tcBorders>
            <w:shd w:val="clear" w:color="auto" w:fill="FFFFFF"/>
          </w:tcPr>
          <w:p w14:paraId="451313DB"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tcBorders>
            <w:shd w:val="clear" w:color="auto" w:fill="FFFFFF"/>
          </w:tcPr>
          <w:p w14:paraId="07ED988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0.93</w:t>
            </w:r>
          </w:p>
        </w:tc>
        <w:tc>
          <w:tcPr>
            <w:tcW w:w="778" w:type="dxa"/>
            <w:tcBorders>
              <w:top w:val="single" w:sz="2" w:space="0" w:color="000001"/>
              <w:bottom w:val="single" w:sz="2" w:space="0" w:color="000001"/>
            </w:tcBorders>
            <w:shd w:val="clear" w:color="auto" w:fill="FFFFFF"/>
          </w:tcPr>
          <w:p w14:paraId="4101DA1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7F19B7F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c>
          <w:tcPr>
            <w:tcW w:w="1083" w:type="dxa"/>
            <w:tcBorders>
              <w:top w:val="single" w:sz="2" w:space="0" w:color="000001"/>
              <w:bottom w:val="single" w:sz="2" w:space="0" w:color="000001"/>
            </w:tcBorders>
            <w:shd w:val="clear" w:color="auto" w:fill="FFFFFF"/>
          </w:tcPr>
          <w:p w14:paraId="18B4783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0.19</w:t>
            </w:r>
          </w:p>
        </w:tc>
        <w:tc>
          <w:tcPr>
            <w:tcW w:w="740" w:type="dxa"/>
            <w:tcBorders>
              <w:top w:val="single" w:sz="2" w:space="0" w:color="000001"/>
              <w:bottom w:val="single" w:sz="2" w:space="0" w:color="000001"/>
            </w:tcBorders>
            <w:shd w:val="clear" w:color="auto" w:fill="FFFFFF"/>
          </w:tcPr>
          <w:p w14:paraId="5E74DA6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0.17</w:t>
            </w:r>
          </w:p>
        </w:tc>
        <w:tc>
          <w:tcPr>
            <w:tcW w:w="1085" w:type="dxa"/>
            <w:tcBorders>
              <w:top w:val="single" w:sz="2" w:space="0" w:color="000001"/>
              <w:bottom w:val="single" w:sz="2" w:space="0" w:color="000001"/>
            </w:tcBorders>
            <w:shd w:val="clear" w:color="auto" w:fill="FFFFFF"/>
          </w:tcPr>
          <w:p w14:paraId="43EA938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tcBorders>
            <w:shd w:val="clear" w:color="auto" w:fill="FFFFFF"/>
          </w:tcPr>
          <w:p w14:paraId="192994A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tcBorders>
            <w:shd w:val="clear" w:color="auto" w:fill="FFFFFF"/>
          </w:tcPr>
          <w:p w14:paraId="6B38ADD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787330B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55006B64" w14:textId="77777777">
        <w:trPr>
          <w:trHeight w:val="468"/>
        </w:trPr>
        <w:tc>
          <w:tcPr>
            <w:tcW w:w="1765" w:type="dxa"/>
            <w:vMerge/>
            <w:tcBorders>
              <w:top w:val="single" w:sz="2" w:space="0" w:color="000001"/>
              <w:bottom w:val="single" w:sz="2" w:space="0" w:color="000001"/>
            </w:tcBorders>
            <w:shd w:val="clear" w:color="auto" w:fill="FFFFFF"/>
          </w:tcPr>
          <w:p w14:paraId="7A3A0B6D"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1FD55DCB"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tcBorders>
            <w:shd w:val="clear" w:color="auto" w:fill="FFFFFF"/>
          </w:tcPr>
          <w:p w14:paraId="577BFEB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0.41</w:t>
            </w:r>
          </w:p>
        </w:tc>
        <w:tc>
          <w:tcPr>
            <w:tcW w:w="778" w:type="dxa"/>
            <w:tcBorders>
              <w:top w:val="single" w:sz="2" w:space="0" w:color="000001"/>
              <w:bottom w:val="single" w:sz="2" w:space="0" w:color="000001"/>
            </w:tcBorders>
            <w:shd w:val="clear" w:color="auto" w:fill="FFFFFF"/>
          </w:tcPr>
          <w:p w14:paraId="4AE6FD9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1A9B0DD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c>
          <w:tcPr>
            <w:tcW w:w="1083" w:type="dxa"/>
            <w:tcBorders>
              <w:top w:val="single" w:sz="2" w:space="0" w:color="000001"/>
              <w:bottom w:val="single" w:sz="2" w:space="0" w:color="000001"/>
            </w:tcBorders>
            <w:shd w:val="clear" w:color="auto" w:fill="FFFFFF"/>
          </w:tcPr>
          <w:p w14:paraId="496E498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0.27</w:t>
            </w:r>
          </w:p>
        </w:tc>
        <w:tc>
          <w:tcPr>
            <w:tcW w:w="740" w:type="dxa"/>
            <w:tcBorders>
              <w:top w:val="single" w:sz="2" w:space="0" w:color="000001"/>
              <w:bottom w:val="single" w:sz="2" w:space="0" w:color="000001"/>
            </w:tcBorders>
            <w:shd w:val="clear" w:color="auto" w:fill="FFFFFF"/>
          </w:tcPr>
          <w:p w14:paraId="270836E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013035B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c>
          <w:tcPr>
            <w:tcW w:w="1075" w:type="dxa"/>
            <w:tcBorders>
              <w:top w:val="single" w:sz="2" w:space="0" w:color="000001"/>
              <w:bottom w:val="single" w:sz="2" w:space="0" w:color="000001"/>
            </w:tcBorders>
            <w:shd w:val="clear" w:color="auto" w:fill="FFFFFF"/>
          </w:tcPr>
          <w:p w14:paraId="3189342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tcBorders>
            <w:shd w:val="clear" w:color="auto" w:fill="FFFFFF"/>
          </w:tcPr>
          <w:p w14:paraId="77A2760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0.07</w:t>
            </w:r>
          </w:p>
        </w:tc>
        <w:tc>
          <w:tcPr>
            <w:tcW w:w="1109" w:type="dxa"/>
            <w:tcBorders>
              <w:top w:val="single" w:sz="2" w:space="0" w:color="000001"/>
              <w:bottom w:val="single" w:sz="2" w:space="0" w:color="000001"/>
            </w:tcBorders>
            <w:shd w:val="clear" w:color="auto" w:fill="FFFFFF"/>
          </w:tcPr>
          <w:p w14:paraId="2E963F2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417B71EF" w14:textId="77777777">
        <w:trPr>
          <w:trHeight w:val="468"/>
        </w:trPr>
        <w:tc>
          <w:tcPr>
            <w:tcW w:w="1765" w:type="dxa"/>
            <w:vMerge/>
            <w:tcBorders>
              <w:top w:val="single" w:sz="2" w:space="0" w:color="000001"/>
              <w:bottom w:val="single" w:sz="2" w:space="0" w:color="000001"/>
            </w:tcBorders>
            <w:shd w:val="clear" w:color="auto" w:fill="FFFFFF"/>
          </w:tcPr>
          <w:p w14:paraId="0C24C116"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79100FBA"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tcBorders>
            <w:shd w:val="clear" w:color="auto" w:fill="FFFFFF"/>
          </w:tcPr>
          <w:p w14:paraId="78384F3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0.26</w:t>
            </w:r>
          </w:p>
        </w:tc>
        <w:tc>
          <w:tcPr>
            <w:tcW w:w="778" w:type="dxa"/>
            <w:tcBorders>
              <w:top w:val="single" w:sz="2" w:space="0" w:color="000001"/>
              <w:bottom w:val="single" w:sz="2" w:space="0" w:color="000001"/>
            </w:tcBorders>
            <w:shd w:val="clear" w:color="auto" w:fill="FFFFFF"/>
          </w:tcPr>
          <w:p w14:paraId="23452DA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2FF6478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Small</w:t>
            </w:r>
          </w:p>
        </w:tc>
        <w:tc>
          <w:tcPr>
            <w:tcW w:w="1083" w:type="dxa"/>
            <w:tcBorders>
              <w:top w:val="single" w:sz="2" w:space="0" w:color="000001"/>
              <w:bottom w:val="single" w:sz="2" w:space="0" w:color="000001"/>
            </w:tcBorders>
            <w:shd w:val="clear" w:color="auto" w:fill="FFFFFF"/>
          </w:tcPr>
          <w:p w14:paraId="1623AFD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tcBorders>
            <w:shd w:val="clear" w:color="auto" w:fill="FFFFFF"/>
          </w:tcPr>
          <w:p w14:paraId="721C6BE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0.04</w:t>
            </w:r>
          </w:p>
        </w:tc>
        <w:tc>
          <w:tcPr>
            <w:tcW w:w="1085" w:type="dxa"/>
            <w:tcBorders>
              <w:top w:val="single" w:sz="2" w:space="0" w:color="000001"/>
              <w:bottom w:val="single" w:sz="2" w:space="0" w:color="000001"/>
            </w:tcBorders>
            <w:shd w:val="clear" w:color="auto" w:fill="FFFFFF"/>
          </w:tcPr>
          <w:p w14:paraId="476405E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tcBorders>
            <w:shd w:val="clear" w:color="auto" w:fill="FFFFFF"/>
          </w:tcPr>
          <w:p w14:paraId="63438DB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tcBorders>
            <w:shd w:val="clear" w:color="auto" w:fill="FFFFFF"/>
          </w:tcPr>
          <w:p w14:paraId="319F952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0.07</w:t>
            </w:r>
          </w:p>
        </w:tc>
        <w:tc>
          <w:tcPr>
            <w:tcW w:w="1109" w:type="dxa"/>
            <w:tcBorders>
              <w:top w:val="single" w:sz="2" w:space="0" w:color="000001"/>
              <w:bottom w:val="single" w:sz="2" w:space="0" w:color="000001"/>
            </w:tcBorders>
            <w:shd w:val="clear" w:color="auto" w:fill="FFFFFF"/>
          </w:tcPr>
          <w:p w14:paraId="522A729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0FD1992D" w14:textId="77777777">
        <w:trPr>
          <w:trHeight w:val="468"/>
        </w:trPr>
        <w:tc>
          <w:tcPr>
            <w:tcW w:w="1765" w:type="dxa"/>
            <w:tcBorders>
              <w:top w:val="single" w:sz="2" w:space="0" w:color="000001"/>
              <w:bottom w:val="single" w:sz="2" w:space="0" w:color="000001"/>
            </w:tcBorders>
            <w:shd w:val="clear" w:color="auto" w:fill="FFFFFF"/>
          </w:tcPr>
          <w:p w14:paraId="37CEBE8F"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w:t>
            </w:r>
          </w:p>
        </w:tc>
        <w:tc>
          <w:tcPr>
            <w:tcW w:w="1505" w:type="dxa"/>
            <w:tcBorders>
              <w:top w:val="single" w:sz="2" w:space="0" w:color="000001"/>
              <w:bottom w:val="single" w:sz="2" w:space="0" w:color="000001"/>
            </w:tcBorders>
            <w:shd w:val="clear" w:color="auto" w:fill="FFFFFF"/>
          </w:tcPr>
          <w:p w14:paraId="11713A89"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tcBorders>
            <w:shd w:val="clear" w:color="auto" w:fill="FFFFFF"/>
          </w:tcPr>
          <w:p w14:paraId="3FDF514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0.08</w:t>
            </w:r>
          </w:p>
        </w:tc>
        <w:tc>
          <w:tcPr>
            <w:tcW w:w="778" w:type="dxa"/>
            <w:tcBorders>
              <w:top w:val="single" w:sz="2" w:space="0" w:color="000001"/>
              <w:bottom w:val="single" w:sz="2" w:space="0" w:color="000001"/>
            </w:tcBorders>
            <w:shd w:val="clear" w:color="auto" w:fill="FFFFFF"/>
          </w:tcPr>
          <w:p w14:paraId="753E749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0.37</w:t>
            </w:r>
          </w:p>
        </w:tc>
        <w:tc>
          <w:tcPr>
            <w:tcW w:w="1079" w:type="dxa"/>
            <w:tcBorders>
              <w:top w:val="single" w:sz="2" w:space="0" w:color="000001"/>
              <w:bottom w:val="single" w:sz="2" w:space="0" w:color="000001"/>
            </w:tcBorders>
            <w:shd w:val="clear" w:color="auto" w:fill="FFFFFF"/>
          </w:tcPr>
          <w:p w14:paraId="780B0C6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83" w:type="dxa"/>
            <w:tcBorders>
              <w:top w:val="single" w:sz="2" w:space="0" w:color="000001"/>
              <w:bottom w:val="single" w:sz="2" w:space="0" w:color="000001"/>
            </w:tcBorders>
            <w:shd w:val="clear" w:color="auto" w:fill="FFFFFF"/>
          </w:tcPr>
          <w:p w14:paraId="5AE8E0D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0.06</w:t>
            </w:r>
          </w:p>
        </w:tc>
        <w:tc>
          <w:tcPr>
            <w:tcW w:w="740" w:type="dxa"/>
            <w:tcBorders>
              <w:top w:val="single" w:sz="2" w:space="0" w:color="000001"/>
              <w:bottom w:val="single" w:sz="2" w:space="0" w:color="000001"/>
            </w:tcBorders>
            <w:shd w:val="clear" w:color="auto" w:fill="FFFFFF"/>
          </w:tcPr>
          <w:p w14:paraId="3307060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0.67</w:t>
            </w:r>
          </w:p>
        </w:tc>
        <w:tc>
          <w:tcPr>
            <w:tcW w:w="1085" w:type="dxa"/>
            <w:tcBorders>
              <w:top w:val="single" w:sz="2" w:space="0" w:color="000001"/>
              <w:bottom w:val="single" w:sz="2" w:space="0" w:color="000001"/>
            </w:tcBorders>
            <w:shd w:val="clear" w:color="auto" w:fill="FFFFFF"/>
          </w:tcPr>
          <w:p w14:paraId="2F7E230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tcBorders>
            <w:shd w:val="clear" w:color="auto" w:fill="FFFFFF"/>
          </w:tcPr>
          <w:p w14:paraId="151305D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0.02</w:t>
            </w:r>
          </w:p>
        </w:tc>
        <w:tc>
          <w:tcPr>
            <w:tcW w:w="740" w:type="dxa"/>
            <w:tcBorders>
              <w:top w:val="single" w:sz="2" w:space="0" w:color="000001"/>
              <w:bottom w:val="single" w:sz="2" w:space="0" w:color="000001"/>
            </w:tcBorders>
            <w:shd w:val="clear" w:color="auto" w:fill="FFFFFF"/>
          </w:tcPr>
          <w:p w14:paraId="15D395F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 xml:space="preserve">1.00 </w:t>
            </w:r>
          </w:p>
        </w:tc>
        <w:tc>
          <w:tcPr>
            <w:tcW w:w="1109" w:type="dxa"/>
            <w:tcBorders>
              <w:top w:val="single" w:sz="2" w:space="0" w:color="000001"/>
              <w:bottom w:val="single" w:sz="2" w:space="0" w:color="000001"/>
            </w:tcBorders>
            <w:shd w:val="clear" w:color="auto" w:fill="FFFFFF"/>
          </w:tcPr>
          <w:p w14:paraId="712E146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78025365" w14:textId="77777777">
        <w:trPr>
          <w:trHeight w:val="468"/>
        </w:trPr>
        <w:tc>
          <w:tcPr>
            <w:tcW w:w="1765" w:type="dxa"/>
            <w:tcBorders>
              <w:top w:val="single" w:sz="2" w:space="0" w:color="000001"/>
              <w:bottom w:val="single" w:sz="2" w:space="0" w:color="000001"/>
            </w:tcBorders>
            <w:shd w:val="clear" w:color="auto" w:fill="FFFFFF"/>
          </w:tcPr>
          <w:p w14:paraId="76EDFA3B" w14:textId="77777777" w:rsidR="008348FB" w:rsidRDefault="008348FB">
            <w:pPr>
              <w:pStyle w:val="TableContents"/>
              <w:spacing w:line="276" w:lineRule="auto"/>
              <w:contextualSpacing/>
              <w:rPr>
                <w:rFonts w:ascii="Liberation Serif" w:hAnsi="Liberation Serif"/>
                <w:sz w:val="22"/>
                <w:szCs w:val="22"/>
              </w:rPr>
            </w:pPr>
          </w:p>
        </w:tc>
        <w:tc>
          <w:tcPr>
            <w:tcW w:w="1505" w:type="dxa"/>
            <w:tcBorders>
              <w:top w:val="single" w:sz="2" w:space="0" w:color="000001"/>
              <w:bottom w:val="single" w:sz="2" w:space="0" w:color="000001"/>
            </w:tcBorders>
            <w:shd w:val="clear" w:color="auto" w:fill="FFFFFF"/>
          </w:tcPr>
          <w:p w14:paraId="22A5B40E" w14:textId="77777777" w:rsidR="008348FB" w:rsidRDefault="008348FB">
            <w:pPr>
              <w:pStyle w:val="TableContents"/>
              <w:spacing w:line="276" w:lineRule="auto"/>
              <w:contextualSpacing/>
              <w:rPr>
                <w:rFonts w:ascii="Liberation Serif" w:hAnsi="Liberation Serif"/>
                <w:sz w:val="22"/>
                <w:szCs w:val="22"/>
              </w:rPr>
            </w:pPr>
          </w:p>
        </w:tc>
        <w:tc>
          <w:tcPr>
            <w:tcW w:w="8749" w:type="dxa"/>
            <w:gridSpan w:val="9"/>
            <w:tcBorders>
              <w:top w:val="single" w:sz="2" w:space="0" w:color="000001"/>
              <w:bottom w:val="single" w:sz="2" w:space="0" w:color="000001"/>
            </w:tcBorders>
            <w:shd w:val="clear" w:color="auto" w:fill="FFFFFF"/>
          </w:tcPr>
          <w:p w14:paraId="49F9320F" w14:textId="77777777" w:rsidR="008348FB" w:rsidRDefault="00085683">
            <w:pPr>
              <w:pStyle w:val="TableContents"/>
              <w:spacing w:line="276" w:lineRule="auto"/>
              <w:contextualSpacing/>
              <w:jc w:val="center"/>
              <w:rPr>
                <w:rFonts w:ascii="Liberation Serif" w:hAnsi="Liberation Serif"/>
                <w:b/>
                <w:bCs/>
                <w:sz w:val="22"/>
                <w:szCs w:val="22"/>
              </w:rPr>
            </w:pPr>
            <w:r>
              <w:rPr>
                <w:rFonts w:ascii="Liberation Serif" w:hAnsi="Liberation Serif"/>
                <w:b/>
                <w:bCs/>
                <w:sz w:val="22"/>
                <w:szCs w:val="22"/>
              </w:rPr>
              <w:t>Random areas</w:t>
            </w:r>
          </w:p>
        </w:tc>
      </w:tr>
      <w:tr w:rsidR="008348FB" w14:paraId="75E07FEF" w14:textId="77777777">
        <w:trPr>
          <w:trHeight w:val="468"/>
        </w:trPr>
        <w:tc>
          <w:tcPr>
            <w:tcW w:w="1765" w:type="dxa"/>
            <w:vMerge w:val="restart"/>
            <w:tcBorders>
              <w:top w:val="single" w:sz="2" w:space="0" w:color="000001"/>
              <w:bottom w:val="single" w:sz="2" w:space="0" w:color="000001"/>
            </w:tcBorders>
            <w:shd w:val="clear" w:color="auto" w:fill="FFFFFF"/>
          </w:tcPr>
          <w:p w14:paraId="0C4643C1"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Megacarnivores</w:t>
            </w:r>
          </w:p>
        </w:tc>
        <w:tc>
          <w:tcPr>
            <w:tcW w:w="1505" w:type="dxa"/>
            <w:tcBorders>
              <w:top w:val="single" w:sz="2" w:space="0" w:color="000001"/>
              <w:bottom w:val="single" w:sz="2" w:space="0" w:color="000001"/>
            </w:tcBorders>
            <w:shd w:val="clear" w:color="auto" w:fill="FFFFFF"/>
          </w:tcPr>
          <w:p w14:paraId="7EA1F28A"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carnivores</w:t>
            </w:r>
          </w:p>
        </w:tc>
        <w:tc>
          <w:tcPr>
            <w:tcW w:w="1060" w:type="dxa"/>
            <w:tcBorders>
              <w:top w:val="single" w:sz="2" w:space="0" w:color="000001"/>
              <w:bottom w:val="single" w:sz="2" w:space="0" w:color="000001"/>
            </w:tcBorders>
            <w:shd w:val="clear" w:color="auto" w:fill="FFFFFF"/>
          </w:tcPr>
          <w:p w14:paraId="25E2978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2.26</w:t>
            </w:r>
          </w:p>
        </w:tc>
        <w:tc>
          <w:tcPr>
            <w:tcW w:w="778" w:type="dxa"/>
            <w:tcBorders>
              <w:top w:val="single" w:sz="2" w:space="0" w:color="000001"/>
              <w:bottom w:val="single" w:sz="2" w:space="0" w:color="000001"/>
            </w:tcBorders>
            <w:shd w:val="clear" w:color="auto" w:fill="FFFFFF"/>
          </w:tcPr>
          <w:p w14:paraId="00DB4E5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7859199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tcBorders>
            <w:shd w:val="clear" w:color="auto" w:fill="FFFFFF"/>
          </w:tcPr>
          <w:p w14:paraId="0D37F30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1.70</w:t>
            </w:r>
          </w:p>
        </w:tc>
        <w:tc>
          <w:tcPr>
            <w:tcW w:w="740" w:type="dxa"/>
            <w:tcBorders>
              <w:top w:val="single" w:sz="2" w:space="0" w:color="000001"/>
              <w:bottom w:val="single" w:sz="2" w:space="0" w:color="000001"/>
            </w:tcBorders>
            <w:shd w:val="clear" w:color="auto" w:fill="FFFFFF"/>
          </w:tcPr>
          <w:p w14:paraId="3674117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1DCED09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tcBorders>
            <w:shd w:val="clear" w:color="auto" w:fill="FFFFFF"/>
          </w:tcPr>
          <w:p w14:paraId="2225A40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0.56</w:t>
            </w:r>
          </w:p>
        </w:tc>
        <w:tc>
          <w:tcPr>
            <w:tcW w:w="740" w:type="dxa"/>
            <w:tcBorders>
              <w:top w:val="single" w:sz="2" w:space="0" w:color="000001"/>
              <w:bottom w:val="single" w:sz="2" w:space="0" w:color="000001"/>
            </w:tcBorders>
            <w:shd w:val="clear" w:color="auto" w:fill="FFFFFF"/>
          </w:tcPr>
          <w:p w14:paraId="191157B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495FA8E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25282A8C" w14:textId="77777777">
        <w:trPr>
          <w:trHeight w:val="468"/>
        </w:trPr>
        <w:tc>
          <w:tcPr>
            <w:tcW w:w="1765" w:type="dxa"/>
            <w:vMerge/>
            <w:tcBorders>
              <w:top w:val="single" w:sz="2" w:space="0" w:color="000001"/>
              <w:bottom w:val="single" w:sz="2" w:space="0" w:color="000001"/>
            </w:tcBorders>
            <w:shd w:val="clear" w:color="auto" w:fill="FFFFFF"/>
          </w:tcPr>
          <w:p w14:paraId="4098ECFC"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45C84E72"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tcBorders>
            <w:shd w:val="clear" w:color="auto" w:fill="FFFFFF"/>
          </w:tcPr>
          <w:p w14:paraId="30764F8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2.67</w:t>
            </w:r>
          </w:p>
        </w:tc>
        <w:tc>
          <w:tcPr>
            <w:tcW w:w="778" w:type="dxa"/>
            <w:tcBorders>
              <w:top w:val="single" w:sz="2" w:space="0" w:color="000001"/>
              <w:bottom w:val="single" w:sz="2" w:space="0" w:color="000001"/>
            </w:tcBorders>
            <w:shd w:val="clear" w:color="auto" w:fill="FFFFFF"/>
          </w:tcPr>
          <w:p w14:paraId="45D56E9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27FF94E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tcBorders>
            <w:shd w:val="clear" w:color="auto" w:fill="FFFFFF"/>
          </w:tcPr>
          <w:p w14:paraId="130149A7"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1.60</w:t>
            </w:r>
          </w:p>
        </w:tc>
        <w:tc>
          <w:tcPr>
            <w:tcW w:w="740" w:type="dxa"/>
            <w:tcBorders>
              <w:top w:val="single" w:sz="2" w:space="0" w:color="000001"/>
              <w:bottom w:val="single" w:sz="2" w:space="0" w:color="000001"/>
            </w:tcBorders>
            <w:shd w:val="clear" w:color="auto" w:fill="FFFFFF"/>
          </w:tcPr>
          <w:p w14:paraId="3373415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679D9C5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tcBorders>
            <w:shd w:val="clear" w:color="auto" w:fill="FFFFFF"/>
          </w:tcPr>
          <w:p w14:paraId="248470C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1.08</w:t>
            </w:r>
          </w:p>
        </w:tc>
        <w:tc>
          <w:tcPr>
            <w:tcW w:w="740" w:type="dxa"/>
            <w:tcBorders>
              <w:top w:val="single" w:sz="2" w:space="0" w:color="000001"/>
              <w:bottom w:val="single" w:sz="2" w:space="0" w:color="000001"/>
            </w:tcBorders>
            <w:shd w:val="clear" w:color="auto" w:fill="FFFFFF"/>
          </w:tcPr>
          <w:p w14:paraId="07E6753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2F2B249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r>
      <w:tr w:rsidR="008348FB" w14:paraId="0F36B60E" w14:textId="77777777">
        <w:trPr>
          <w:trHeight w:val="468"/>
        </w:trPr>
        <w:tc>
          <w:tcPr>
            <w:tcW w:w="1765" w:type="dxa"/>
            <w:vMerge/>
            <w:tcBorders>
              <w:top w:val="single" w:sz="2" w:space="0" w:color="000001"/>
              <w:bottom w:val="single" w:sz="2" w:space="0" w:color="000001"/>
            </w:tcBorders>
            <w:shd w:val="clear" w:color="auto" w:fill="FFFFFF"/>
          </w:tcPr>
          <w:p w14:paraId="10F50757"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23275D37"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tcBorders>
            <w:shd w:val="clear" w:color="auto" w:fill="FFFFFF"/>
          </w:tcPr>
          <w:p w14:paraId="382FBAD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2.05</w:t>
            </w:r>
          </w:p>
        </w:tc>
        <w:tc>
          <w:tcPr>
            <w:tcW w:w="778" w:type="dxa"/>
            <w:tcBorders>
              <w:top w:val="single" w:sz="2" w:space="0" w:color="000001"/>
              <w:bottom w:val="single" w:sz="2" w:space="0" w:color="000001"/>
            </w:tcBorders>
            <w:shd w:val="clear" w:color="auto" w:fill="FFFFFF"/>
          </w:tcPr>
          <w:p w14:paraId="1A1F4B8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3DA1653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tcBorders>
            <w:shd w:val="clear" w:color="auto" w:fill="FFFFFF"/>
          </w:tcPr>
          <w:p w14:paraId="73B3D8E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1.42</w:t>
            </w:r>
          </w:p>
        </w:tc>
        <w:tc>
          <w:tcPr>
            <w:tcW w:w="740" w:type="dxa"/>
            <w:tcBorders>
              <w:top w:val="single" w:sz="2" w:space="0" w:color="000001"/>
              <w:bottom w:val="single" w:sz="2" w:space="0" w:color="000001"/>
            </w:tcBorders>
            <w:shd w:val="clear" w:color="auto" w:fill="FFFFFF"/>
          </w:tcPr>
          <w:p w14:paraId="5594D01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48FECDD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tcBorders>
            <w:shd w:val="clear" w:color="auto" w:fill="FFFFFF"/>
          </w:tcPr>
          <w:p w14:paraId="722C0E7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0.63</w:t>
            </w:r>
          </w:p>
        </w:tc>
        <w:tc>
          <w:tcPr>
            <w:tcW w:w="740" w:type="dxa"/>
            <w:tcBorders>
              <w:top w:val="single" w:sz="2" w:space="0" w:color="000001"/>
              <w:bottom w:val="single" w:sz="2" w:space="0" w:color="000001"/>
            </w:tcBorders>
            <w:shd w:val="clear" w:color="auto" w:fill="FFFFFF"/>
          </w:tcPr>
          <w:p w14:paraId="1F32F49F"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00DF3D13"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1A51D2AF" w14:textId="77777777">
        <w:trPr>
          <w:trHeight w:val="468"/>
        </w:trPr>
        <w:tc>
          <w:tcPr>
            <w:tcW w:w="1765" w:type="dxa"/>
            <w:vMerge/>
            <w:tcBorders>
              <w:top w:val="single" w:sz="2" w:space="0" w:color="000001"/>
              <w:bottom w:val="single" w:sz="2" w:space="0" w:color="000001"/>
            </w:tcBorders>
            <w:shd w:val="clear" w:color="auto" w:fill="FFFFFF"/>
          </w:tcPr>
          <w:p w14:paraId="40F2FABF"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448A578D"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tcBorders>
            <w:shd w:val="clear" w:color="auto" w:fill="FFFFFF"/>
          </w:tcPr>
          <w:p w14:paraId="0A4D9C6F" w14:textId="77777777" w:rsidR="008348FB" w:rsidRDefault="00085683">
            <w:pPr>
              <w:pStyle w:val="TableContents"/>
              <w:spacing w:line="276" w:lineRule="auto"/>
              <w:ind w:left="0"/>
              <w:contextualSpacing/>
              <w:jc w:val="center"/>
              <w:rPr>
                <w:rFonts w:ascii="Liberation Serif" w:hAnsi="Liberation Serif"/>
                <w:sz w:val="22"/>
                <w:szCs w:val="22"/>
              </w:rPr>
            </w:pPr>
            <w:r>
              <w:rPr>
                <w:rFonts w:ascii="Liberation Serif" w:hAnsi="Liberation Serif"/>
                <w:sz w:val="22"/>
                <w:szCs w:val="22"/>
              </w:rPr>
              <w:t>1.99</w:t>
            </w:r>
          </w:p>
        </w:tc>
        <w:tc>
          <w:tcPr>
            <w:tcW w:w="778" w:type="dxa"/>
            <w:tcBorders>
              <w:top w:val="single" w:sz="2" w:space="0" w:color="000001"/>
              <w:bottom w:val="single" w:sz="2" w:space="0" w:color="000001"/>
            </w:tcBorders>
            <w:shd w:val="clear" w:color="auto" w:fill="FFFFFF"/>
          </w:tcPr>
          <w:p w14:paraId="5E770A7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17DA582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tcBorders>
            <w:shd w:val="clear" w:color="auto" w:fill="FFFFFF"/>
          </w:tcPr>
          <w:p w14:paraId="2E744B26"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1.40</w:t>
            </w:r>
          </w:p>
        </w:tc>
        <w:tc>
          <w:tcPr>
            <w:tcW w:w="740" w:type="dxa"/>
            <w:tcBorders>
              <w:top w:val="single" w:sz="2" w:space="0" w:color="000001"/>
              <w:bottom w:val="single" w:sz="2" w:space="0" w:color="000001"/>
            </w:tcBorders>
            <w:shd w:val="clear" w:color="auto" w:fill="FFFFFF"/>
          </w:tcPr>
          <w:p w14:paraId="3E73C42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7A37D8D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tcBorders>
            <w:shd w:val="clear" w:color="auto" w:fill="FFFFFF"/>
          </w:tcPr>
          <w:p w14:paraId="4B877CF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0.59</w:t>
            </w:r>
          </w:p>
        </w:tc>
        <w:tc>
          <w:tcPr>
            <w:tcW w:w="740" w:type="dxa"/>
            <w:tcBorders>
              <w:top w:val="single" w:sz="2" w:space="0" w:color="000001"/>
              <w:bottom w:val="single" w:sz="2" w:space="0" w:color="000001"/>
            </w:tcBorders>
            <w:shd w:val="clear" w:color="auto" w:fill="FFFFFF"/>
          </w:tcPr>
          <w:p w14:paraId="27D0D75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11E1B10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4C25EF6F" w14:textId="77777777">
        <w:trPr>
          <w:trHeight w:val="468"/>
        </w:trPr>
        <w:tc>
          <w:tcPr>
            <w:tcW w:w="1765" w:type="dxa"/>
            <w:vMerge w:val="restart"/>
            <w:tcBorders>
              <w:top w:val="single" w:sz="2" w:space="0" w:color="000001"/>
              <w:bottom w:val="single" w:sz="2" w:space="0" w:color="000001"/>
            </w:tcBorders>
            <w:shd w:val="clear" w:color="auto" w:fill="FFFFFF"/>
          </w:tcPr>
          <w:p w14:paraId="500C3553"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carnivores</w:t>
            </w:r>
          </w:p>
        </w:tc>
        <w:tc>
          <w:tcPr>
            <w:tcW w:w="1505" w:type="dxa"/>
            <w:tcBorders>
              <w:top w:val="single" w:sz="2" w:space="0" w:color="000001"/>
              <w:bottom w:val="single" w:sz="2" w:space="0" w:color="000001"/>
            </w:tcBorders>
            <w:shd w:val="clear" w:color="auto" w:fill="FFFFFF"/>
          </w:tcPr>
          <w:p w14:paraId="7F66A25E"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tcBorders>
            <w:shd w:val="clear" w:color="auto" w:fill="FFFFFF"/>
          </w:tcPr>
          <w:p w14:paraId="1F6FDB99" w14:textId="77777777" w:rsidR="008348FB" w:rsidRDefault="00085683">
            <w:pPr>
              <w:pStyle w:val="TableContents"/>
              <w:spacing w:line="276" w:lineRule="auto"/>
              <w:ind w:left="0"/>
              <w:contextualSpacing/>
              <w:jc w:val="center"/>
              <w:rPr>
                <w:rFonts w:ascii="Liberation Serif" w:hAnsi="Liberation Serif"/>
                <w:sz w:val="22"/>
                <w:szCs w:val="22"/>
              </w:rPr>
            </w:pPr>
            <w:r>
              <w:rPr>
                <w:rFonts w:ascii="Liberation Serif" w:hAnsi="Liberation Serif"/>
                <w:sz w:val="22"/>
                <w:szCs w:val="22"/>
              </w:rPr>
              <w:t>1.34</w:t>
            </w:r>
          </w:p>
        </w:tc>
        <w:tc>
          <w:tcPr>
            <w:tcW w:w="778" w:type="dxa"/>
            <w:tcBorders>
              <w:top w:val="single" w:sz="2" w:space="0" w:color="000001"/>
              <w:bottom w:val="single" w:sz="2" w:space="0" w:color="000001"/>
            </w:tcBorders>
            <w:shd w:val="clear" w:color="auto" w:fill="FFFFFF"/>
          </w:tcPr>
          <w:p w14:paraId="21484258"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6C25E190"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tcBorders>
            <w:shd w:val="clear" w:color="auto" w:fill="FFFFFF"/>
          </w:tcPr>
          <w:p w14:paraId="044B48F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0.72</w:t>
            </w:r>
          </w:p>
        </w:tc>
        <w:tc>
          <w:tcPr>
            <w:tcW w:w="740" w:type="dxa"/>
            <w:tcBorders>
              <w:top w:val="single" w:sz="2" w:space="0" w:color="000001"/>
              <w:bottom w:val="single" w:sz="2" w:space="0" w:color="000001"/>
            </w:tcBorders>
            <w:shd w:val="clear" w:color="auto" w:fill="FFFFFF"/>
          </w:tcPr>
          <w:p w14:paraId="573B557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1A49B9D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tcBorders>
            <w:shd w:val="clear" w:color="auto" w:fill="FFFFFF"/>
          </w:tcPr>
          <w:p w14:paraId="196BA5F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0.63</w:t>
            </w:r>
          </w:p>
        </w:tc>
        <w:tc>
          <w:tcPr>
            <w:tcW w:w="740" w:type="dxa"/>
            <w:tcBorders>
              <w:top w:val="single" w:sz="2" w:space="0" w:color="000001"/>
              <w:bottom w:val="single" w:sz="2" w:space="0" w:color="000001"/>
            </w:tcBorders>
            <w:shd w:val="clear" w:color="auto" w:fill="FFFFFF"/>
          </w:tcPr>
          <w:p w14:paraId="51CA5F9A"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tcBorders>
            <w:shd w:val="clear" w:color="auto" w:fill="FFFFFF"/>
          </w:tcPr>
          <w:p w14:paraId="5BC2683E"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r>
      <w:tr w:rsidR="008348FB" w14:paraId="5DDD7507" w14:textId="77777777">
        <w:trPr>
          <w:trHeight w:val="468"/>
        </w:trPr>
        <w:tc>
          <w:tcPr>
            <w:tcW w:w="1765" w:type="dxa"/>
            <w:vMerge/>
            <w:tcBorders>
              <w:top w:val="single" w:sz="2" w:space="0" w:color="000001"/>
              <w:bottom w:val="single" w:sz="2" w:space="0" w:color="000001"/>
            </w:tcBorders>
            <w:shd w:val="clear" w:color="auto" w:fill="FFFFFF"/>
          </w:tcPr>
          <w:p w14:paraId="665F5827"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72C5C068"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tcBorders>
            <w:shd w:val="clear" w:color="auto" w:fill="FFFFFF"/>
          </w:tcPr>
          <w:p w14:paraId="277359BB" w14:textId="77777777" w:rsidR="008348FB" w:rsidRDefault="00085683">
            <w:pPr>
              <w:pStyle w:val="TableContents"/>
              <w:spacing w:line="276" w:lineRule="auto"/>
              <w:ind w:left="0"/>
              <w:contextualSpacing/>
              <w:jc w:val="center"/>
              <w:rPr>
                <w:rFonts w:ascii="Liberation Serif" w:hAnsi="Liberation Serif"/>
                <w:sz w:val="22"/>
                <w:szCs w:val="22"/>
              </w:rPr>
            </w:pPr>
            <w:r>
              <w:rPr>
                <w:rFonts w:ascii="Liberation Serif" w:hAnsi="Liberation Serif"/>
                <w:sz w:val="22"/>
                <w:szCs w:val="22"/>
              </w:rPr>
              <w:t>0.89</w:t>
            </w:r>
          </w:p>
        </w:tc>
        <w:tc>
          <w:tcPr>
            <w:tcW w:w="778" w:type="dxa"/>
            <w:tcBorders>
              <w:top w:val="single" w:sz="2" w:space="0" w:color="000001"/>
              <w:bottom w:val="single" w:sz="2" w:space="0" w:color="000001"/>
            </w:tcBorders>
            <w:shd w:val="clear" w:color="auto" w:fill="FFFFFF"/>
          </w:tcPr>
          <w:p w14:paraId="0F462FD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12A5AA2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c>
          <w:tcPr>
            <w:tcW w:w="1083" w:type="dxa"/>
            <w:tcBorders>
              <w:top w:val="single" w:sz="2" w:space="0" w:color="000001"/>
              <w:bottom w:val="single" w:sz="2" w:space="0" w:color="000001"/>
            </w:tcBorders>
            <w:shd w:val="clear" w:color="auto" w:fill="FFFFFF"/>
          </w:tcPr>
          <w:p w14:paraId="787CDD8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0.80</w:t>
            </w:r>
          </w:p>
        </w:tc>
        <w:tc>
          <w:tcPr>
            <w:tcW w:w="740" w:type="dxa"/>
            <w:tcBorders>
              <w:top w:val="single" w:sz="2" w:space="0" w:color="000001"/>
              <w:bottom w:val="single" w:sz="2" w:space="0" w:color="000001"/>
            </w:tcBorders>
            <w:shd w:val="clear" w:color="auto" w:fill="FFFFFF"/>
          </w:tcPr>
          <w:p w14:paraId="694C461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2E29882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Large</w:t>
            </w:r>
          </w:p>
        </w:tc>
        <w:tc>
          <w:tcPr>
            <w:tcW w:w="1075" w:type="dxa"/>
            <w:tcBorders>
              <w:top w:val="single" w:sz="2" w:space="0" w:color="000001"/>
              <w:bottom w:val="single" w:sz="2" w:space="0" w:color="000001"/>
            </w:tcBorders>
            <w:shd w:val="clear" w:color="auto" w:fill="FFFFFF"/>
          </w:tcPr>
          <w:p w14:paraId="0A58B83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tcBorders>
            <w:shd w:val="clear" w:color="auto" w:fill="FFFFFF"/>
          </w:tcPr>
          <w:p w14:paraId="08A0592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0.56</w:t>
            </w:r>
          </w:p>
        </w:tc>
        <w:tc>
          <w:tcPr>
            <w:tcW w:w="1109" w:type="dxa"/>
            <w:tcBorders>
              <w:top w:val="single" w:sz="2" w:space="0" w:color="000001"/>
              <w:bottom w:val="single" w:sz="2" w:space="0" w:color="000001"/>
            </w:tcBorders>
            <w:shd w:val="clear" w:color="auto" w:fill="FFFFFF"/>
          </w:tcPr>
          <w:p w14:paraId="0A89A722"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5CAA3AFF" w14:textId="77777777">
        <w:trPr>
          <w:trHeight w:val="468"/>
        </w:trPr>
        <w:tc>
          <w:tcPr>
            <w:tcW w:w="1765" w:type="dxa"/>
            <w:vMerge/>
            <w:tcBorders>
              <w:top w:val="single" w:sz="2" w:space="0" w:color="000001"/>
              <w:bottom w:val="single" w:sz="2" w:space="0" w:color="000001"/>
            </w:tcBorders>
            <w:shd w:val="clear" w:color="auto" w:fill="FFFFFF"/>
          </w:tcPr>
          <w:p w14:paraId="13DF77CB" w14:textId="77777777" w:rsidR="008348FB" w:rsidRDefault="008348FB">
            <w:pPr>
              <w:rPr>
                <w:rFonts w:ascii="Liberation Serif" w:hAnsi="Liberation Serif"/>
              </w:rPr>
            </w:pPr>
          </w:p>
        </w:tc>
        <w:tc>
          <w:tcPr>
            <w:tcW w:w="1505" w:type="dxa"/>
            <w:tcBorders>
              <w:top w:val="single" w:sz="2" w:space="0" w:color="000001"/>
              <w:bottom w:val="single" w:sz="2" w:space="0" w:color="000001"/>
            </w:tcBorders>
            <w:shd w:val="clear" w:color="auto" w:fill="FFFFFF"/>
          </w:tcPr>
          <w:p w14:paraId="7F036FF3" w14:textId="77777777" w:rsidR="008348FB" w:rsidRDefault="00085683">
            <w:pPr>
              <w:pStyle w:val="TableContents"/>
              <w:spacing w:line="276" w:lineRule="auto"/>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tcBorders>
            <w:shd w:val="clear" w:color="auto" w:fill="FFFFFF"/>
          </w:tcPr>
          <w:p w14:paraId="41EAA8E0" w14:textId="77777777" w:rsidR="008348FB" w:rsidRDefault="00085683">
            <w:pPr>
              <w:pStyle w:val="TableContents"/>
              <w:spacing w:line="276" w:lineRule="auto"/>
              <w:ind w:left="0"/>
              <w:contextualSpacing/>
              <w:jc w:val="center"/>
              <w:rPr>
                <w:rFonts w:ascii="Liberation Serif" w:hAnsi="Liberation Serif"/>
                <w:sz w:val="22"/>
                <w:szCs w:val="22"/>
              </w:rPr>
            </w:pPr>
            <w:r>
              <w:rPr>
                <w:rFonts w:ascii="Liberation Serif" w:hAnsi="Liberation Serif"/>
                <w:sz w:val="22"/>
                <w:szCs w:val="22"/>
              </w:rPr>
              <w:t>0.64</w:t>
            </w:r>
          </w:p>
        </w:tc>
        <w:tc>
          <w:tcPr>
            <w:tcW w:w="778" w:type="dxa"/>
            <w:tcBorders>
              <w:top w:val="single" w:sz="2" w:space="0" w:color="000001"/>
              <w:bottom w:val="single" w:sz="2" w:space="0" w:color="000001"/>
            </w:tcBorders>
            <w:shd w:val="clear" w:color="auto" w:fill="FFFFFF"/>
          </w:tcPr>
          <w:p w14:paraId="625D6CEB"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tcBorders>
            <w:shd w:val="clear" w:color="auto" w:fill="FFFFFF"/>
          </w:tcPr>
          <w:p w14:paraId="35286184"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83" w:type="dxa"/>
            <w:tcBorders>
              <w:top w:val="single" w:sz="2" w:space="0" w:color="000001"/>
              <w:bottom w:val="single" w:sz="2" w:space="0" w:color="000001"/>
            </w:tcBorders>
            <w:shd w:val="clear" w:color="auto" w:fill="FFFFFF"/>
          </w:tcPr>
          <w:p w14:paraId="6931DF3D"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0.55</w:t>
            </w:r>
          </w:p>
        </w:tc>
        <w:tc>
          <w:tcPr>
            <w:tcW w:w="740" w:type="dxa"/>
            <w:tcBorders>
              <w:top w:val="single" w:sz="2" w:space="0" w:color="000001"/>
              <w:bottom w:val="single" w:sz="2" w:space="0" w:color="000001"/>
            </w:tcBorders>
            <w:shd w:val="clear" w:color="auto" w:fill="FFFFFF"/>
          </w:tcPr>
          <w:p w14:paraId="394E22A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tcBorders>
            <w:shd w:val="clear" w:color="auto" w:fill="FFFFFF"/>
          </w:tcPr>
          <w:p w14:paraId="0593D49C"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tcBorders>
            <w:shd w:val="clear" w:color="auto" w:fill="FFFFFF"/>
          </w:tcPr>
          <w:p w14:paraId="13500EC9"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tcBorders>
            <w:shd w:val="clear" w:color="auto" w:fill="FFFFFF"/>
          </w:tcPr>
          <w:p w14:paraId="0153EBA5"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0.51</w:t>
            </w:r>
          </w:p>
        </w:tc>
        <w:tc>
          <w:tcPr>
            <w:tcW w:w="1109" w:type="dxa"/>
            <w:tcBorders>
              <w:top w:val="single" w:sz="2" w:space="0" w:color="000001"/>
              <w:bottom w:val="single" w:sz="2" w:space="0" w:color="000001"/>
            </w:tcBorders>
            <w:shd w:val="clear" w:color="auto" w:fill="FFFFFF"/>
          </w:tcPr>
          <w:p w14:paraId="0B83DC61" w14:textId="77777777" w:rsidR="008348FB" w:rsidRDefault="00085683">
            <w:pPr>
              <w:pStyle w:val="TableContents"/>
              <w:spacing w:line="276" w:lineRule="auto"/>
              <w:contextualSpacing/>
              <w:jc w:val="center"/>
              <w:rPr>
                <w:rFonts w:ascii="Liberation Serif" w:hAnsi="Liberation Serif"/>
                <w:sz w:val="22"/>
                <w:szCs w:val="22"/>
              </w:rPr>
            </w:pPr>
            <w:r>
              <w:rPr>
                <w:rFonts w:ascii="Liberation Serif" w:hAnsi="Liberation Serif"/>
                <w:sz w:val="22"/>
                <w:szCs w:val="22"/>
              </w:rPr>
              <w:t>Very small</w:t>
            </w:r>
          </w:p>
        </w:tc>
      </w:tr>
      <w:tr w:rsidR="008348FB" w14:paraId="61804ACA" w14:textId="77777777">
        <w:trPr>
          <w:trHeight w:val="468"/>
        </w:trPr>
        <w:tc>
          <w:tcPr>
            <w:tcW w:w="1765" w:type="dxa"/>
            <w:tcBorders>
              <w:top w:val="single" w:sz="2" w:space="0" w:color="000001"/>
              <w:bottom w:val="single" w:sz="2" w:space="0" w:color="000001"/>
            </w:tcBorders>
            <w:shd w:val="clear" w:color="auto" w:fill="FFFFFF"/>
          </w:tcPr>
          <w:p w14:paraId="09A6321A" w14:textId="77777777" w:rsidR="008348FB" w:rsidRDefault="00085683">
            <w:pPr>
              <w:pStyle w:val="TableContents"/>
              <w:spacing w:line="276" w:lineRule="auto"/>
              <w:rPr>
                <w:rFonts w:ascii="Liberation Serif" w:hAnsi="Liberation Serif"/>
                <w:sz w:val="22"/>
                <w:szCs w:val="22"/>
              </w:rPr>
            </w:pPr>
            <w:r>
              <w:rPr>
                <w:rFonts w:ascii="Liberation Serif" w:hAnsi="Liberation Serif"/>
                <w:sz w:val="22"/>
                <w:szCs w:val="22"/>
              </w:rPr>
              <w:t>Small carnivores</w:t>
            </w:r>
          </w:p>
        </w:tc>
        <w:tc>
          <w:tcPr>
            <w:tcW w:w="1505" w:type="dxa"/>
            <w:tcBorders>
              <w:top w:val="single" w:sz="2" w:space="0" w:color="000001"/>
              <w:bottom w:val="single" w:sz="2" w:space="0" w:color="000001"/>
            </w:tcBorders>
            <w:shd w:val="clear" w:color="auto" w:fill="FFFFFF"/>
          </w:tcPr>
          <w:p w14:paraId="47DCC8FD" w14:textId="77777777" w:rsidR="008348FB" w:rsidRDefault="00085683">
            <w:pPr>
              <w:pStyle w:val="TableContents"/>
              <w:spacing w:line="276" w:lineRule="auto"/>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tcBorders>
            <w:shd w:val="clear" w:color="auto" w:fill="FFFFFF"/>
          </w:tcPr>
          <w:p w14:paraId="7C177EED" w14:textId="77777777" w:rsidR="008348FB" w:rsidRDefault="00085683">
            <w:pPr>
              <w:pStyle w:val="TableContents"/>
              <w:spacing w:line="276" w:lineRule="auto"/>
              <w:ind w:left="0"/>
              <w:jc w:val="center"/>
              <w:rPr>
                <w:rFonts w:ascii="Liberation Serif" w:hAnsi="Liberation Serif"/>
                <w:sz w:val="22"/>
                <w:szCs w:val="22"/>
              </w:rPr>
            </w:pPr>
            <w:r>
              <w:rPr>
                <w:rFonts w:ascii="Liberation Serif" w:hAnsi="Liberation Serif"/>
                <w:sz w:val="22"/>
                <w:szCs w:val="22"/>
              </w:rPr>
              <w:t>0.14</w:t>
            </w:r>
          </w:p>
        </w:tc>
        <w:tc>
          <w:tcPr>
            <w:tcW w:w="778" w:type="dxa"/>
            <w:tcBorders>
              <w:top w:val="single" w:sz="2" w:space="0" w:color="000001"/>
              <w:bottom w:val="single" w:sz="2" w:space="0" w:color="000001"/>
            </w:tcBorders>
            <w:shd w:val="clear" w:color="auto" w:fill="FFFFFF"/>
          </w:tcPr>
          <w:p w14:paraId="2C6D5551"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0.05</w:t>
            </w:r>
          </w:p>
        </w:tc>
        <w:tc>
          <w:tcPr>
            <w:tcW w:w="1079" w:type="dxa"/>
            <w:tcBorders>
              <w:top w:val="single" w:sz="2" w:space="0" w:color="000001"/>
              <w:bottom w:val="single" w:sz="2" w:space="0" w:color="000001"/>
            </w:tcBorders>
            <w:shd w:val="clear" w:color="auto" w:fill="FFFFFF"/>
          </w:tcPr>
          <w:p w14:paraId="796ECAC8"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Very small</w:t>
            </w:r>
          </w:p>
        </w:tc>
        <w:tc>
          <w:tcPr>
            <w:tcW w:w="1083" w:type="dxa"/>
            <w:tcBorders>
              <w:top w:val="single" w:sz="2" w:space="0" w:color="000001"/>
              <w:bottom w:val="single" w:sz="2" w:space="0" w:color="000001"/>
            </w:tcBorders>
            <w:shd w:val="clear" w:color="auto" w:fill="FFFFFF"/>
          </w:tcPr>
          <w:p w14:paraId="2A664A00"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0.12</w:t>
            </w:r>
          </w:p>
        </w:tc>
        <w:tc>
          <w:tcPr>
            <w:tcW w:w="740" w:type="dxa"/>
            <w:tcBorders>
              <w:top w:val="single" w:sz="2" w:space="0" w:color="000001"/>
              <w:bottom w:val="single" w:sz="2" w:space="0" w:color="000001"/>
            </w:tcBorders>
            <w:shd w:val="clear" w:color="auto" w:fill="FFFFFF"/>
          </w:tcPr>
          <w:p w14:paraId="3131B8D8"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0.15</w:t>
            </w:r>
          </w:p>
        </w:tc>
        <w:tc>
          <w:tcPr>
            <w:tcW w:w="1085" w:type="dxa"/>
            <w:tcBorders>
              <w:top w:val="single" w:sz="2" w:space="0" w:color="000001"/>
              <w:bottom w:val="single" w:sz="2" w:space="0" w:color="000001"/>
            </w:tcBorders>
            <w:shd w:val="clear" w:color="auto" w:fill="FFFFFF"/>
          </w:tcPr>
          <w:p w14:paraId="5B8CFDF3"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tcBorders>
            <w:shd w:val="clear" w:color="auto" w:fill="FFFFFF"/>
          </w:tcPr>
          <w:p w14:paraId="4AF7380E"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0.03</w:t>
            </w:r>
          </w:p>
        </w:tc>
        <w:tc>
          <w:tcPr>
            <w:tcW w:w="740" w:type="dxa"/>
            <w:tcBorders>
              <w:top w:val="single" w:sz="2" w:space="0" w:color="000001"/>
              <w:bottom w:val="single" w:sz="2" w:space="0" w:color="000001"/>
            </w:tcBorders>
            <w:shd w:val="clear" w:color="auto" w:fill="FFFFFF"/>
          </w:tcPr>
          <w:p w14:paraId="092E56B1"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1.00</w:t>
            </w:r>
          </w:p>
        </w:tc>
        <w:tc>
          <w:tcPr>
            <w:tcW w:w="1109" w:type="dxa"/>
            <w:tcBorders>
              <w:top w:val="single" w:sz="2" w:space="0" w:color="000001"/>
              <w:bottom w:val="single" w:sz="2" w:space="0" w:color="000001"/>
            </w:tcBorders>
            <w:shd w:val="clear" w:color="auto" w:fill="FFFFFF"/>
          </w:tcPr>
          <w:p w14:paraId="51C08377" w14:textId="77777777" w:rsidR="008348FB" w:rsidRDefault="00085683">
            <w:pPr>
              <w:pStyle w:val="TableContents"/>
              <w:spacing w:line="276" w:lineRule="auto"/>
              <w:jc w:val="center"/>
              <w:rPr>
                <w:rFonts w:ascii="Liberation Serif" w:hAnsi="Liberation Serif"/>
                <w:sz w:val="22"/>
                <w:szCs w:val="22"/>
              </w:rPr>
            </w:pPr>
            <w:r>
              <w:rPr>
                <w:rFonts w:ascii="Liberation Serif" w:hAnsi="Liberation Serif"/>
                <w:sz w:val="22"/>
                <w:szCs w:val="22"/>
              </w:rPr>
              <w:t>Very small</w:t>
            </w:r>
          </w:p>
        </w:tc>
      </w:tr>
    </w:tbl>
    <w:p w14:paraId="11C20A11" w14:textId="77777777" w:rsidR="008348FB" w:rsidRDefault="00085683">
      <w:pPr>
        <w:spacing w:line="276" w:lineRule="auto"/>
        <w:rPr>
          <w:rFonts w:ascii="Liberation Serif" w:hAnsi="Liberation Serif"/>
        </w:rPr>
      </w:pPr>
      <w:r>
        <w:rPr>
          <w:rFonts w:ascii="Liberation Serif" w:hAnsi="Liberation Serif"/>
          <w:sz w:val="22"/>
          <w:szCs w:val="22"/>
        </w:rPr>
        <w:t xml:space="preserve">Cohen’s </w:t>
      </w:r>
      <w:r>
        <w:rPr>
          <w:rFonts w:ascii="Liberation Serif" w:hAnsi="Liberation Serif"/>
          <w:i/>
          <w:iCs/>
          <w:sz w:val="22"/>
          <w:szCs w:val="22"/>
        </w:rPr>
        <w:t xml:space="preserve">d </w:t>
      </w:r>
      <w:r>
        <w:rPr>
          <w:rFonts w:ascii="Liberation Serif" w:hAnsi="Liberation Serif"/>
          <w:sz w:val="22"/>
          <w:szCs w:val="22"/>
        </w:rPr>
        <w:t>are</w:t>
      </w:r>
      <w:r>
        <w:rPr>
          <w:rFonts w:ascii="Liberation Serif" w:hAnsi="Liberation Serif"/>
          <w:i/>
          <w:iCs/>
          <w:sz w:val="22"/>
          <w:szCs w:val="22"/>
        </w:rPr>
        <w:t xml:space="preserve"> </w:t>
      </w:r>
      <w:r>
        <w:rPr>
          <w:rFonts w:ascii="Liberation Serif" w:hAnsi="Liberation Serif"/>
          <w:sz w:val="22"/>
          <w:szCs w:val="22"/>
        </w:rPr>
        <w:t>standardized differences obtained with multiple pair-wise contrasts accounting for variation across biogeographic realms and food webs.</w:t>
      </w:r>
    </w:p>
    <w:p w14:paraId="5C08EA1E" w14:textId="77777777" w:rsidR="008348FB" w:rsidRDefault="00085683">
      <w:pPr>
        <w:spacing w:line="276" w:lineRule="auto"/>
        <w:rPr>
          <w:rFonts w:ascii="Liberation Serif" w:hAnsi="Liberation Serif"/>
        </w:rPr>
      </w:pPr>
      <w:r>
        <w:rPr>
          <w:rFonts w:ascii="Liberation Serif" w:hAnsi="Liberation Serif"/>
          <w:i/>
          <w:iCs/>
          <w:sz w:val="22"/>
          <w:szCs w:val="22"/>
        </w:rPr>
        <w:t>P</w:t>
      </w:r>
      <w:r>
        <w:rPr>
          <w:rFonts w:ascii="Liberation Serif" w:hAnsi="Liberation Serif"/>
          <w:sz w:val="22"/>
          <w:szCs w:val="22"/>
        </w:rPr>
        <w:t xml:space="preserve"> are the statistical significance of the contrast (set at </w:t>
      </w:r>
      <w:r>
        <w:rPr>
          <w:rFonts w:ascii="Liberation Serif" w:hAnsi="Liberation Serif"/>
          <w:i/>
          <w:iCs/>
          <w:sz w:val="22"/>
          <w:szCs w:val="22"/>
        </w:rPr>
        <w:t>P</w:t>
      </w:r>
      <w:r>
        <w:rPr>
          <w:rFonts w:ascii="Liberation Serif" w:hAnsi="Liberation Serif"/>
          <w:sz w:val="22"/>
          <w:szCs w:val="22"/>
        </w:rPr>
        <w:t xml:space="preserve"> &lt; 0.05) adjusted with Bonferroni correction. </w:t>
      </w:r>
    </w:p>
    <w:p w14:paraId="5D0A66B9" w14:textId="77777777" w:rsidR="008348FB" w:rsidRDefault="00085683">
      <w:pPr>
        <w:spacing w:line="276" w:lineRule="auto"/>
        <w:rPr>
          <w:rFonts w:ascii="Liberation Serif" w:hAnsi="Liberation Serif"/>
        </w:rPr>
      </w:pPr>
      <w:r>
        <w:rPr>
          <w:rFonts w:ascii="Liberation Serif" w:hAnsi="Liberation Serif"/>
          <w:sz w:val="22"/>
          <w:szCs w:val="22"/>
        </w:rPr>
        <w:t xml:space="preserve">Effect sizes indicate the magnitude of the change and illustrate the ecological importance of the standardized differences (Cohen’s </w:t>
      </w:r>
      <w:r>
        <w:rPr>
          <w:rFonts w:ascii="Liberation Serif" w:hAnsi="Liberation Serif"/>
          <w:i/>
          <w:iCs/>
          <w:sz w:val="22"/>
          <w:szCs w:val="22"/>
        </w:rPr>
        <w:t>d</w:t>
      </w:r>
      <w:r>
        <w:rPr>
          <w:rFonts w:ascii="Liberation Serif" w:hAnsi="Liberation Serif"/>
          <w:sz w:val="22"/>
          <w:szCs w:val="22"/>
        </w:rPr>
        <w:t>).</w:t>
      </w:r>
    </w:p>
    <w:p w14:paraId="7313C1A3" w14:textId="77777777" w:rsidR="008348FB" w:rsidRDefault="00085683">
      <w:pPr>
        <w:spacing w:line="276" w:lineRule="auto"/>
        <w:rPr>
          <w:rFonts w:ascii="Liberation Serif" w:hAnsi="Liberation Serif"/>
          <w:sz w:val="22"/>
          <w:szCs w:val="22"/>
        </w:rPr>
      </w:pPr>
      <w:r>
        <w:rPr>
          <w:rFonts w:ascii="Liberation Serif" w:hAnsi="Liberation Serif"/>
          <w:sz w:val="22"/>
          <w:szCs w:val="22"/>
        </w:rPr>
        <w:t>For the definitions of trophic levels see caption of Fig. 1.</w:t>
      </w:r>
      <w:r>
        <w:br w:type="page"/>
      </w:r>
    </w:p>
    <w:p w14:paraId="57F882C6" w14:textId="77777777" w:rsidR="008348FB" w:rsidRDefault="00085683">
      <w:pPr>
        <w:spacing w:line="276" w:lineRule="auto"/>
        <w:rPr>
          <w:rFonts w:ascii="Liberation Serif" w:hAnsi="Liberation Serif"/>
        </w:rPr>
      </w:pPr>
      <w:r>
        <w:rPr>
          <w:rFonts w:ascii="Liberation Serif" w:hAnsi="Liberation Serif"/>
          <w:noProof/>
          <w:lang w:val="en-US" w:eastAsia="en-US"/>
        </w:rPr>
        <w:drawing>
          <wp:inline distT="0" distB="0" distL="0" distR="0" wp14:anchorId="74C6815E" wp14:editId="7E5DE14A">
            <wp:extent cx="5334000" cy="3572510"/>
            <wp:effectExtent l="0" t="0" r="0" b="0"/>
            <wp:doc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pic:cNvPicPr>
                      <a:picLocks noChangeAspect="1" noChangeArrowheads="1"/>
                    </pic:cNvPicPr>
                  </pic:nvPicPr>
                  <pic:blipFill>
                    <a:blip r:embed="rId25"/>
                    <a:stretch>
                      <a:fillRect/>
                    </a:stretch>
                  </pic:blipFill>
                  <pic:spPr bwMode="auto">
                    <a:xfrm>
                      <a:off x="0" y="0"/>
                      <a:ext cx="5334000" cy="3572510"/>
                    </a:xfrm>
                    <a:prstGeom prst="rect">
                      <a:avLst/>
                    </a:prstGeom>
                  </pic:spPr>
                </pic:pic>
              </a:graphicData>
            </a:graphic>
          </wp:inline>
        </w:drawing>
      </w:r>
    </w:p>
    <w:p w14:paraId="73BDC9CE" w14:textId="77777777" w:rsidR="008348FB" w:rsidRDefault="00085683">
      <w:pPr>
        <w:pStyle w:val="ImageCaption"/>
        <w:spacing w:line="276" w:lineRule="auto"/>
        <w:rPr>
          <w:rFonts w:ascii="Liberation Serif" w:hAnsi="Liberation Serif"/>
        </w:rPr>
      </w:pPr>
      <w:commentRangeStart w:id="317"/>
      <w:commentRangeStart w:id="318"/>
      <w:r>
        <w:rPr>
          <w:rFonts w:ascii="Liberation Serif" w:hAnsi="Liberation Serif"/>
          <w:i w:val="0"/>
          <w:iCs/>
          <w:sz w:val="22"/>
          <w:szCs w:val="22"/>
        </w:rPr>
        <w:t>Fig. 1</w:t>
      </w:r>
      <w:commentRangeEnd w:id="317"/>
      <w:r>
        <w:commentReference w:id="317"/>
      </w:r>
      <w:r>
        <w:rPr>
          <w:rFonts w:ascii="Liberation Serif" w:hAnsi="Liberation Serif"/>
          <w:i w:val="0"/>
          <w:iCs/>
          <w:sz w:val="22"/>
          <w:szCs w:val="22"/>
        </w:rPr>
        <w:t>. Conceptual representation of rewiring food webs via trophic rewilding. A) The protected areas and random areas ≥ 5,000 km</w:t>
      </w:r>
      <w:r>
        <w:rPr>
          <w:rFonts w:ascii="Liberation Serif" w:hAnsi="Liberation Serif"/>
          <w:i w:val="0"/>
          <w:iCs/>
          <w:sz w:val="22"/>
          <w:szCs w:val="22"/>
          <w:vertAlign w:val="superscript"/>
        </w:rPr>
        <w:t>2</w:t>
      </w:r>
      <w:r>
        <w:rPr>
          <w:rFonts w:ascii="Liberation Serif" w:hAnsi="Liberation Serif"/>
          <w:i w:val="0"/>
          <w:iCs/>
          <w:sz w:val="22"/>
          <w:szCs w:val="22"/>
        </w:rPr>
        <w:t xml:space="preserve"> are coloured by the six biogeographic realms considered for trophic rewilding of terrestrial mammals. We excluded Antarctica because no terrestrial mammals live there and Oceania because no terrestrial protected areas larger than ≥ 5,000 km</w:t>
      </w:r>
      <w:r>
        <w:rPr>
          <w:rFonts w:ascii="Liberation Serif" w:hAnsi="Liberation Serif"/>
          <w:i w:val="0"/>
          <w:iCs/>
          <w:sz w:val="22"/>
          <w:szCs w:val="22"/>
          <w:vertAlign w:val="superscript"/>
        </w:rPr>
        <w:t>2</w:t>
      </w:r>
      <w:r>
        <w:rPr>
          <w:rFonts w:ascii="Liberation Serif" w:hAnsi="Liberation Serif"/>
          <w:i w:val="0"/>
          <w:iCs/>
          <w:sz w:val="22"/>
          <w:szCs w:val="22"/>
        </w:rPr>
        <w:t xml:space="preserve"> are found there. B) Network representation of food webs assessed using reconstructions of species assemblages and interactions under three </w:t>
      </w:r>
      <w:commentRangeStart w:id="319"/>
      <w:r>
        <w:rPr>
          <w:rFonts w:ascii="Liberation Serif" w:hAnsi="Liberation Serif"/>
          <w:i w:val="0"/>
          <w:iCs/>
          <w:sz w:val="22"/>
          <w:szCs w:val="22"/>
        </w:rPr>
        <w:t>modelling scenarios</w:t>
      </w:r>
      <w:commentRangeEnd w:id="319"/>
      <w:r>
        <w:commentReference w:id="319"/>
      </w:r>
      <w:r>
        <w:rPr>
          <w:rFonts w:ascii="Liberation Serif" w:hAnsi="Liberation Serif"/>
          <w:i w:val="0"/>
          <w:iCs/>
          <w:sz w:val="22"/>
          <w:szCs w:val="22"/>
        </w:rPr>
        <w:t>: present natural (communities in the absence of human), current (present day communities), rewilding (communities given reintroduction of living mammals and introduction of funcitonal analogues for extant mammals). Species are shown as circles and predator-prey interactions as lines. Red color show the species and interaction that are lost in current conditions. Green color show the species reintroduced or replaced by functional analogues and the interactions rewired. Blue color show species and interactions common to all scenarios.</w:t>
      </w:r>
      <w:commentRangeEnd w:id="318"/>
      <w:r>
        <w:commentReference w:id="318"/>
      </w:r>
      <w:r>
        <w:br w:type="page"/>
      </w:r>
    </w:p>
    <w:p w14:paraId="52F3E8E8" w14:textId="77777777" w:rsidR="008348FB" w:rsidRDefault="00085683">
      <w:pPr>
        <w:pStyle w:val="ImageCaption"/>
        <w:spacing w:line="276" w:lineRule="auto"/>
        <w:rPr>
          <w:rFonts w:ascii="Liberation Serif" w:hAnsi="Liberation Serif"/>
        </w:rPr>
      </w:pPr>
      <w:r>
        <w:rPr>
          <w:noProof/>
          <w:lang w:val="en-US" w:eastAsia="en-US"/>
        </w:rPr>
        <w:drawing>
          <wp:anchor distT="0" distB="0" distL="0" distR="0" simplePos="0" relativeHeight="6" behindDoc="0" locked="0" layoutInCell="1" allowOverlap="1" wp14:anchorId="7298D4AF" wp14:editId="6C2420B4">
            <wp:simplePos x="0" y="0"/>
            <wp:positionH relativeFrom="column">
              <wp:align>center</wp:align>
            </wp:positionH>
            <wp:positionV relativeFrom="paragraph">
              <wp:posOffset>635</wp:posOffset>
            </wp:positionV>
            <wp:extent cx="5486400" cy="446659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26"/>
                    <a:stretch>
                      <a:fillRect/>
                    </a:stretch>
                  </pic:blipFill>
                  <pic:spPr bwMode="auto">
                    <a:xfrm>
                      <a:off x="0" y="0"/>
                      <a:ext cx="5486400" cy="4466590"/>
                    </a:xfrm>
                    <a:prstGeom prst="rect">
                      <a:avLst/>
                    </a:prstGeom>
                  </pic:spPr>
                </pic:pic>
              </a:graphicData>
            </a:graphic>
          </wp:anchor>
        </w:drawing>
      </w:r>
      <w:r>
        <w:rPr>
          <w:rFonts w:ascii="Liberation Serif" w:hAnsi="Liberation Serif"/>
          <w:i w:val="0"/>
          <w:iCs/>
          <w:sz w:val="22"/>
          <w:szCs w:val="22"/>
        </w:rPr>
        <w:t>Fig. 1: Map of large protected and random areas ≥ 5,000 km</w:t>
      </w:r>
      <w:r>
        <w:rPr>
          <w:rFonts w:ascii="Liberation Serif" w:hAnsi="Liberation Serif"/>
          <w:i w:val="0"/>
          <w:iCs/>
          <w:sz w:val="22"/>
          <w:szCs w:val="22"/>
          <w:vertAlign w:val="superscript"/>
        </w:rPr>
        <w:t>2</w:t>
      </w:r>
      <w:r>
        <w:rPr>
          <w:rFonts w:ascii="Liberation Serif" w:hAnsi="Liberation Serif"/>
          <w:i w:val="0"/>
          <w:iCs/>
          <w:sz w:val="22"/>
          <w:szCs w:val="22"/>
        </w:rPr>
        <w:t xml:space="preserve"> for trophic rewilding in each Biogeographic realm (colours). </w:t>
      </w:r>
      <w:r>
        <w:rPr>
          <w:rFonts w:ascii="Liberation Serif" w:hAnsi="Liberation Serif"/>
          <w:b/>
          <w:bCs/>
          <w:i w:val="0"/>
          <w:iCs/>
          <w:sz w:val="22"/>
          <w:szCs w:val="22"/>
        </w:rPr>
        <w:t>a</w:t>
      </w:r>
      <w:r>
        <w:rPr>
          <w:rFonts w:ascii="Liberation Serif" w:hAnsi="Liberation Serif"/>
          <w:i w:val="0"/>
          <w:iCs/>
          <w:sz w:val="22"/>
          <w:szCs w:val="22"/>
        </w:rPr>
        <w:t xml:space="preserve">, Protected areas with strict IUCN management categories I–II. </w:t>
      </w:r>
      <w:commentRangeStart w:id="320"/>
      <w:r>
        <w:rPr>
          <w:rFonts w:ascii="Liberation Serif" w:hAnsi="Liberation Serif"/>
          <w:i w:val="0"/>
          <w:iCs/>
          <w:sz w:val="22"/>
          <w:szCs w:val="22"/>
        </w:rPr>
        <w:t>We excluded Antarctica because no terrestrial mammals live there and Oceania because no terrestrial protected areas larger than ≥ 5,000 km2 are found there</w:t>
      </w:r>
      <w:commentRangeEnd w:id="320"/>
      <w:r>
        <w:commentReference w:id="320"/>
      </w:r>
      <w:r>
        <w:rPr>
          <w:rFonts w:ascii="Liberation Serif" w:hAnsi="Liberation Serif"/>
        </w:rPr>
        <w:commentReference w:id="321"/>
      </w:r>
      <w:r>
        <w:rPr>
          <w:rFonts w:ascii="Liberation Serif" w:hAnsi="Liberation Serif"/>
          <w:i w:val="0"/>
          <w:iCs/>
          <w:sz w:val="22"/>
          <w:szCs w:val="22"/>
        </w:rPr>
        <w:t xml:space="preserve">. </w:t>
      </w:r>
      <w:r>
        <w:rPr>
          <w:rFonts w:ascii="Liberation Serif" w:hAnsi="Liberation Serif"/>
          <w:b/>
          <w:bCs/>
          <w:i w:val="0"/>
          <w:iCs/>
          <w:sz w:val="22"/>
          <w:szCs w:val="22"/>
        </w:rPr>
        <w:t>b</w:t>
      </w:r>
      <w:r>
        <w:rPr>
          <w:rFonts w:ascii="Liberation Serif" w:hAnsi="Liberation Serif"/>
          <w:i w:val="0"/>
          <w:iCs/>
          <w:sz w:val="22"/>
          <w:szCs w:val="22"/>
        </w:rPr>
        <w:t xml:space="preserve">, Areas </w:t>
      </w:r>
      <w:r>
        <w:rPr>
          <w:rFonts w:ascii="Liberation Serif" w:hAnsi="Liberation Serif" w:cs="Cambria Math"/>
          <w:i w:val="0"/>
          <w:iCs/>
          <w:sz w:val="22"/>
          <w:szCs w:val="22"/>
        </w:rPr>
        <w:t>≃</w:t>
      </w:r>
      <w:r>
        <w:rPr>
          <w:rFonts w:ascii="Liberation Serif" w:hAnsi="Liberation Serif"/>
          <w:i w:val="0"/>
          <w:iCs/>
          <w:sz w:val="22"/>
          <w:szCs w:val="22"/>
        </w:rPr>
        <w:t xml:space="preserve"> 5,026 km2 generated at random for each Biogeographic realm, used </w:t>
      </w:r>
      <w:commentRangeStart w:id="322"/>
      <w:r>
        <w:rPr>
          <w:rFonts w:ascii="Liberation Serif" w:hAnsi="Liberation Serif"/>
          <w:i w:val="0"/>
          <w:iCs/>
          <w:sz w:val="22"/>
          <w:szCs w:val="22"/>
        </w:rPr>
        <w:t xml:space="preserve">to assess if trophic rewilding </w:t>
      </w:r>
      <w:commentRangeEnd w:id="322"/>
      <w:r>
        <w:commentReference w:id="322"/>
      </w:r>
      <w:r>
        <w:rPr>
          <w:rFonts w:ascii="Liberation Serif" w:hAnsi="Liberation Serif"/>
          <w:i w:val="0"/>
          <w:iCs/>
          <w:sz w:val="22"/>
          <w:szCs w:val="22"/>
        </w:rPr>
        <w:t>was affected by geographic biases of the protected areas. Random areas are displayed larger than their real extent for easier visualization.</w:t>
      </w:r>
      <w:r>
        <w:br w:type="page"/>
      </w:r>
    </w:p>
    <w:p w14:paraId="723AFCE5" w14:textId="77777777" w:rsidR="008348FB" w:rsidRDefault="008348FB">
      <w:pPr>
        <w:pStyle w:val="FigurewithCaption"/>
        <w:spacing w:line="276" w:lineRule="auto"/>
        <w:rPr>
          <w:rFonts w:ascii="Liberation Serif" w:hAnsi="Liberation Serif"/>
          <w:sz w:val="22"/>
          <w:szCs w:val="22"/>
        </w:rPr>
      </w:pPr>
    </w:p>
    <w:p w14:paraId="5C04DD9E" w14:textId="77777777" w:rsidR="008348FB" w:rsidRDefault="00085683">
      <w:pPr>
        <w:pStyle w:val="FigurewithCaption"/>
        <w:spacing w:line="276" w:lineRule="auto"/>
        <w:rPr>
          <w:rFonts w:ascii="Liberation Serif" w:hAnsi="Liberation Serif"/>
          <w:sz w:val="22"/>
          <w:szCs w:val="22"/>
        </w:rPr>
      </w:pPr>
      <w:r>
        <w:rPr>
          <w:rFonts w:ascii="Liberation Serif" w:hAnsi="Liberation Serif"/>
          <w:noProof/>
          <w:sz w:val="22"/>
          <w:szCs w:val="22"/>
          <w:lang w:val="en-US" w:eastAsia="en-US"/>
        </w:rPr>
        <w:drawing>
          <wp:anchor distT="0" distB="0" distL="0" distR="0" simplePos="0" relativeHeight="2" behindDoc="0" locked="0" layoutInCell="1" allowOverlap="1" wp14:anchorId="41077F38" wp14:editId="57A85B7D">
            <wp:simplePos x="0" y="0"/>
            <wp:positionH relativeFrom="column">
              <wp:align>center</wp:align>
            </wp:positionH>
            <wp:positionV relativeFrom="paragraph">
              <wp:posOffset>635</wp:posOffset>
            </wp:positionV>
            <wp:extent cx="5486400" cy="41148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7"/>
                    <a:stretch>
                      <a:fillRect/>
                    </a:stretch>
                  </pic:blipFill>
                  <pic:spPr bwMode="auto">
                    <a:xfrm>
                      <a:off x="0" y="0"/>
                      <a:ext cx="5486400" cy="4114800"/>
                    </a:xfrm>
                    <a:prstGeom prst="rect">
                      <a:avLst/>
                    </a:prstGeom>
                  </pic:spPr>
                </pic:pic>
              </a:graphicData>
            </a:graphic>
          </wp:anchor>
        </w:drawing>
      </w:r>
    </w:p>
    <w:p w14:paraId="41B6DD20" w14:textId="77777777" w:rsidR="008348FB" w:rsidRDefault="00085683">
      <w:pPr>
        <w:pStyle w:val="ImageCaption"/>
        <w:spacing w:line="276" w:lineRule="auto"/>
        <w:rPr>
          <w:rFonts w:ascii="Liberation Serif" w:hAnsi="Liberation Serif"/>
        </w:rPr>
      </w:pPr>
      <w:r>
        <w:rPr>
          <w:rFonts w:ascii="Liberation Serif" w:hAnsi="Liberation Serif"/>
          <w:i w:val="0"/>
          <w:iCs/>
          <w:sz w:val="22"/>
          <w:szCs w:val="22"/>
        </w:rPr>
        <w:t>Figure 2: Model estimates of the number of species per trophic level from generalised linear mixed models (GLMMs) for three scenarios: PN, present-natural (blue); CU, current (red); and RW, rewilding (green). Circles show the estimated means from the GLMMs and lines the 95% confidence intervals for protected areas (closed circle and solid lines) and for random areas (open circle and dashed lines). The GLMMs accounted for variation across biogeographic realms and food webs</w:t>
      </w:r>
      <w:r>
        <w:rPr>
          <w:rFonts w:ascii="Liberation Serif" w:hAnsi="Liberation Serif"/>
          <w:b/>
          <w:i w:val="0"/>
          <w:iCs/>
          <w:sz w:val="22"/>
          <w:szCs w:val="22"/>
        </w:rPr>
        <w:t xml:space="preserve">. </w:t>
      </w:r>
      <w:r>
        <w:rPr>
          <w:rFonts w:ascii="Liberation Serif" w:hAnsi="Liberation Serif"/>
          <w:i w:val="0"/>
          <w:iCs/>
          <w:sz w:val="22"/>
          <w:szCs w:val="22"/>
        </w:rPr>
        <w:t>Trophic levels were defined following of Malhi et al. (2016) as: megacarnivores (≥ 100 kg), large carnivores (21.5–99 kg), small carnivores (&lt; 21.5 kg), megaherbivores (≥ 1,000 kg), large herbivores (45–999 kg), and small herbivores (&lt; 45 kg).</w:t>
      </w:r>
      <w:r>
        <w:br w:type="page"/>
      </w:r>
    </w:p>
    <w:p w14:paraId="1F4DEF97" w14:textId="77777777" w:rsidR="008348FB" w:rsidRDefault="008348FB">
      <w:pPr>
        <w:pStyle w:val="BodyText"/>
        <w:spacing w:line="276" w:lineRule="auto"/>
        <w:rPr>
          <w:rFonts w:ascii="Liberation Serif" w:hAnsi="Liberation Serif"/>
          <w:sz w:val="22"/>
          <w:szCs w:val="22"/>
        </w:rPr>
      </w:pPr>
    </w:p>
    <w:p w14:paraId="0BED3AF7" w14:textId="77777777" w:rsidR="008348FB" w:rsidRDefault="00085683">
      <w:pPr>
        <w:pStyle w:val="BodyText"/>
        <w:spacing w:line="276" w:lineRule="auto"/>
        <w:rPr>
          <w:rFonts w:ascii="Liberation Serif" w:hAnsi="Liberation Serif"/>
        </w:rPr>
      </w:pPr>
      <w:r>
        <w:rPr>
          <w:noProof/>
          <w:lang w:val="en-US" w:eastAsia="en-US"/>
        </w:rPr>
        <w:drawing>
          <wp:anchor distT="0" distB="0" distL="0" distR="0" simplePos="0" relativeHeight="7" behindDoc="0" locked="0" layoutInCell="1" allowOverlap="1" wp14:anchorId="70CAA392" wp14:editId="28F21E16">
            <wp:simplePos x="0" y="0"/>
            <wp:positionH relativeFrom="column">
              <wp:align>center</wp:align>
            </wp:positionH>
            <wp:positionV relativeFrom="paragraph">
              <wp:posOffset>635</wp:posOffset>
            </wp:positionV>
            <wp:extent cx="5486400" cy="54864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8"/>
                    <a:stretch>
                      <a:fillRect/>
                    </a:stretch>
                  </pic:blipFill>
                  <pic:spPr bwMode="auto">
                    <a:xfrm>
                      <a:off x="0" y="0"/>
                      <a:ext cx="5486400" cy="5486400"/>
                    </a:xfrm>
                    <a:prstGeom prst="rect">
                      <a:avLst/>
                    </a:prstGeom>
                  </pic:spPr>
                </pic:pic>
              </a:graphicData>
            </a:graphic>
          </wp:anchor>
        </w:drawing>
      </w:r>
      <w:r>
        <w:rPr>
          <w:rFonts w:ascii="Liberation Serif" w:hAnsi="Liberation Serif"/>
          <w:iCs/>
          <w:sz w:val="22"/>
          <w:szCs w:val="22"/>
        </w:rPr>
        <w:t>Figure 3. Model estimates of the number of predator-prey interactions between each trophic level from generalised linear mixed models (GLMMs) for three scenarios: PN, present-natural (blue); CU, current (red); RW, rewilding (green). Circles show the estimated means and lines the 95% confidence intervals for protected areas (closed circle and solid lines) and for random areas (open circle and dashed lines).</w:t>
      </w:r>
      <w:r>
        <w:rPr>
          <w:rFonts w:ascii="Liberation Serif" w:hAnsi="Liberation Serif"/>
          <w:i/>
          <w:iCs/>
          <w:sz w:val="22"/>
          <w:szCs w:val="22"/>
        </w:rPr>
        <w:t xml:space="preserve"> </w:t>
      </w:r>
      <w:r>
        <w:rPr>
          <w:rFonts w:ascii="Liberation Serif" w:hAnsi="Liberation Serif"/>
          <w:iCs/>
          <w:sz w:val="22"/>
          <w:szCs w:val="22"/>
        </w:rPr>
        <w:t xml:space="preserve">The GLMMs accounted for variation across biogeographic realms and food webs. For the definitions of trophic levels see the caption of Fig. 1. </w:t>
      </w:r>
      <w:commentRangeStart w:id="323"/>
      <w:r>
        <w:rPr>
          <w:rFonts w:ascii="Liberation Serif" w:hAnsi="Liberation Serif"/>
          <w:iCs/>
          <w:sz w:val="22"/>
          <w:szCs w:val="22"/>
        </w:rPr>
        <w:t>Megaherbivores were free from predation in all food webs.</w:t>
      </w:r>
      <w:commentRangeEnd w:id="323"/>
      <w:r>
        <w:commentReference w:id="323"/>
      </w:r>
      <w:r>
        <w:br w:type="page"/>
      </w:r>
    </w:p>
    <w:p w14:paraId="26FBD7AB" w14:textId="77777777" w:rsidR="008348FB" w:rsidRDefault="00085683">
      <w:pPr>
        <w:pStyle w:val="BodyText"/>
        <w:spacing w:line="276" w:lineRule="auto"/>
        <w:rPr>
          <w:rFonts w:ascii="Liberation Serif" w:hAnsi="Liberation Serif"/>
        </w:rPr>
      </w:pPr>
      <w:commentRangeStart w:id="324"/>
      <w:r>
        <w:rPr>
          <w:noProof/>
          <w:lang w:val="en-US" w:eastAsia="en-US"/>
        </w:rPr>
        <w:drawing>
          <wp:anchor distT="0" distB="0" distL="0" distR="0" simplePos="0" relativeHeight="3" behindDoc="0" locked="0" layoutInCell="1" allowOverlap="1" wp14:anchorId="6B790A2E" wp14:editId="1D887EE6">
            <wp:simplePos x="0" y="0"/>
            <wp:positionH relativeFrom="column">
              <wp:align>center</wp:align>
            </wp:positionH>
            <wp:positionV relativeFrom="paragraph">
              <wp:posOffset>635</wp:posOffset>
            </wp:positionV>
            <wp:extent cx="5486400" cy="72116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9"/>
                    <a:stretch>
                      <a:fillRect/>
                    </a:stretch>
                  </pic:blipFill>
                  <pic:spPr bwMode="auto">
                    <a:xfrm>
                      <a:off x="0" y="0"/>
                      <a:ext cx="5486400" cy="7211695"/>
                    </a:xfrm>
                    <a:prstGeom prst="rect">
                      <a:avLst/>
                    </a:prstGeom>
                  </pic:spPr>
                </pic:pic>
              </a:graphicData>
            </a:graphic>
          </wp:anchor>
        </w:drawing>
      </w:r>
      <w:r>
        <w:rPr>
          <w:rFonts w:ascii="Liberation Serif" w:hAnsi="Liberation Serif"/>
          <w:iCs/>
          <w:sz w:val="22"/>
          <w:szCs w:val="22"/>
        </w:rPr>
        <w:t>Figure</w:t>
      </w:r>
      <w:commentRangeEnd w:id="324"/>
      <w:r>
        <w:commentReference w:id="324"/>
      </w:r>
      <w:r>
        <w:rPr>
          <w:rFonts w:ascii="Liberation Serif" w:hAnsi="Liberation Serif"/>
          <w:iCs/>
          <w:sz w:val="22"/>
          <w:szCs w:val="22"/>
        </w:rPr>
        <w:t xml:space="preserve"> 4: Network representation of the mean estimates from GLMMs for the food webs in the three scenarios. Circles are trophic levels and lines the predator-prey interactions. Circles and lines are normalised for the present-natural values, our reference baseline. Circle colours show the trophic levels.</w:t>
      </w:r>
      <w:r>
        <w:br w:type="page"/>
      </w:r>
    </w:p>
    <w:p w14:paraId="268D8EF8" w14:textId="77777777" w:rsidR="008348FB" w:rsidRDefault="00085683">
      <w:pPr>
        <w:pStyle w:val="BodyText"/>
        <w:spacing w:line="276" w:lineRule="auto"/>
        <w:rPr>
          <w:rFonts w:ascii="Liberation Serif" w:hAnsi="Liberation Serif"/>
          <w:iCs/>
          <w:sz w:val="22"/>
          <w:szCs w:val="22"/>
        </w:rPr>
      </w:pPr>
      <w:r>
        <w:rPr>
          <w:rFonts w:ascii="Liberation Serif" w:hAnsi="Liberation Serif"/>
          <w:iCs/>
          <w:noProof/>
          <w:sz w:val="22"/>
          <w:szCs w:val="22"/>
          <w:lang w:val="en-US" w:eastAsia="en-US"/>
        </w:rPr>
        <w:drawing>
          <wp:anchor distT="0" distB="0" distL="0" distR="0" simplePos="0" relativeHeight="4" behindDoc="0" locked="0" layoutInCell="1" allowOverlap="1" wp14:anchorId="1878FE85" wp14:editId="74C8FA4C">
            <wp:simplePos x="0" y="0"/>
            <wp:positionH relativeFrom="column">
              <wp:align>center</wp:align>
            </wp:positionH>
            <wp:positionV relativeFrom="paragraph">
              <wp:posOffset>635</wp:posOffset>
            </wp:positionV>
            <wp:extent cx="4318635" cy="287718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0"/>
                    <a:stretch>
                      <a:fillRect/>
                    </a:stretch>
                  </pic:blipFill>
                  <pic:spPr bwMode="auto">
                    <a:xfrm>
                      <a:off x="0" y="0"/>
                      <a:ext cx="4318635" cy="2877185"/>
                    </a:xfrm>
                    <a:prstGeom prst="rect">
                      <a:avLst/>
                    </a:prstGeom>
                  </pic:spPr>
                </pic:pic>
              </a:graphicData>
            </a:graphic>
          </wp:anchor>
        </w:drawing>
      </w:r>
    </w:p>
    <w:p w14:paraId="1FB27D63" w14:textId="77777777" w:rsidR="008348FB" w:rsidRDefault="008348FB">
      <w:pPr>
        <w:pStyle w:val="BodyText"/>
        <w:spacing w:line="276" w:lineRule="auto"/>
        <w:rPr>
          <w:rFonts w:ascii="Liberation Serif" w:hAnsi="Liberation Serif"/>
          <w:iCs/>
          <w:sz w:val="22"/>
          <w:szCs w:val="22"/>
        </w:rPr>
      </w:pPr>
    </w:p>
    <w:p w14:paraId="1D8108C6" w14:textId="77777777" w:rsidR="008348FB" w:rsidRDefault="008348FB">
      <w:pPr>
        <w:pStyle w:val="BodyText"/>
        <w:spacing w:line="276" w:lineRule="auto"/>
        <w:rPr>
          <w:rFonts w:ascii="Liberation Serif" w:hAnsi="Liberation Serif"/>
          <w:iCs/>
          <w:sz w:val="22"/>
          <w:szCs w:val="22"/>
        </w:rPr>
      </w:pPr>
    </w:p>
    <w:p w14:paraId="7A3A442E" w14:textId="77777777" w:rsidR="008348FB" w:rsidRDefault="008348FB">
      <w:pPr>
        <w:pStyle w:val="BodyText"/>
        <w:spacing w:line="276" w:lineRule="auto"/>
        <w:rPr>
          <w:rFonts w:ascii="Liberation Serif" w:hAnsi="Liberation Serif"/>
          <w:iCs/>
          <w:sz w:val="22"/>
          <w:szCs w:val="22"/>
        </w:rPr>
      </w:pPr>
    </w:p>
    <w:p w14:paraId="28569804" w14:textId="77777777" w:rsidR="008348FB" w:rsidRDefault="008348FB">
      <w:pPr>
        <w:pStyle w:val="BodyText"/>
        <w:spacing w:line="276" w:lineRule="auto"/>
        <w:rPr>
          <w:rFonts w:ascii="Liberation Serif" w:hAnsi="Liberation Serif"/>
          <w:iCs/>
          <w:sz w:val="22"/>
          <w:szCs w:val="22"/>
        </w:rPr>
      </w:pPr>
    </w:p>
    <w:p w14:paraId="1D129C4F" w14:textId="77777777" w:rsidR="008348FB" w:rsidRDefault="008348FB">
      <w:pPr>
        <w:pStyle w:val="BodyText"/>
        <w:spacing w:line="276" w:lineRule="auto"/>
        <w:rPr>
          <w:rFonts w:ascii="Liberation Serif" w:hAnsi="Liberation Serif"/>
          <w:iCs/>
          <w:sz w:val="22"/>
          <w:szCs w:val="22"/>
        </w:rPr>
      </w:pPr>
    </w:p>
    <w:p w14:paraId="6E0347C8" w14:textId="77777777" w:rsidR="008348FB" w:rsidRDefault="008348FB">
      <w:pPr>
        <w:pStyle w:val="BodyText"/>
        <w:spacing w:line="276" w:lineRule="auto"/>
        <w:rPr>
          <w:rFonts w:ascii="Liberation Serif" w:hAnsi="Liberation Serif"/>
          <w:iCs/>
          <w:sz w:val="22"/>
          <w:szCs w:val="22"/>
        </w:rPr>
      </w:pPr>
    </w:p>
    <w:p w14:paraId="0EE5AFA2" w14:textId="77777777" w:rsidR="008348FB" w:rsidRDefault="008348FB">
      <w:pPr>
        <w:pStyle w:val="BodyText"/>
        <w:spacing w:line="276" w:lineRule="auto"/>
        <w:rPr>
          <w:rFonts w:ascii="Liberation Serif" w:hAnsi="Liberation Serif"/>
          <w:iCs/>
          <w:sz w:val="22"/>
          <w:szCs w:val="22"/>
        </w:rPr>
      </w:pPr>
    </w:p>
    <w:p w14:paraId="1C8F8397" w14:textId="77777777" w:rsidR="008348FB" w:rsidRDefault="008348FB">
      <w:pPr>
        <w:pStyle w:val="BodyText"/>
        <w:spacing w:line="276" w:lineRule="auto"/>
        <w:rPr>
          <w:rFonts w:ascii="Liberation Serif" w:hAnsi="Liberation Serif"/>
          <w:iCs/>
          <w:sz w:val="22"/>
          <w:szCs w:val="22"/>
        </w:rPr>
      </w:pPr>
    </w:p>
    <w:p w14:paraId="48B7F200" w14:textId="77777777" w:rsidR="008348FB" w:rsidRDefault="008348FB">
      <w:pPr>
        <w:pStyle w:val="ImageCaption"/>
        <w:spacing w:line="276" w:lineRule="auto"/>
        <w:rPr>
          <w:rFonts w:ascii="Liberation Serif" w:hAnsi="Liberation Serif"/>
          <w:i w:val="0"/>
          <w:iCs/>
          <w:sz w:val="22"/>
          <w:szCs w:val="22"/>
        </w:rPr>
      </w:pPr>
    </w:p>
    <w:p w14:paraId="53CBC20A" w14:textId="77777777" w:rsidR="008348FB" w:rsidRDefault="00085683">
      <w:pPr>
        <w:pStyle w:val="ImageCaption"/>
        <w:spacing w:line="276" w:lineRule="auto"/>
        <w:rPr>
          <w:rFonts w:ascii="Liberation Serif" w:hAnsi="Liberation Serif"/>
        </w:rPr>
      </w:pPr>
      <w:commentRangeStart w:id="325"/>
      <w:commentRangeStart w:id="326"/>
      <w:r>
        <w:rPr>
          <w:rFonts w:ascii="Liberation Serif" w:hAnsi="Liberation Serif"/>
          <w:i w:val="0"/>
          <w:iCs/>
          <w:sz w:val="22"/>
          <w:szCs w:val="22"/>
        </w:rPr>
        <w:t>Figure</w:t>
      </w:r>
      <w:commentRangeEnd w:id="325"/>
      <w:r>
        <w:commentReference w:id="325"/>
      </w:r>
      <w:commentRangeEnd w:id="326"/>
      <w:r>
        <w:commentReference w:id="326"/>
      </w:r>
      <w:r>
        <w:rPr>
          <w:rFonts w:ascii="Liberation Serif" w:hAnsi="Liberation Serif"/>
        </w:rPr>
        <w:commentReference w:id="327"/>
      </w:r>
      <w:r>
        <w:rPr>
          <w:rFonts w:ascii="Liberation Serif" w:hAnsi="Liberation Serif"/>
          <w:i w:val="0"/>
          <w:iCs/>
          <w:sz w:val="22"/>
          <w:szCs w:val="22"/>
        </w:rPr>
        <w:commentReference w:id="328"/>
      </w:r>
      <w:r>
        <w:rPr>
          <w:rFonts w:ascii="Liberation Serif" w:hAnsi="Liberation Serif"/>
          <w:i w:val="0"/>
          <w:iCs/>
          <w:sz w:val="22"/>
          <w:szCs w:val="22"/>
        </w:rPr>
        <w:t xml:space="preserve"> 5:  Area size of the protected areas studied for the six biogeographic realm. The violin plots show the distribution of area size per realm and the points the individual protected areas, with the number (n) of area per realm displayed.</w:t>
      </w:r>
    </w:p>
    <w:p w14:paraId="4ADFE3E1" w14:textId="77777777" w:rsidR="008348FB" w:rsidRDefault="008348FB">
      <w:pPr>
        <w:pStyle w:val="ImageCaption"/>
        <w:spacing w:line="276" w:lineRule="auto"/>
        <w:rPr>
          <w:rFonts w:ascii="Liberation Serif" w:hAnsi="Liberation Serif"/>
          <w:i w:val="0"/>
          <w:iCs/>
          <w:sz w:val="22"/>
          <w:szCs w:val="22"/>
        </w:rPr>
      </w:pPr>
    </w:p>
    <w:p w14:paraId="0A361E4F" w14:textId="77777777" w:rsidR="008348FB" w:rsidRDefault="008348FB">
      <w:pPr>
        <w:spacing w:line="276" w:lineRule="auto"/>
        <w:rPr>
          <w:rFonts w:ascii="Liberation Serif" w:hAnsi="Liberation Serif"/>
        </w:rPr>
      </w:pPr>
    </w:p>
    <w:p w14:paraId="593581EF" w14:textId="77777777" w:rsidR="008348FB" w:rsidRDefault="008348FB">
      <w:pPr>
        <w:spacing w:after="140" w:line="288" w:lineRule="auto"/>
        <w:rPr>
          <w:rFonts w:ascii="Liberation Serif" w:hAnsi="Liberation Serif"/>
        </w:rPr>
      </w:pPr>
    </w:p>
    <w:sectPr w:rsidR="008348FB">
      <w:footerReference w:type="default" r:id="rId31"/>
      <w:pgSz w:w="12240" w:h="15840"/>
      <w:pgMar w:top="1440" w:right="1800" w:bottom="2004" w:left="1800" w:header="0" w:footer="144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nknown Author" w:date="2020-03-30T10:01:00Z" w:initials="">
    <w:p w14:paraId="5D372879" w14:textId="77777777" w:rsidR="00085683" w:rsidRDefault="00085683">
      <w:r>
        <w:rPr>
          <w:rFonts w:ascii="Cambria" w:eastAsia="Cambria" w:hAnsi="Cambria" w:cs="DejaVu Sans"/>
          <w:color w:val="000000"/>
          <w:sz w:val="20"/>
          <w:lang w:eastAsia="en-US"/>
        </w:rPr>
        <w:t>Articles can have up to 6 display items (figures and/or tables). The maximum title length is 100 characters (including spaces).</w:t>
      </w:r>
    </w:p>
  </w:comment>
  <w:comment w:id="6" w:author="Unknown Author" w:date="2020-03-30T10:01:00Z" w:initials="">
    <w:p w14:paraId="540BF856" w14:textId="77777777" w:rsidR="00085683" w:rsidRDefault="00085683" w:rsidP="00085683">
      <w:r>
        <w:rPr>
          <w:rFonts w:ascii="Cambria" w:eastAsia="Cambria" w:hAnsi="Cambria" w:cs="DejaVu Sans"/>
          <w:color w:val="000000"/>
          <w:sz w:val="20"/>
          <w:lang w:eastAsia="en-US"/>
        </w:rPr>
        <w:t>Articles can have up to 6 display items (figures and/or tables). The maximum title length is 100 characters (including spaces).</w:t>
      </w:r>
    </w:p>
  </w:comment>
  <w:comment w:id="2" w:author="Jens-Christian Svenning" w:date="2020-04-01T09:00:00Z" w:initials="JS">
    <w:p w14:paraId="512104D9" w14:textId="760988A4" w:rsidR="00085683" w:rsidRDefault="00085683">
      <w:pPr>
        <w:pStyle w:val="CommentText"/>
      </w:pPr>
      <w:r>
        <w:rPr>
          <w:rStyle w:val="CommentReference"/>
        </w:rPr>
        <w:annotationRef/>
      </w:r>
      <w:r>
        <w:t>Potential alternative</w:t>
      </w:r>
    </w:p>
  </w:comment>
  <w:comment w:id="9" w:author="Unknown Author" w:date="2020-03-30T10:01:00Z" w:initials="">
    <w:p w14:paraId="28189555" w14:textId="77777777" w:rsidR="00085683" w:rsidRDefault="00085683">
      <w:r>
        <w:rPr>
          <w:rFonts w:ascii="Cambria" w:eastAsia="Cambria" w:hAnsi="Cambria" w:cs="DejaVu Sans"/>
          <w:color w:val="000000"/>
          <w:sz w:val="20"/>
          <w:lang w:eastAsia="en-US"/>
        </w:rPr>
        <w:t>The main text (excluding introductory paragraph, Methods section, references and figure legends) is limited to 3,500 words.</w:t>
      </w:r>
    </w:p>
  </w:comment>
  <w:comment w:id="10" w:author="Unknown Author" w:date="2020-03-30T10:01:00Z" w:initials="">
    <w:p w14:paraId="52259C85" w14:textId="77777777" w:rsidR="00085683" w:rsidRDefault="00085683">
      <w:r>
        <w:rPr>
          <w:rFonts w:ascii="Cambria" w:eastAsia="Cambria" w:hAnsi="Cambria" w:cs="DejaVu Sans"/>
          <w:color w:val="000000"/>
          <w:sz w:val="20"/>
          <w:lang w:eastAsia="en-US"/>
        </w:rPr>
        <w:t>An introduction (without heading) of up to 500 words of referenced text expands on the background of the work (some overlap with the summary is acceptable), and is followed by a concise, focused account of the findings (headed 'Results'), and one or two short paragraphs of discussion (headed 'Discussion').</w:t>
      </w:r>
    </w:p>
  </w:comment>
  <w:comment w:id="12" w:author="Unknown Author" w:date="2020-03-30T10:01:00Z" w:initials="">
    <w:p w14:paraId="07F26E77" w14:textId="77777777" w:rsidR="00085683" w:rsidRDefault="00085683">
      <w:r>
        <w:rPr>
          <w:rFonts w:ascii="Cambria" w:eastAsia="Cambria" w:hAnsi="Cambria" w:cs="DejaVu Sans"/>
          <w:color w:val="000000"/>
          <w:sz w:val="20"/>
          <w:lang w:eastAsia="en-US"/>
        </w:rPr>
        <w:t>The introductory paragraph is typically 150 words and is unreferenced; it contains a brief account of the background and rationale of the work, followed by a statement of the main conclusions introduced by the phrase "Here we show" or some equivalent.</w:t>
      </w:r>
    </w:p>
  </w:comment>
  <w:comment w:id="17" w:author="Unknown Author" w:date="2020-03-30T08:31:00Z" w:initials="">
    <w:p w14:paraId="7A847E07" w14:textId="77777777" w:rsidR="00085683" w:rsidRDefault="00085683">
      <w:r>
        <w:rPr>
          <w:rFonts w:ascii="Cambria" w:eastAsia="Cambria" w:hAnsi="Cambria" w:cs="DejaVu Sans"/>
          <w:sz w:val="20"/>
          <w:lang w:eastAsia="en-US"/>
        </w:rPr>
        <w:t>I think short link to human-driven extinction is necessary to show the big picture of rewilding.</w:t>
      </w:r>
    </w:p>
  </w:comment>
  <w:comment w:id="65" w:author="Unknown Author" w:date="2020-03-25T09:18:00Z" w:initials="">
    <w:p w14:paraId="47E3D897" w14:textId="77777777" w:rsidR="00085683" w:rsidRDefault="00085683">
      <w:r>
        <w:rPr>
          <w:rFonts w:ascii="Cambria" w:eastAsia="Cambria" w:hAnsi="Cambria" w:cs="DejaVu Sans"/>
          <w:sz w:val="20"/>
          <w:lang w:eastAsia="en-US"/>
        </w:rPr>
        <w:t>This is on average, so I would be specific here.</w:t>
      </w:r>
    </w:p>
  </w:comment>
  <w:comment w:id="82" w:author="Jens-Christian Svenning" w:date="2020-04-01T09:46:00Z" w:initials="JS">
    <w:p w14:paraId="39A131CC" w14:textId="3F000399" w:rsidR="00FB60FE" w:rsidRDefault="00FB60FE">
      <w:pPr>
        <w:pStyle w:val="CommentText"/>
      </w:pPr>
      <w:r>
        <w:rPr>
          <w:rStyle w:val="CommentReference"/>
        </w:rPr>
        <w:annotationRef/>
      </w:r>
      <w:r>
        <w:t>Eg Teng et al. 2020 for China and Crees et al. for Europe</w:t>
      </w:r>
    </w:p>
  </w:comment>
  <w:comment w:id="85" w:author="Jens-Christian Svenning" w:date="2020-04-01T09:48:00Z" w:initials="JS">
    <w:p w14:paraId="1C2E38DF" w14:textId="5C912531" w:rsidR="00FB60FE" w:rsidRDefault="00FB60FE">
      <w:pPr>
        <w:pStyle w:val="CommentText"/>
      </w:pPr>
      <w:r>
        <w:rPr>
          <w:rStyle w:val="CommentReference"/>
        </w:rPr>
        <w:annotationRef/>
      </w:r>
      <w:r>
        <w:t>Eg Dirzo</w:t>
      </w:r>
    </w:p>
  </w:comment>
  <w:comment w:id="77" w:author="Jens-Christian Svenning" w:date="2020-04-01T09:45:00Z" w:initials="JS">
    <w:p w14:paraId="07A55F8B" w14:textId="237FE119" w:rsidR="00FB60FE" w:rsidRDefault="00FB60FE">
      <w:pPr>
        <w:pStyle w:val="CommentText"/>
      </w:pPr>
      <w:r>
        <w:rPr>
          <w:rStyle w:val="CommentReference"/>
        </w:rPr>
        <w:annotationRef/>
      </w:r>
      <w:r>
        <w:t>I think this start is a bit safer, being a little softer on the human attribution, which is actually not the central part – the central part is the recent loss of large-bodied species</w:t>
      </w:r>
    </w:p>
  </w:comment>
  <w:comment w:id="92" w:author="Berti Emilio" w:date="2020-01-29T14:41:00Z" w:initials="BE">
    <w:p w14:paraId="0AF8F10D" w14:textId="77777777" w:rsidR="00085683" w:rsidRDefault="00085683">
      <w:r>
        <w:rPr>
          <w:rFonts w:ascii="Liberation Serif" w:eastAsia="DejaVu Sans" w:hAnsi="Liberation Serif" w:cs="DejaVu Sans"/>
          <w:sz w:val="20"/>
          <w:lang w:val="en-US" w:eastAsia="en-US" w:bidi="en-US"/>
        </w:rPr>
        <w:t>Check this again.</w:t>
      </w:r>
    </w:p>
  </w:comment>
  <w:comment w:id="91" w:author="Jens-Christian Svenning" w:date="2020-04-01T09:45:00Z" w:initials="JS">
    <w:p w14:paraId="365F4388" w14:textId="4B459915" w:rsidR="00FB60FE" w:rsidRDefault="00FB60FE">
      <w:pPr>
        <w:pStyle w:val="CommentText"/>
      </w:pPr>
      <w:r>
        <w:rPr>
          <w:rStyle w:val="CommentReference"/>
        </w:rPr>
        <w:annotationRef/>
      </w:r>
      <w:r>
        <w:t>Integrate into the above</w:t>
      </w:r>
    </w:p>
  </w:comment>
  <w:comment w:id="96" w:author="Jens-Christian Svenning" w:date="2020-04-01T09:49:00Z" w:initials="JS">
    <w:p w14:paraId="45FB99BD" w14:textId="251ECD0E" w:rsidR="00FB60FE" w:rsidRDefault="00FB60FE">
      <w:pPr>
        <w:pStyle w:val="CommentText"/>
      </w:pPr>
      <w:r>
        <w:rPr>
          <w:rStyle w:val="CommentReference"/>
        </w:rPr>
        <w:annotationRef/>
      </w:r>
      <w:r>
        <w:t>expand</w:t>
      </w:r>
    </w:p>
  </w:comment>
  <w:comment w:id="101" w:author="Scott William Jarvie" w:date="2020-03-23T23:03:00Z" w:initials="SWJ">
    <w:p w14:paraId="0B442B2F" w14:textId="77777777" w:rsidR="00085683" w:rsidRDefault="00085683">
      <w:r>
        <w:rPr>
          <w:rFonts w:ascii="Liberation Serif" w:eastAsia="DejaVu Sans" w:hAnsi="Liberation Serif" w:cs="DejaVu Sans"/>
          <w:lang w:val="en-US" w:eastAsia="en-US" w:bidi="en-US"/>
        </w:rPr>
        <w:t>I’m not sure if this is needed. Jens, can you confirm? I also provide another example above</w:t>
      </w:r>
    </w:p>
  </w:comment>
  <w:comment w:id="103" w:author="Scott William Jarvie" w:date="2020-03-23T20:17:00Z" w:initials="SWJ">
    <w:p w14:paraId="51396B09" w14:textId="77777777" w:rsidR="00085683" w:rsidRDefault="00085683">
      <w:r>
        <w:rPr>
          <w:rFonts w:ascii="Liberation Serif" w:eastAsia="DejaVu Sans" w:hAnsi="Liberation Serif" w:cs="DejaVu Sans"/>
          <w:lang w:val="en-US" w:eastAsia="en-US" w:bidi="en-US"/>
        </w:rPr>
        <w:t>Use the Ripple et al. 2014 Science paper</w:t>
      </w:r>
    </w:p>
  </w:comment>
  <w:comment w:id="100" w:author="Unknown Author" w:date="2020-03-25T09:21:00Z" w:initials="">
    <w:p w14:paraId="22CC249E" w14:textId="77777777" w:rsidR="00085683" w:rsidRDefault="00085683">
      <w:r>
        <w:rPr>
          <w:rFonts w:ascii="Cambria" w:eastAsia="Cambria" w:hAnsi="Cambria" w:cs="DejaVu Sans"/>
          <w:sz w:val="20"/>
          <w:lang w:eastAsia="en-US"/>
        </w:rPr>
        <w:t>I don’t follow this sentece very easily. Also, it might be good to be more specific here?</w:t>
      </w:r>
    </w:p>
  </w:comment>
  <w:comment w:id="104" w:author="Scott William Jarvie" w:date="2020-03-23T20:24:00Z" w:initials="SWJ">
    <w:p w14:paraId="0CA58DE7" w14:textId="77777777" w:rsidR="00085683" w:rsidRDefault="00085683">
      <w:r>
        <w:rPr>
          <w:rFonts w:ascii="Liberation Serif" w:eastAsia="DejaVu Sans" w:hAnsi="Liberation Serif" w:cs="DejaVu Sans"/>
          <w:lang w:val="en-US" w:eastAsia="en-US" w:bidi="en-US"/>
        </w:rPr>
        <w:t>Please check all references for both consistency and make sure in NEE format</w:t>
      </w:r>
    </w:p>
  </w:comment>
  <w:comment w:id="106" w:author="Unknown Author" w:date="2020-03-25T09:22:00Z" w:initials="">
    <w:p w14:paraId="46419BDA" w14:textId="77777777" w:rsidR="00085683" w:rsidRDefault="00085683">
      <w:r>
        <w:rPr>
          <w:rFonts w:ascii="Cambria" w:eastAsia="Cambria" w:hAnsi="Cambria" w:cs="DejaVu Sans"/>
          <w:i/>
          <w:sz w:val="16"/>
          <w:lang w:eastAsia="en-US"/>
        </w:rPr>
        <w:t>Reply to Scott William Jarvie (03/23/2020, 20:24): "..."</w:t>
      </w:r>
    </w:p>
    <w:p w14:paraId="5E04D83B" w14:textId="77777777" w:rsidR="00085683" w:rsidRDefault="00085683">
      <w:r>
        <w:rPr>
          <w:rFonts w:ascii="Liberation Serif" w:eastAsia="DejaVu Sans" w:hAnsi="Liberation Serif" w:cs="DejaVu Sans"/>
          <w:sz w:val="20"/>
          <w:lang w:eastAsia="en-US"/>
        </w:rPr>
        <w:t>NEE wants numbers. We agreed to keep it like this as easier to follow during the writing. I will replace with numbers before submission.</w:t>
      </w:r>
    </w:p>
  </w:comment>
  <w:comment w:id="110" w:author="Scott William Jarvie" w:date="2020-03-23T23:42:00Z" w:initials="SWJ">
    <w:p w14:paraId="7AE827B2" w14:textId="77777777" w:rsidR="00085683" w:rsidRDefault="00085683">
      <w:r>
        <w:rPr>
          <w:rFonts w:ascii="Liberation Serif" w:eastAsia="DejaVu Sans" w:hAnsi="Liberation Serif" w:cs="DejaVu Sans"/>
          <w:lang w:val="en-US" w:eastAsia="en-US" w:bidi="en-US"/>
        </w:rPr>
        <w:t>The deleted section I feel can come later – unless it gets reduced</w:t>
      </w:r>
    </w:p>
  </w:comment>
  <w:comment w:id="111" w:author="Unknown Author" w:date="2020-03-30T09:54:00Z" w:initials="">
    <w:p w14:paraId="3747D6D1" w14:textId="77777777" w:rsidR="00085683" w:rsidRDefault="00085683">
      <w:r>
        <w:rPr>
          <w:rFonts w:ascii="Cambria" w:eastAsia="Cambria" w:hAnsi="Cambria" w:cs="DejaVu Sans"/>
          <w:i/>
          <w:sz w:val="16"/>
          <w:lang w:eastAsia="en-US"/>
        </w:rPr>
        <w:t>Reply to Scott William Jarvie (03/23/2020, 23:42): "..."</w:t>
      </w:r>
    </w:p>
    <w:p w14:paraId="5A08F334" w14:textId="77777777" w:rsidR="00085683" w:rsidRDefault="00085683">
      <w:r>
        <w:rPr>
          <w:rFonts w:ascii="Liberation Serif" w:eastAsia="DejaVu Sans" w:hAnsi="Liberation Serif" w:cs="DejaVu Sans"/>
          <w:sz w:val="20"/>
          <w:lang w:eastAsia="en-US"/>
        </w:rPr>
        <w:t>I think it is important here, as in the results and discussion there are references to random areas that would be not explained otherwise.</w:t>
      </w:r>
    </w:p>
  </w:comment>
  <w:comment w:id="114" w:author="Jens-Christian Svenning" w:date="2020-04-01T09:56:00Z" w:initials="JS">
    <w:p w14:paraId="4D113FEF" w14:textId="720B5ECF" w:rsidR="00252EA0" w:rsidRDefault="00252EA0">
      <w:pPr>
        <w:pStyle w:val="CommentText"/>
      </w:pPr>
      <w:r>
        <w:rPr>
          <w:rStyle w:val="CommentReference"/>
        </w:rPr>
        <w:annotationRef/>
      </w:r>
      <w:r>
        <w:t>Eg Pil’s AMBIO paper Fig 3</w:t>
      </w:r>
    </w:p>
  </w:comment>
  <w:comment w:id="122" w:author="Unknown Author" w:date="2020-03-30T09:57:00Z" w:initials="">
    <w:p w14:paraId="24670595" w14:textId="77777777" w:rsidR="00085683" w:rsidRDefault="00085683">
      <w:r>
        <w:rPr>
          <w:rFonts w:ascii="Cambria" w:eastAsia="Cambria" w:hAnsi="Cambria" w:cs="DejaVu Sans"/>
          <w:sz w:val="20"/>
          <w:lang w:eastAsia="en-US"/>
        </w:rPr>
        <w:t>This is very hard to follow for me. I reworded above.</w:t>
      </w:r>
    </w:p>
  </w:comment>
  <w:comment w:id="130" w:author="Jens-Christian Svenning" w:date="2020-04-01T09:58:00Z" w:initials="JS">
    <w:p w14:paraId="410F0C7D" w14:textId="3066FB65" w:rsidR="00252EA0" w:rsidRDefault="00252EA0">
      <w:pPr>
        <w:pStyle w:val="CommentText"/>
      </w:pPr>
      <w:r>
        <w:rPr>
          <w:rStyle w:val="CommentReference"/>
        </w:rPr>
        <w:annotationRef/>
      </w:r>
      <w:r>
        <w:t>Ok?</w:t>
      </w:r>
    </w:p>
  </w:comment>
  <w:comment w:id="138" w:author="Jens-Christian Svenning" w:date="2020-04-01T09:59:00Z" w:initials="JS">
    <w:p w14:paraId="5153ED0E" w14:textId="40651699" w:rsidR="00252EA0" w:rsidRDefault="00252EA0">
      <w:pPr>
        <w:pStyle w:val="CommentText"/>
      </w:pPr>
      <w:r>
        <w:rPr>
          <w:rStyle w:val="CommentReference"/>
        </w:rPr>
        <w:annotationRef/>
      </w:r>
      <w:r>
        <w:t>We could also call it ‘no-extinction scenario’</w:t>
      </w:r>
    </w:p>
  </w:comment>
  <w:comment w:id="146" w:author="Scott William Jarvie" w:date="2020-03-24T08:30:00Z" w:initials="SWJ">
    <w:p w14:paraId="1F4DE9FE" w14:textId="77777777" w:rsidR="00085683" w:rsidRDefault="00085683">
      <w:r>
        <w:rPr>
          <w:rFonts w:ascii="Liberation Serif" w:eastAsia="DejaVu Sans" w:hAnsi="Liberation Serif" w:cs="DejaVu Sans"/>
          <w:lang w:val="en-US" w:eastAsia="en-US" w:bidi="en-US"/>
        </w:rPr>
        <w:t>I don’t know what this represents. Looks like the estimates from the model. Is this correct? Try to make clearer</w:t>
      </w:r>
    </w:p>
  </w:comment>
  <w:comment w:id="147" w:author="Unknown Author" w:date="2020-03-25T10:02:00Z" w:initials="">
    <w:p w14:paraId="0B1665FB" w14:textId="77777777" w:rsidR="00085683" w:rsidRDefault="00085683">
      <w:r>
        <w:rPr>
          <w:rFonts w:ascii="Cambria" w:eastAsia="Cambria" w:hAnsi="Cambria" w:cs="DejaVu Sans"/>
          <w:i/>
          <w:sz w:val="16"/>
          <w:lang w:eastAsia="en-US"/>
        </w:rPr>
        <w:t>Reply to Scott William Jarvie (03/24/2020, 08:30): "..."</w:t>
      </w:r>
    </w:p>
    <w:p w14:paraId="75530434" w14:textId="77777777" w:rsidR="00085683" w:rsidRDefault="00085683">
      <w:r>
        <w:rPr>
          <w:rFonts w:ascii="Liberation Serif" w:eastAsia="DejaVu Sans" w:hAnsi="Liberation Serif" w:cs="DejaVu Sans"/>
          <w:sz w:val="20"/>
          <w:lang w:eastAsia="en-US"/>
        </w:rPr>
        <w:t>Good point. I added information in the first sentence to cover this.</w:t>
      </w:r>
    </w:p>
  </w:comment>
  <w:comment w:id="124" w:author="Jens-Christian Svenning" w:date="2020-04-01T10:07:00Z" w:initials="JS">
    <w:p w14:paraId="173A6E64" w14:textId="1811E79C" w:rsidR="0060738D" w:rsidRDefault="0060738D">
      <w:pPr>
        <w:pStyle w:val="CommentText"/>
      </w:pPr>
      <w:r>
        <w:rPr>
          <w:rStyle w:val="CommentReference"/>
        </w:rPr>
        <w:annotationRef/>
      </w:r>
      <w:r>
        <w:t>Generally use the text in Results to point out the key findings in ‘ecological language (plus sometimes key numbers), with reference to tables and figures for numbers. Generally, one should not repeat lots of numbers of details from tables and figs.</w:t>
      </w:r>
    </w:p>
    <w:p w14:paraId="01EF0752" w14:textId="4494622C" w:rsidR="0060738D" w:rsidRDefault="0060738D">
      <w:pPr>
        <w:pStyle w:val="CommentText"/>
      </w:pPr>
    </w:p>
    <w:p w14:paraId="0B86FB58" w14:textId="3BF2F63D" w:rsidR="0060738D" w:rsidRDefault="0060738D">
      <w:pPr>
        <w:pStyle w:val="CommentText"/>
      </w:pPr>
      <w:r>
        <w:t>I’ve just done this for the first para as an example</w:t>
      </w:r>
    </w:p>
  </w:comment>
  <w:comment w:id="158" w:author="Unknown Author" w:date="2020-03-16T10:09:00Z" w:initials="">
    <w:p w14:paraId="0CD53DAC" w14:textId="4A6E4CD6" w:rsidR="00085683" w:rsidRDefault="00B15EF4">
      <w:r>
        <w:rPr>
          <w:rFonts w:ascii="Liberation Serif" w:eastAsia="DejaVu Sans" w:hAnsi="Liberation Serif" w:cs="DejaVu Sans"/>
          <w:sz w:val="20"/>
          <w:lang w:val="en-US" w:eastAsia="en-US" w:bidi="en-US"/>
        </w:rPr>
        <w:t>etr</w:t>
      </w:r>
      <w:r w:rsidR="00085683">
        <w:rPr>
          <w:rFonts w:ascii="Liberation Serif" w:eastAsia="DejaVu Sans" w:hAnsi="Liberation Serif" w:cs="DejaVu Sans"/>
          <w:sz w:val="20"/>
          <w:lang w:val="en-US" w:eastAsia="en-US" w:bidi="en-US"/>
        </w:rPr>
        <w:t>I changed the way of reporting this on purpose. I used this reporting format for rewilding. I think this will make the reading of the results easier. The idea is that this way of reporting is linked to rewilding, hence helping the reader.</w:t>
      </w:r>
    </w:p>
    <w:p w14:paraId="6BABAFD8" w14:textId="77777777" w:rsidR="00085683" w:rsidRDefault="00085683"/>
    <w:p w14:paraId="3485F2CC" w14:textId="77777777" w:rsidR="00085683" w:rsidRDefault="00085683">
      <w:r>
        <w:rPr>
          <w:rFonts w:ascii="Liberation Serif" w:eastAsia="DejaVu Sans" w:hAnsi="Liberation Serif" w:cs="DejaVu Sans"/>
          <w:sz w:val="20"/>
          <w:lang w:val="en-US" w:eastAsia="en-US" w:bidi="en-US"/>
        </w:rPr>
        <w:t>Thoughts?</w:t>
      </w:r>
    </w:p>
  </w:comment>
  <w:comment w:id="148" w:author="Jens-Christian Svenning" w:date="2020-04-01T10:42:00Z" w:initials="JS">
    <w:p w14:paraId="2CD3B66A" w14:textId="2BC9AB72" w:rsidR="00B15EF4" w:rsidRDefault="00B15EF4">
      <w:pPr>
        <w:pStyle w:val="CommentText"/>
      </w:pPr>
      <w:r>
        <w:rPr>
          <w:rStyle w:val="CommentReference"/>
        </w:rPr>
        <w:annotationRef/>
      </w:r>
      <w:r>
        <w:t>Could actually be better to move after next parapraph and then the rewilding effect</w:t>
      </w:r>
    </w:p>
  </w:comment>
  <w:comment w:id="176" w:author="Unknown Author" w:date="2020-03-30T08:58:00Z" w:initials="">
    <w:p w14:paraId="11C0435F" w14:textId="77777777" w:rsidR="00085683" w:rsidRDefault="00085683">
      <w:r>
        <w:rPr>
          <w:rFonts w:ascii="Cambria" w:eastAsia="Cambria" w:hAnsi="Cambria" w:cs="DejaVu Sans"/>
          <w:sz w:val="20"/>
          <w:lang w:eastAsia="en-US"/>
        </w:rPr>
        <w:t>Here is the Genes et al. Terminology. I think it’s very  useful to wrap things together at the end of a paragraph like this, which is quite dry and boring.</w:t>
      </w:r>
    </w:p>
  </w:comment>
  <w:comment w:id="173" w:author="Jens-Christian Svenning" w:date="2020-04-01T10:10:00Z" w:initials="JS">
    <w:p w14:paraId="2A7743DF" w14:textId="01E30A76" w:rsidR="0060738D" w:rsidRDefault="0060738D">
      <w:pPr>
        <w:pStyle w:val="CommentText"/>
      </w:pPr>
      <w:r>
        <w:rPr>
          <w:rStyle w:val="CommentReference"/>
        </w:rPr>
        <w:annotationRef/>
      </w:r>
      <w:r>
        <w:t>I would keep the random area resulst brief to have strong focus on the PAs</w:t>
      </w:r>
    </w:p>
  </w:comment>
  <w:comment w:id="190" w:author="Jens-Christian Svenning" w:date="2020-04-01T10:18:00Z" w:initials="JS">
    <w:p w14:paraId="56456B3E" w14:textId="13E3CA51" w:rsidR="00B92B6E" w:rsidRDefault="00B92B6E">
      <w:pPr>
        <w:pStyle w:val="CommentText"/>
      </w:pPr>
      <w:r>
        <w:rPr>
          <w:rStyle w:val="CommentReference"/>
        </w:rPr>
        <w:annotationRef/>
      </w:r>
      <w:r>
        <w:t xml:space="preserve">The present is not a scenario </w:t>
      </w:r>
    </w:p>
  </w:comment>
  <w:comment w:id="194" w:author="Unknown Author" w:date="2020-03-25T11:00:00Z" w:initials="">
    <w:p w14:paraId="17E53D06" w14:textId="77777777" w:rsidR="00085683" w:rsidRDefault="00085683">
      <w:r>
        <w:rPr>
          <w:rFonts w:ascii="Cambria" w:eastAsia="Cambria" w:hAnsi="Cambria" w:cs="DejaVu Sans"/>
          <w:sz w:val="20"/>
          <w:lang w:eastAsia="en-US"/>
        </w:rPr>
        <w:t>Not sure if too repetitive.</w:t>
      </w:r>
    </w:p>
  </w:comment>
  <w:comment w:id="215" w:author="Unknown Author" w:date="2020-03-30T09:00:00Z" w:initials="">
    <w:p w14:paraId="5062DAC8" w14:textId="77777777" w:rsidR="00085683" w:rsidRDefault="00085683">
      <w:r>
        <w:rPr>
          <w:rFonts w:ascii="Cambria" w:eastAsia="Cambria" w:hAnsi="Cambria" w:cs="DejaVu Sans"/>
          <w:sz w:val="20"/>
          <w:lang w:eastAsia="en-US"/>
        </w:rPr>
        <w:t>This is again a different reporting style on purpose. I am not sure if this works or not, but it might help the readibility.</w:t>
      </w:r>
    </w:p>
  </w:comment>
  <w:comment w:id="234" w:author="Unknown Author" w:date="2020-03-30T08:58:00Z" w:initials="">
    <w:p w14:paraId="5ABDBF27" w14:textId="77777777" w:rsidR="00520FE4" w:rsidRDefault="00520FE4" w:rsidP="00520FE4">
      <w:r>
        <w:rPr>
          <w:rFonts w:ascii="Cambria" w:eastAsia="Cambria" w:hAnsi="Cambria" w:cs="DejaVu Sans"/>
          <w:sz w:val="20"/>
          <w:lang w:eastAsia="en-US"/>
        </w:rPr>
        <w:t>Here is the Genes et al. Terminology. I think it’s very  useful to wrap things together at the end of a paragraph like this, which is quite dry and boring.</w:t>
      </w:r>
    </w:p>
  </w:comment>
  <w:comment w:id="232" w:author="Jens-Christian Svenning" w:date="2020-04-01T10:10:00Z" w:initials="JS">
    <w:p w14:paraId="3C5B1D8D" w14:textId="0E8FEB4B" w:rsidR="00520FE4" w:rsidRDefault="00520FE4" w:rsidP="00520FE4">
      <w:pPr>
        <w:pStyle w:val="CommentText"/>
      </w:pPr>
      <w:r>
        <w:rPr>
          <w:rStyle w:val="CommentReference"/>
        </w:rPr>
        <w:annotationRef/>
      </w:r>
      <w:r>
        <w:t>I would keep the random area results brief to have strong focus on the PAs. This is sufficient to represent both the results for species numbers and trophic interactions</w:t>
      </w:r>
    </w:p>
  </w:comment>
  <w:comment w:id="237" w:author="Unknown Author" w:date="2020-03-30T09:04:00Z" w:initials="">
    <w:p w14:paraId="7B700F0F" w14:textId="77777777" w:rsidR="00085683" w:rsidRDefault="00085683">
      <w:r>
        <w:rPr>
          <w:rFonts w:ascii="Cambria" w:eastAsia="Cambria" w:hAnsi="Cambria" w:cs="DejaVu Sans"/>
          <w:sz w:val="20"/>
          <w:lang w:eastAsia="en-US"/>
        </w:rPr>
        <w:t>Again, Genes et al. Terminology can help making this paragraphs less dry.</w:t>
      </w:r>
    </w:p>
  </w:comment>
  <w:comment w:id="241" w:author="Unknown Author" w:date="2020-03-21T10:40:00Z" w:initials="">
    <w:p w14:paraId="14FE9B94" w14:textId="77777777" w:rsidR="00085683" w:rsidRDefault="00085683">
      <w:r>
        <w:rPr>
          <w:rFonts w:ascii="Liberation Serif" w:eastAsia="DejaVu Sans" w:hAnsi="Liberation Serif" w:cs="DejaVu Sans"/>
          <w:sz w:val="20"/>
          <w:lang w:val="en-US" w:eastAsia="en-US" w:bidi="en-US"/>
        </w:rPr>
        <w:t>For NEE, discussion should be 2-3 paragraphs long. Most of this should thus be implemented into the results. I highlighted which paragraph I would keep as discussion: KEEP.</w:t>
      </w:r>
    </w:p>
    <w:p w14:paraId="06A32A40" w14:textId="77777777" w:rsidR="00085683" w:rsidRDefault="00085683"/>
    <w:p w14:paraId="3C98968B" w14:textId="77777777" w:rsidR="00085683" w:rsidRDefault="00085683">
      <w:r>
        <w:rPr>
          <w:rFonts w:ascii="Liberation Serif" w:eastAsia="DejaVu Sans" w:hAnsi="Liberation Serif" w:cs="DejaVu Sans"/>
          <w:sz w:val="20"/>
          <w:lang w:val="en-US" w:eastAsia="en-US" w:bidi="en-US"/>
        </w:rPr>
        <w:t xml:space="preserve">Yet, it is not super-clear to me the structure of papers in NEE, as they vary a lot and I’ve seen papers structure like this manuscript now (except methods at the end). </w:t>
      </w:r>
      <w:r>
        <w:rPr>
          <w:rFonts w:ascii="Liberation Serif" w:eastAsia="DejaVu Sans" w:hAnsi="Liberation Serif" w:cs="DejaVu Sans"/>
          <w:sz w:val="20"/>
          <w:lang w:val="da-DK" w:eastAsia="en-US" w:bidi="en-US"/>
        </w:rPr>
        <w:t>E.g. : https://www.nature.com/articles/s41559-020-1121-x.pdf</w:t>
      </w:r>
    </w:p>
  </w:comment>
  <w:comment w:id="240" w:author="Unknown Author" w:date="2020-03-21T10:41:00Z" w:initials="">
    <w:p w14:paraId="44D41C4D" w14:textId="77777777" w:rsidR="00085683" w:rsidRDefault="00085683">
      <w:r>
        <w:rPr>
          <w:rFonts w:ascii="Liberation Serif" w:eastAsia="DejaVu Sans" w:hAnsi="Liberation Serif" w:cs="DejaVu Sans"/>
          <w:color w:val="000000"/>
          <w:sz w:val="20"/>
          <w:lang w:val="da-DK" w:eastAsia="en-US" w:bidi="en-US"/>
        </w:rPr>
        <w:t>If we move paragraphs from the discussion to the results, I would still keep this paragraph into the discussion.</w:t>
      </w:r>
    </w:p>
  </w:comment>
  <w:comment w:id="242" w:author="Jens-Christian Svenning" w:date="2020-04-01T11:28:00Z" w:initials="JS">
    <w:p w14:paraId="333B3F45" w14:textId="6FFE2167" w:rsidR="00C13F6B" w:rsidRDefault="00C13F6B">
      <w:pPr>
        <w:pStyle w:val="CommentText"/>
      </w:pPr>
      <w:r>
        <w:rPr>
          <w:rStyle w:val="CommentReference"/>
        </w:rPr>
        <w:annotationRef/>
      </w:r>
      <w:r>
        <w:t>I would start with focus on the trophic downgrading of large PAs and the potential effects, given our findings</w:t>
      </w:r>
    </w:p>
    <w:p w14:paraId="035456F8" w14:textId="687F2000" w:rsidR="00C13F6B" w:rsidRDefault="00C13F6B">
      <w:pPr>
        <w:pStyle w:val="CommentText"/>
      </w:pPr>
    </w:p>
    <w:p w14:paraId="6FFB8620" w14:textId="0A82AD97" w:rsidR="00C13F6B" w:rsidRDefault="00C13F6B">
      <w:pPr>
        <w:pStyle w:val="CommentText"/>
      </w:pPr>
      <w:r>
        <w:t xml:space="preserve">I would then discuss for trophic rewilding to restore megafaunas and rewire food webs in large PAs, including likely impacts on their functioning in terms of </w:t>
      </w:r>
      <w:r w:rsidR="007C250D">
        <w:t>ecological functioning and biodiversity. The Pringle work from Gorongosa is a nice case. Also, Cromsigt’s work on white rhino’s in Kruger</w:t>
      </w:r>
    </w:p>
    <w:p w14:paraId="524A4203" w14:textId="7724C438" w:rsidR="007C250D" w:rsidRDefault="007C250D">
      <w:pPr>
        <w:pStyle w:val="CommentText"/>
      </w:pPr>
    </w:p>
    <w:p w14:paraId="588892DA" w14:textId="0339BE03" w:rsidR="007C250D" w:rsidRDefault="007C250D">
      <w:pPr>
        <w:pStyle w:val="CommentText"/>
      </w:pPr>
      <w:r>
        <w:t>I would then discuss the socio-ecological implications and complications for large large PAs</w:t>
      </w:r>
    </w:p>
    <w:p w14:paraId="593B3003" w14:textId="0053C723" w:rsidR="007C250D" w:rsidRDefault="007C250D">
      <w:pPr>
        <w:pStyle w:val="CommentText"/>
      </w:pPr>
    </w:p>
    <w:p w14:paraId="290B498E" w14:textId="30B7F57C" w:rsidR="007C250D" w:rsidRDefault="007C250D">
      <w:pPr>
        <w:pStyle w:val="CommentText"/>
      </w:pPr>
      <w:r>
        <w:t>Finally, I would discuss the broader landscape possibilities and complications, in relation to the random results</w:t>
      </w:r>
    </w:p>
    <w:p w14:paraId="1C516912" w14:textId="57598FB6" w:rsidR="007C250D" w:rsidRDefault="007C250D">
      <w:pPr>
        <w:pStyle w:val="CommentText"/>
      </w:pPr>
    </w:p>
    <w:p w14:paraId="21EB1DF9" w14:textId="7DA57856" w:rsidR="007C250D" w:rsidRDefault="007C250D">
      <w:pPr>
        <w:pStyle w:val="CommentText"/>
      </w:pPr>
    </w:p>
    <w:p w14:paraId="50067BF8" w14:textId="55FA32B1" w:rsidR="007C250D" w:rsidRDefault="007C250D">
      <w:pPr>
        <w:pStyle w:val="CommentText"/>
      </w:pPr>
      <w:r>
        <w:t>If we integrate Results and discussion, these are the same paragraphs I have proposed for the Results</w:t>
      </w:r>
      <w:bookmarkStart w:id="243" w:name="_GoBack"/>
      <w:bookmarkEnd w:id="243"/>
    </w:p>
  </w:comment>
  <w:comment w:id="244" w:author="Unknown Author" w:date="2020-03-20T14:31:00Z" w:initials="">
    <w:p w14:paraId="184E8C98" w14:textId="21DCB228" w:rsidR="00085683" w:rsidRDefault="007C250D">
      <w:r>
        <w:rPr>
          <w:rFonts w:ascii="Liberation Serif" w:eastAsia="DejaVu Sans" w:hAnsi="Liberation Serif" w:cs="DejaVu Sans"/>
          <w:sz w:val="20"/>
          <w:lang w:val="en-US" w:eastAsia="en-US" w:bidi="en-US"/>
        </w:rPr>
        <w:t xml:space="preserve"> </w:t>
      </w:r>
      <w:r w:rsidR="00085683">
        <w:rPr>
          <w:rFonts w:ascii="Liberation Serif" w:eastAsia="DejaVu Sans" w:hAnsi="Liberation Serif" w:cs="DejaVu Sans"/>
          <w:sz w:val="20"/>
          <w:lang w:val="en-US" w:eastAsia="en-US" w:bidi="en-US"/>
        </w:rPr>
        <w:t>I put some general summary statistics here and more detail in the supplement: Supplementary Tables 3 and 4.</w:t>
      </w:r>
    </w:p>
  </w:comment>
  <w:comment w:id="247" w:author="Unknown Author" w:date="2020-03-17T15:29:00Z" w:initials="">
    <w:p w14:paraId="187455CC" w14:textId="77777777" w:rsidR="00085683" w:rsidRDefault="00085683">
      <w:r>
        <w:rPr>
          <w:rFonts w:ascii="Liberation Serif" w:eastAsia="DejaVu Sans" w:hAnsi="Liberation Serif" w:cs="DejaVu Sans"/>
          <w:sz w:val="20"/>
          <w:lang w:val="en-US" w:eastAsia="en-US" w:bidi="en-US"/>
        </w:rPr>
        <w:t>I want to cite the OVP fiasco paper here. I think it makes a good point and show we acknowledge rewilding might fail (and importantly why).</w:t>
      </w:r>
    </w:p>
  </w:comment>
  <w:comment w:id="246" w:author="Unknown Author" w:date="2020-03-21T10:41:00Z" w:initials="">
    <w:p w14:paraId="420C3DE3" w14:textId="77777777" w:rsidR="00085683" w:rsidRDefault="00085683">
      <w:r>
        <w:rPr>
          <w:rFonts w:ascii="Liberation Serif" w:eastAsia="DejaVu Sans" w:hAnsi="Liberation Serif" w:cs="DejaVu Sans"/>
          <w:color w:val="000000"/>
          <w:sz w:val="20"/>
          <w:lang w:val="da-DK" w:eastAsia="en-US" w:bidi="en-US"/>
        </w:rPr>
        <w:t>If we move paragraphs from the discussion to the results, I would still keep this paragraph into the discussion.</w:t>
      </w:r>
    </w:p>
  </w:comment>
  <w:comment w:id="248" w:author="Unknown Author" w:date="2020-03-21T10:42:00Z" w:initials="">
    <w:p w14:paraId="6AAF11F1" w14:textId="77777777" w:rsidR="00085683" w:rsidRDefault="00085683">
      <w:r>
        <w:rPr>
          <w:rFonts w:ascii="Liberation Serif" w:eastAsia="DejaVu Sans" w:hAnsi="Liberation Serif" w:cs="DejaVu Sans"/>
          <w:color w:val="000000"/>
          <w:sz w:val="20"/>
          <w:lang w:val="da-DK" w:eastAsia="en-US" w:bidi="en-US"/>
        </w:rPr>
        <w:t>If we move paragraphs from the discussion to the results, I would still keep this paragraph into the discussion.</w:t>
      </w:r>
    </w:p>
  </w:comment>
  <w:comment w:id="249" w:author="Unknown Author" w:date="2020-03-21T10:42:00Z" w:initials="">
    <w:p w14:paraId="59503AA4" w14:textId="77777777" w:rsidR="00085683" w:rsidRDefault="00085683">
      <w:r>
        <w:rPr>
          <w:rFonts w:ascii="Liberation Serif" w:eastAsia="DejaVu Sans" w:hAnsi="Liberation Serif" w:cs="DejaVu Sans"/>
          <w:color w:val="000000"/>
          <w:sz w:val="20"/>
          <w:lang w:val="da-DK" w:eastAsia="en-US" w:bidi="en-US"/>
        </w:rPr>
        <w:t>If we move paragraphs from the discussion to the results, I would still keep this paragraph into the discussion.</w:t>
      </w:r>
    </w:p>
  </w:comment>
  <w:comment w:id="251" w:author="Scott William Jarvie" w:date="2020-03-23T23:10:00Z" w:initials="SWJ">
    <w:p w14:paraId="75E69B96" w14:textId="77777777" w:rsidR="00085683" w:rsidRDefault="00085683">
      <w:r>
        <w:rPr>
          <w:rFonts w:ascii="Liberation Serif" w:eastAsia="DejaVu Sans" w:hAnsi="Liberation Serif" w:cs="DejaVu Sans"/>
          <w:lang w:val="en-US" w:eastAsia="en-US" w:bidi="en-US"/>
        </w:rPr>
        <w:t>Do check formatting outside the bracket. I changed this but not sure</w:t>
      </w:r>
    </w:p>
  </w:comment>
  <w:comment w:id="252" w:author="Unknown Author" w:date="2020-03-25T09:25:00Z" w:initials="">
    <w:p w14:paraId="2AEBCCEB" w14:textId="77777777" w:rsidR="00085683" w:rsidRDefault="00085683">
      <w:r>
        <w:rPr>
          <w:rFonts w:ascii="Cambria" w:eastAsia="Cambria" w:hAnsi="Cambria" w:cs="DejaVu Sans"/>
          <w:i/>
          <w:sz w:val="16"/>
          <w:lang w:eastAsia="en-US"/>
        </w:rPr>
        <w:t>Reply to Scott William Jarvie (03/23/2020, 23:10): "..."</w:t>
      </w:r>
    </w:p>
    <w:p w14:paraId="33211DED" w14:textId="77777777" w:rsidR="00085683" w:rsidRDefault="00085683">
      <w:r>
        <w:rPr>
          <w:rFonts w:ascii="Liberation Serif" w:eastAsia="DejaVu Sans" w:hAnsi="Liberation Serif" w:cs="DejaVu Sans"/>
          <w:sz w:val="20"/>
          <w:lang w:eastAsia="en-US"/>
        </w:rPr>
        <w:t xml:space="preserve">NEE wants numbers. We agreed to keep it like this as easier to follow during the writing. I will replace with numbers before submission. </w:t>
      </w:r>
    </w:p>
  </w:comment>
  <w:comment w:id="253" w:author="Scott William Jarvie" w:date="2020-03-23T23:11:00Z" w:initials="SWJ">
    <w:p w14:paraId="1885DCAD" w14:textId="77777777" w:rsidR="00085683" w:rsidRDefault="00085683">
      <w:r>
        <w:rPr>
          <w:rFonts w:ascii="Liberation Serif" w:eastAsia="DejaVu Sans" w:hAnsi="Liberation Serif" w:cs="DejaVu Sans"/>
          <w:lang w:val="en-US" w:eastAsia="en-US" w:bidi="en-US"/>
        </w:rPr>
        <w:t>Extirpations are included with extirpations</w:t>
      </w:r>
    </w:p>
  </w:comment>
  <w:comment w:id="250" w:author="Scott William Jarvie" w:date="2020-03-24T19:48:00Z" w:initials="SWJ">
    <w:p w14:paraId="626F8893" w14:textId="77777777" w:rsidR="00085683" w:rsidRDefault="00085683">
      <w:r>
        <w:rPr>
          <w:rFonts w:ascii="Liberation Serif" w:eastAsia="DejaVu Sans" w:hAnsi="Liberation Serif" w:cs="DejaVu Sans"/>
          <w:lang w:val="en-US" w:eastAsia="en-US" w:bidi="en-US"/>
        </w:rPr>
        <w:t>Not too sure if needed. You can discuss with Jens</w:t>
      </w:r>
    </w:p>
  </w:comment>
  <w:comment w:id="254" w:author="Unknown Author" w:date="2020-03-25T09:26:00Z" w:initials="">
    <w:p w14:paraId="6BD7644A" w14:textId="77777777" w:rsidR="00085683" w:rsidRDefault="00085683">
      <w:r>
        <w:rPr>
          <w:rFonts w:ascii="Cambria" w:eastAsia="Cambria" w:hAnsi="Cambria" w:cs="DejaVu Sans"/>
          <w:i/>
          <w:sz w:val="16"/>
          <w:lang w:eastAsia="en-US"/>
        </w:rPr>
        <w:t>Reply to Scott William Jarvie (03/24/2020, 19:48): "..."</w:t>
      </w:r>
    </w:p>
    <w:p w14:paraId="412F5282" w14:textId="77777777" w:rsidR="00085683" w:rsidRDefault="00085683">
      <w:r>
        <w:rPr>
          <w:rFonts w:ascii="Liberation Serif" w:eastAsia="DejaVu Sans" w:hAnsi="Liberation Serif" w:cs="DejaVu Sans"/>
          <w:sz w:val="20"/>
          <w:lang w:eastAsia="en-US"/>
        </w:rPr>
        <w:t>I think this will help to put the numbers into a more-intuitive big picture. I use these terminology in the restuls and discussion.</w:t>
      </w:r>
    </w:p>
  </w:comment>
  <w:comment w:id="255" w:author="Unknown Author" w:date="2020-03-30T10:10:00Z" w:initials="">
    <w:p w14:paraId="4F7D2728" w14:textId="77777777" w:rsidR="00085683" w:rsidRDefault="00085683">
      <w:r>
        <w:rPr>
          <w:rFonts w:ascii="Cambria" w:eastAsia="Cambria" w:hAnsi="Cambria" w:cs="DejaVu Sans"/>
          <w:sz w:val="20"/>
          <w:lang w:eastAsia="en-US"/>
        </w:rPr>
        <w:t xml:space="preserve">I saw this was deleted. </w:t>
      </w:r>
      <w:r>
        <w:rPr>
          <w:rFonts w:ascii="Cambria" w:eastAsia="Cambria" w:hAnsi="Cambria" w:cs="DejaVu Sans"/>
          <w:color w:val="000000"/>
          <w:sz w:val="20"/>
          <w:lang w:eastAsia="en-US"/>
        </w:rPr>
        <w:t>I thought we agreed to include this also here.</w:t>
      </w:r>
    </w:p>
  </w:comment>
  <w:comment w:id="257" w:author="Scott William Jarvie" w:date="2020-03-23T23:35:00Z" w:initials="SWJ">
    <w:p w14:paraId="0F5412E2" w14:textId="77777777" w:rsidR="00085683" w:rsidRDefault="00085683">
      <w:r>
        <w:rPr>
          <w:rFonts w:ascii="Liberation Serif" w:eastAsia="DejaVu Sans" w:hAnsi="Liberation Serif" w:cs="DejaVu Sans"/>
          <w:lang w:val="en-US" w:eastAsia="en-US" w:bidi="en-US"/>
        </w:rPr>
        <w:t>Please use the correct version</w:t>
      </w:r>
    </w:p>
  </w:comment>
  <w:comment w:id="259" w:author="Unknown Author" w:date="2020-03-25T09:29:00Z" w:initials="">
    <w:p w14:paraId="27652A6A" w14:textId="77777777" w:rsidR="00085683" w:rsidRDefault="00085683">
      <w:r>
        <w:rPr>
          <w:rFonts w:ascii="Cambria" w:eastAsia="Cambria" w:hAnsi="Cambria" w:cs="DejaVu Sans"/>
          <w:sz w:val="20"/>
          <w:lang w:eastAsia="en-US"/>
        </w:rPr>
        <w:t xml:space="preserve">I believe it is the correct version: </w:t>
      </w:r>
    </w:p>
    <w:p w14:paraId="6F18F4D4" w14:textId="77777777" w:rsidR="00085683" w:rsidRDefault="00085683">
      <w:hyperlink r:id="rId1"/>
    </w:p>
    <w:p w14:paraId="2B755E6E" w14:textId="77777777" w:rsidR="00085683" w:rsidRDefault="00085683"/>
  </w:comment>
  <w:comment w:id="256" w:author="Unknown Author" w:date="2020-03-30T10:11:00Z" w:initials="">
    <w:p w14:paraId="50B46DB6" w14:textId="77777777" w:rsidR="00085683" w:rsidRDefault="00085683">
      <w:r>
        <w:rPr>
          <w:rFonts w:ascii="Cambria" w:eastAsia="Cambria" w:hAnsi="Cambria" w:cs="DejaVu Sans"/>
          <w:sz w:val="20"/>
          <w:lang w:eastAsia="en-US"/>
        </w:rPr>
        <w:t xml:space="preserve">I saw this was deleted. </w:t>
      </w:r>
      <w:r>
        <w:rPr>
          <w:rFonts w:ascii="Cambria" w:eastAsia="Cambria" w:hAnsi="Cambria" w:cs="DejaVu Sans"/>
          <w:color w:val="000000"/>
          <w:sz w:val="20"/>
          <w:lang w:eastAsia="en-US"/>
        </w:rPr>
        <w:t>From previous experience, I feel we need to write something along these lines to explain the PHYLACINE, as not so much used yet by other people. Maybe also in the main text.</w:t>
      </w:r>
    </w:p>
  </w:comment>
  <w:comment w:id="258" w:author="" w:initials="">
    <w:p w14:paraId="34E1D175" w14:textId="77777777" w:rsidR="00085683" w:rsidRDefault="00085683">
      <w:pPr>
        <w:pStyle w:val="CommentText"/>
      </w:pPr>
      <w:r>
        <w:rPr>
          <w:rStyle w:val="CommentReference"/>
        </w:rPr>
        <w:annotationRef/>
      </w:r>
    </w:p>
  </w:comment>
  <w:comment w:id="261" w:author="Scott William Jarvie" w:date="2020-03-24T16:24:00Z" w:initials="SWJ">
    <w:p w14:paraId="562D5663" w14:textId="77777777" w:rsidR="00085683" w:rsidRDefault="00085683">
      <w:r>
        <w:rPr>
          <w:rFonts w:ascii="Liberation Serif" w:eastAsia="DejaVu Sans" w:hAnsi="Liberation Serif" w:cs="DejaVu Sans"/>
          <w:lang w:val="en-US" w:eastAsia="en-US" w:bidi="en-US"/>
        </w:rPr>
        <w:t xml:space="preserve">We could possibly put this heading in here. </w:t>
      </w:r>
    </w:p>
    <w:p w14:paraId="2457E87C" w14:textId="77777777" w:rsidR="00085683" w:rsidRDefault="00085683"/>
    <w:p w14:paraId="5B7EB2B0" w14:textId="77777777" w:rsidR="00085683" w:rsidRDefault="00085683">
      <w:r>
        <w:rPr>
          <w:rFonts w:ascii="Liberation Serif" w:eastAsia="DejaVu Sans" w:hAnsi="Liberation Serif" w:cs="DejaVu Sans"/>
          <w:lang w:val="en-US" w:eastAsia="en-US" w:bidi="en-US"/>
        </w:rPr>
        <w:t>If you want a separate section you could have one for protected and random areas, then the reconstructed food web.</w:t>
      </w:r>
    </w:p>
    <w:p w14:paraId="2699FB61" w14:textId="77777777" w:rsidR="00085683" w:rsidRDefault="00085683"/>
    <w:p w14:paraId="7C4D9239" w14:textId="77777777" w:rsidR="00085683" w:rsidRDefault="00085683">
      <w:r>
        <w:rPr>
          <w:rFonts w:ascii="Liberation Serif" w:eastAsia="DejaVu Sans" w:hAnsi="Liberation Serif" w:cs="DejaVu Sans"/>
          <w:lang w:val="en-US" w:eastAsia="en-US" w:bidi="en-US"/>
        </w:rPr>
        <w:t>I would suggest keep it like this for now. The reason being that we will probably put some of this information into Supplementary</w:t>
      </w:r>
    </w:p>
  </w:comment>
  <w:comment w:id="262" w:author="Scott William Jarvie" w:date="2020-03-24T13:35:00Z" w:initials="SWJ">
    <w:p w14:paraId="46EF9AAE" w14:textId="77777777" w:rsidR="00085683" w:rsidRDefault="00085683">
      <w:r>
        <w:rPr>
          <w:rFonts w:ascii="Liberation Serif" w:eastAsia="DejaVu Sans" w:hAnsi="Liberation Serif" w:cs="DejaVu Sans"/>
          <w:lang w:val="en-US" w:eastAsia="en-US" w:bidi="en-US"/>
        </w:rPr>
        <w:t>Please double-check this. Many wilderness areas and national parks don’t have strictly controlled human access. I could not download from the IUCN website to confirm the wording</w:t>
      </w:r>
    </w:p>
    <w:p w14:paraId="710DD65B" w14:textId="77777777" w:rsidR="00085683" w:rsidRDefault="00085683"/>
    <w:p w14:paraId="3AE55666" w14:textId="77777777" w:rsidR="00085683" w:rsidRDefault="00085683">
      <w:r>
        <w:rPr>
          <w:rFonts w:ascii="Liberation Serif" w:eastAsia="DejaVu Sans" w:hAnsi="Liberation Serif" w:cs="DejaVu Sans"/>
          <w:lang w:val="en-US" w:eastAsia="en-US" w:bidi="en-US"/>
        </w:rPr>
        <w:t>Could other phrases be:</w:t>
      </w:r>
    </w:p>
    <w:p w14:paraId="0B304BEB" w14:textId="77777777" w:rsidR="00085683" w:rsidRDefault="00085683">
      <w:r>
        <w:rPr>
          <w:rFonts w:ascii="Liberation Serif" w:eastAsia="DejaVu Sans" w:hAnsi="Liberation Serif" w:cs="DejaVu Sans"/>
          <w:lang w:val="en-US" w:eastAsia="en-US" w:bidi="en-US"/>
        </w:rPr>
        <w:t xml:space="preserve">“generally less human pressure” </w:t>
      </w:r>
    </w:p>
    <w:p w14:paraId="56DD2713" w14:textId="77777777" w:rsidR="00085683" w:rsidRDefault="00085683"/>
    <w:p w14:paraId="7D30E049" w14:textId="77777777" w:rsidR="00085683" w:rsidRDefault="00085683">
      <w:r>
        <w:rPr>
          <w:rFonts w:ascii="Liberation Serif" w:eastAsia="DejaVu Sans" w:hAnsi="Liberation Serif" w:cs="DejaVu Sans"/>
          <w:lang w:val="en-US" w:eastAsia="en-US" w:bidi="en-US"/>
        </w:rPr>
        <w:t>If so, we could change the citation to the Jones et al. 2018 Science paper</w:t>
      </w:r>
    </w:p>
  </w:comment>
  <w:comment w:id="263" w:author="Scott William Jarvie" w:date="2020-03-24T14:55:00Z" w:initials="SWJ">
    <w:p w14:paraId="57194F4C" w14:textId="77777777" w:rsidR="00085683" w:rsidRDefault="00085683">
      <w:r>
        <w:rPr>
          <w:rFonts w:ascii="Liberation Serif" w:eastAsia="DejaVu Sans" w:hAnsi="Liberation Serif" w:cs="DejaVu Sans"/>
          <w:lang w:val="en-US" w:eastAsia="en-US" w:bidi="en-US"/>
        </w:rPr>
        <w:t>I like the figure but wonder if it actually needed in the main text. Perhaps this could be Supplementary - this is because it is not a main result or useful for conceptual reasons</w:t>
      </w:r>
    </w:p>
  </w:comment>
  <w:comment w:id="264" w:author="Unknown Author" w:date="2020-03-30T08:44:00Z" w:initials="">
    <w:p w14:paraId="0103FD57" w14:textId="77777777" w:rsidR="00085683" w:rsidRDefault="00085683">
      <w:r>
        <w:rPr>
          <w:rFonts w:ascii="Cambria" w:eastAsia="Cambria" w:hAnsi="Cambria" w:cs="DejaVu Sans"/>
          <w:i/>
          <w:sz w:val="16"/>
          <w:lang w:eastAsia="en-US"/>
        </w:rPr>
        <w:t>Reply to Scott William Jarvie (03/24/2020, 14:55): "..."</w:t>
      </w:r>
    </w:p>
    <w:p w14:paraId="111AA735" w14:textId="77777777" w:rsidR="00085683" w:rsidRDefault="00085683">
      <w:r>
        <w:rPr>
          <w:rFonts w:ascii="Liberation Serif" w:eastAsia="DejaVu Sans" w:hAnsi="Liberation Serif" w:cs="DejaVu Sans"/>
          <w:sz w:val="20"/>
          <w:lang w:eastAsia="en-US"/>
        </w:rPr>
        <w:t>I believe it is useful in the main text, as it makes the justification of using the random areas very intuitive. We have 6 display figures; if we spare one I would include this in the main text.</w:t>
      </w:r>
    </w:p>
  </w:comment>
  <w:comment w:id="265" w:author="Berti Emilio" w:date="2020-02-28T10:25:00Z" w:initials="BE">
    <w:p w14:paraId="468D635D" w14:textId="77777777" w:rsidR="00085683" w:rsidRDefault="00085683">
      <w:r>
        <w:rPr>
          <w:rFonts w:ascii="Liberation Serif" w:eastAsia="DejaVu Sans" w:hAnsi="Liberation Serif" w:cs="DejaVu Sans"/>
          <w:sz w:val="20"/>
          <w:lang w:val="en-US" w:eastAsia="en-US" w:bidi="en-US"/>
        </w:rPr>
        <w:t>Reword.</w:t>
      </w:r>
    </w:p>
    <w:p w14:paraId="3929B439" w14:textId="77777777" w:rsidR="00085683" w:rsidRDefault="00085683"/>
    <w:p w14:paraId="0FF3D12B" w14:textId="77777777" w:rsidR="00085683" w:rsidRDefault="00085683">
      <w:r>
        <w:rPr>
          <w:rFonts w:ascii="Liberation Serif" w:eastAsia="DejaVu Sans" w:hAnsi="Liberation Serif" w:cs="DejaVu Sans"/>
          <w:sz w:val="20"/>
          <w:lang w:val="en-US" w:eastAsia="en-US" w:bidi="en-US"/>
        </w:rPr>
        <w:t>I have to think how to write this. The main point is that without doing this, most of the 37 areas are in Asia, due to its large extent. As rewilding can have different outcomes in Europe compared to other Palearctic regions, we decided to do this to have enough areas within Europe to have a good representation of its extinction/rewilding patterns.</w:t>
      </w:r>
    </w:p>
  </w:comment>
  <w:comment w:id="266" w:author="Scott William Jarvie" w:date="2020-03-24T16:07:00Z" w:initials="SWJ">
    <w:p w14:paraId="17AC05A9" w14:textId="77777777" w:rsidR="00085683" w:rsidRDefault="00085683">
      <w:r>
        <w:rPr>
          <w:rFonts w:ascii="Liberation Serif" w:eastAsia="DejaVu Sans" w:hAnsi="Liberation Serif" w:cs="DejaVu Sans"/>
          <w:lang w:val="en-US" w:eastAsia="en-US" w:bidi="en-US"/>
        </w:rPr>
        <w:t>I tried to reword, but you might still need stronger justification, e.g., is this because the areas in the “other” Palearctic regions are more similar?</w:t>
      </w:r>
    </w:p>
  </w:comment>
  <w:comment w:id="267" w:author="Unknown Author" w:date="2020-03-30T08:47:00Z" w:initials="">
    <w:p w14:paraId="3D61F039" w14:textId="77777777" w:rsidR="00085683" w:rsidRDefault="00085683">
      <w:r>
        <w:rPr>
          <w:rFonts w:ascii="Cambria" w:eastAsia="Cambria" w:hAnsi="Cambria" w:cs="DejaVu Sans"/>
          <w:sz w:val="20"/>
          <w:lang w:eastAsia="en-US"/>
        </w:rPr>
        <w:t>If this is the present-natural ranges I would state it like that, as this is not super-clear here.</w:t>
      </w:r>
    </w:p>
  </w:comment>
  <w:comment w:id="268" w:author="Scott William Jarvie" w:date="2020-03-24T19:14:00Z" w:initials="SWJ">
    <w:p w14:paraId="71498DA6" w14:textId="77777777" w:rsidR="00085683" w:rsidRDefault="00085683">
      <w:r>
        <w:rPr>
          <w:rFonts w:ascii="Liberation Serif" w:eastAsia="DejaVu Sans" w:hAnsi="Liberation Serif" w:cs="DejaVu Sans"/>
          <w:lang w:val="en-US" w:eastAsia="en-US" w:bidi="en-US"/>
        </w:rPr>
        <w:t>Only need the reference here and not at the end of the sentence. Do check the formatting of the reference to be consistent if you keep the other by Luisa et al. outside</w:t>
      </w:r>
    </w:p>
  </w:comment>
  <w:comment w:id="269" w:author="Unknown Author" w:date="2020-03-25T09:42:00Z" w:initials="">
    <w:p w14:paraId="2DCC1C6E" w14:textId="77777777" w:rsidR="00085683" w:rsidRDefault="00085683">
      <w:r>
        <w:rPr>
          <w:rFonts w:ascii="Cambria" w:eastAsia="Cambria" w:hAnsi="Cambria" w:cs="DejaVu Sans"/>
          <w:i/>
          <w:sz w:val="16"/>
          <w:lang w:eastAsia="en-US"/>
        </w:rPr>
        <w:t>Reply to Scott William Jarvie (03/24/2020, 19:14): "..."</w:t>
      </w:r>
    </w:p>
    <w:p w14:paraId="0A6B7D02" w14:textId="77777777" w:rsidR="00085683" w:rsidRDefault="00085683">
      <w:r>
        <w:rPr>
          <w:rFonts w:ascii="Liberation Serif" w:eastAsia="DejaVu Sans" w:hAnsi="Liberation Serif" w:cs="DejaVu Sans"/>
          <w:sz w:val="20"/>
          <w:lang w:eastAsia="en-US"/>
        </w:rPr>
        <w:t>NEE wants numbers. We agreed to keep it like this as easier to follow during the writing. I will replace with numbers before submission.</w:t>
      </w:r>
    </w:p>
  </w:comment>
  <w:comment w:id="271" w:author="Unknown Author" w:date="2020-03-30T10:13:00Z" w:initials="">
    <w:p w14:paraId="58A76F6C" w14:textId="77777777" w:rsidR="00085683" w:rsidRDefault="00085683">
      <w:r>
        <w:rPr>
          <w:rFonts w:ascii="Cambria" w:eastAsia="Cambria" w:hAnsi="Cambria" w:cs="DejaVu Sans"/>
          <w:sz w:val="20"/>
          <w:lang w:eastAsia="en-US"/>
        </w:rPr>
        <w:t>Maybe repetitive.</w:t>
      </w:r>
    </w:p>
  </w:comment>
  <w:comment w:id="272" w:author="Unknown Author" w:date="2020-03-21T10:35:00Z" w:initials="">
    <w:p w14:paraId="2A6A56D4" w14:textId="77777777" w:rsidR="00085683" w:rsidRDefault="00085683">
      <w:r>
        <w:rPr>
          <w:rFonts w:ascii="Liberation Serif" w:eastAsia="DejaVu Sans" w:hAnsi="Liberation Serif" w:cs="DejaVu Sans"/>
          <w:sz w:val="20"/>
          <w:lang w:val="en-US" w:eastAsia="en-US" w:bidi="en-US"/>
        </w:rPr>
        <w:t xml:space="preserve">I put this here, as probably better for NEE. </w:t>
      </w:r>
    </w:p>
    <w:p w14:paraId="4C91DFA0" w14:textId="77777777" w:rsidR="00085683" w:rsidRDefault="00085683"/>
    <w:p w14:paraId="133CEA73" w14:textId="77777777" w:rsidR="00085683" w:rsidRDefault="00085683">
      <w:r>
        <w:rPr>
          <w:rFonts w:ascii="Liberation Serif" w:eastAsia="DejaVu Sans" w:hAnsi="Liberation Serif" w:cs="DejaVu Sans"/>
          <w:sz w:val="20"/>
          <w:u w:val="single"/>
          <w:lang w:val="en-US" w:eastAsia="en-US" w:bidi="en-US"/>
        </w:rPr>
        <w:t>Values for each model:</w:t>
      </w:r>
    </w:p>
    <w:p w14:paraId="22FAF1C8" w14:textId="77777777" w:rsidR="00085683" w:rsidRDefault="00085683">
      <w:r>
        <w:rPr>
          <w:rFonts w:ascii="Liberation Serif" w:eastAsia="DejaVu Sans" w:hAnsi="Liberation Serif" w:cs="DejaVu Sans"/>
          <w:color w:val="000000"/>
          <w:sz w:val="20"/>
          <w:lang w:val="en-US" w:eastAsia="en-US" w:bidi="en-US"/>
        </w:rPr>
        <w:t>79, 96 for levels in PA</w:t>
      </w:r>
    </w:p>
    <w:p w14:paraId="101A3B62" w14:textId="77777777" w:rsidR="00085683" w:rsidRDefault="00085683">
      <w:r>
        <w:rPr>
          <w:rFonts w:ascii="Liberation Serif" w:eastAsia="DejaVu Sans" w:hAnsi="Liberation Serif" w:cs="DejaVu Sans"/>
          <w:color w:val="000000"/>
          <w:sz w:val="20"/>
          <w:lang w:val="en-US" w:eastAsia="en-US" w:bidi="en-US"/>
        </w:rPr>
        <w:t>87, 96 for levels in random</w:t>
      </w:r>
    </w:p>
    <w:p w14:paraId="5964DB24" w14:textId="77777777" w:rsidR="00085683" w:rsidRDefault="00085683">
      <w:r>
        <w:rPr>
          <w:rFonts w:ascii="Liberation Serif" w:eastAsia="DejaVu Sans" w:hAnsi="Liberation Serif" w:cs="DejaVu Sans"/>
          <w:color w:val="000000"/>
          <w:sz w:val="20"/>
          <w:lang w:val="en-US" w:eastAsia="en-US" w:bidi="en-US"/>
        </w:rPr>
        <w:t>48, 95 for edge in PA</w:t>
      </w:r>
    </w:p>
    <w:p w14:paraId="0D37EB4B" w14:textId="77777777" w:rsidR="00085683" w:rsidRDefault="00085683">
      <w:r>
        <w:rPr>
          <w:rFonts w:ascii="Liberation Serif" w:eastAsia="DejaVu Sans" w:hAnsi="Liberation Serif" w:cs="DejaVu Sans"/>
          <w:color w:val="000000"/>
          <w:sz w:val="20"/>
          <w:lang w:val="en-US" w:eastAsia="en-US" w:bidi="en-US"/>
        </w:rPr>
        <w:t>56, 93 for edge in random</w:t>
      </w:r>
    </w:p>
  </w:comment>
  <w:comment w:id="273" w:author="Scott William Jarvie" w:date="2020-03-24T08:16:00Z" w:initials="SWJ">
    <w:p w14:paraId="354A4F59" w14:textId="77777777" w:rsidR="00085683" w:rsidRDefault="00085683">
      <w:r>
        <w:rPr>
          <w:rFonts w:ascii="Liberation Serif" w:eastAsia="DejaVu Sans" w:hAnsi="Liberation Serif" w:cs="DejaVu Sans"/>
          <w:lang w:val="en-US" w:eastAsia="en-US" w:bidi="en-US"/>
        </w:rPr>
        <w:t xml:space="preserve">This is not the definition from Cohen. Please correct and if you do not know why I keep saying this, please ask. </w:t>
      </w:r>
    </w:p>
    <w:p w14:paraId="7ED2DE86" w14:textId="77777777" w:rsidR="00085683" w:rsidRDefault="00085683"/>
    <w:p w14:paraId="7AAFA8AC" w14:textId="77777777" w:rsidR="00085683" w:rsidRDefault="00085683">
      <w:r>
        <w:rPr>
          <w:rFonts w:ascii="Liberation Serif" w:eastAsia="DejaVu Sans" w:hAnsi="Liberation Serif" w:cs="DejaVu Sans"/>
          <w:lang w:val="en-US" w:eastAsia="en-US" w:bidi="en-US"/>
        </w:rPr>
        <w:t>I believe the wording needs to be changed as it is currently misleading; e.g. in a paper by Shinichi they give other guidelines doi:10.1111/j.1469-185X.2007.00027.x</w:t>
      </w:r>
    </w:p>
    <w:p w14:paraId="3FE6C133" w14:textId="77777777" w:rsidR="00085683" w:rsidRDefault="00085683"/>
    <w:p w14:paraId="128E9EF7" w14:textId="77777777" w:rsidR="00085683" w:rsidRDefault="00085683">
      <w:r>
        <w:rPr>
          <w:rFonts w:ascii="Liberation Serif" w:eastAsia="DejaVu Sans" w:hAnsi="Liberation Serif" w:cs="DejaVu Sans"/>
          <w:lang w:val="en-US" w:eastAsia="en-US" w:bidi="en-US"/>
        </w:rPr>
        <w:t xml:space="preserve">If you are going to use the Sawilosky which looks to be more conservative and I’m fine, you could say that it adapted or modified or expanded the Cohen definition, e.g. </w:t>
      </w:r>
    </w:p>
    <w:p w14:paraId="0475309E" w14:textId="77777777" w:rsidR="00085683" w:rsidRDefault="00085683"/>
    <w:p w14:paraId="1ED6CA6F" w14:textId="77777777" w:rsidR="00085683" w:rsidRDefault="00085683">
      <w:r>
        <w:rPr>
          <w:rFonts w:ascii="AU Passata" w:eastAsia="DejaVu Sans" w:hAnsi="AU Passata" w:cs="DejaVu Sans"/>
          <w:sz w:val="22"/>
          <w:szCs w:val="22"/>
          <w:lang w:val="en-US" w:eastAsia="en-US" w:bidi="en-US"/>
        </w:rPr>
        <w:t>Following Cohen (1988) and using the expanded guidelines from Sawilowsky (2009), the</w:t>
      </w:r>
    </w:p>
  </w:comment>
  <w:comment w:id="274" w:author="Unknown Author" w:date="2020-03-25T09:45:00Z" w:initials="">
    <w:p w14:paraId="3120BE2C" w14:textId="77777777" w:rsidR="00085683" w:rsidRDefault="00085683">
      <w:r>
        <w:rPr>
          <w:rFonts w:ascii="Cambria" w:eastAsia="Cambria" w:hAnsi="Cambria" w:cs="DejaVu Sans"/>
          <w:i/>
          <w:sz w:val="16"/>
          <w:lang w:eastAsia="en-US"/>
        </w:rPr>
        <w:t>Reply to Scott William Jarvie (03/24/2020, 08:16): "..."</w:t>
      </w:r>
    </w:p>
    <w:p w14:paraId="502C5A27" w14:textId="77777777" w:rsidR="00085683" w:rsidRDefault="00085683">
      <w:r>
        <w:rPr>
          <w:rFonts w:ascii="Liberation Serif" w:eastAsia="DejaVu Sans" w:hAnsi="Liberation Serif" w:cs="DejaVu Sans"/>
          <w:sz w:val="20"/>
          <w:lang w:eastAsia="en-US"/>
        </w:rPr>
        <w:t>Ok. The expanded definition from Sawilsowky is not more conservative; it allows for more resolution of effect sizes. For instance, it allows to discriminate when effect size is large or very large, instead of simply large.</w:t>
      </w:r>
    </w:p>
  </w:comment>
  <w:comment w:id="276" w:author="Scott William Jarvie" w:date="2020-03-24T19:36:00Z" w:initials="SWJ">
    <w:p w14:paraId="508B5E89" w14:textId="77777777" w:rsidR="00085683" w:rsidRDefault="00085683">
      <w:r>
        <w:rPr>
          <w:rFonts w:ascii="Liberation Serif" w:eastAsia="DejaVu Sans" w:hAnsi="Liberation Serif" w:cs="DejaVu Sans"/>
          <w:lang w:val="en-US" w:eastAsia="en-US" w:bidi="en-US"/>
        </w:rPr>
        <w:t>How about stating them like this instead. Would that make more sense?</w:t>
      </w:r>
    </w:p>
  </w:comment>
  <w:comment w:id="277" w:author="Unknown Author" w:date="2020-03-25T09:51:00Z" w:initials="">
    <w:p w14:paraId="0DB69BD8" w14:textId="77777777" w:rsidR="00085683" w:rsidRDefault="00085683">
      <w:r>
        <w:rPr>
          <w:rFonts w:ascii="Cambria" w:eastAsia="Cambria" w:hAnsi="Cambria" w:cs="DejaVu Sans"/>
          <w:i/>
          <w:sz w:val="16"/>
          <w:lang w:eastAsia="en-US"/>
        </w:rPr>
        <w:t>Reply to Scott William Jarvie (03/24/2020, 19:36): "..."</w:t>
      </w:r>
    </w:p>
    <w:p w14:paraId="31855A6D" w14:textId="77777777" w:rsidR="00085683" w:rsidRDefault="00085683">
      <w:r>
        <w:rPr>
          <w:rFonts w:ascii="Liberation Serif" w:eastAsia="DejaVu Sans" w:hAnsi="Liberation Serif" w:cs="DejaVu Sans"/>
          <w:sz w:val="20"/>
          <w:lang w:eastAsia="en-US"/>
        </w:rPr>
        <w:t xml:space="preserve">Not sure. I believe the purpose of reporting the pacakge is to be clear and give credit to the authors. Citing the very essential packages (e.g. maxnet and quantreg) is important for reproducbility, as there are other packages that might sligthly influence the results. However, some packages (e.g. doParallel) does not influence the results for sure and do not thus provide any more useful information here. Without citation, we are not giving credit to the authors either.  </w:t>
      </w:r>
    </w:p>
    <w:p w14:paraId="63EAE0D6" w14:textId="77777777" w:rsidR="00085683" w:rsidRDefault="00085683"/>
    <w:p w14:paraId="44C05865" w14:textId="77777777" w:rsidR="00085683" w:rsidRDefault="00085683">
      <w:r>
        <w:rPr>
          <w:rFonts w:ascii="Liberation Serif" w:eastAsia="DejaVu Sans" w:hAnsi="Liberation Serif" w:cs="DejaVu Sans"/>
          <w:sz w:val="20"/>
          <w:lang w:eastAsia="en-US"/>
        </w:rPr>
        <w:t>I would thus just cite here the packages that are essential, giving thus credit to the authors.</w:t>
      </w:r>
    </w:p>
    <w:p w14:paraId="220BEEB0" w14:textId="77777777" w:rsidR="00085683" w:rsidRDefault="00085683"/>
    <w:p w14:paraId="3ED0A12A" w14:textId="77777777" w:rsidR="00085683" w:rsidRDefault="00085683">
      <w:r>
        <w:rPr>
          <w:rFonts w:ascii="Liberation Serif" w:eastAsia="DejaVu Sans" w:hAnsi="Liberation Serif" w:cs="DejaVu Sans"/>
          <w:sz w:val="20"/>
          <w:lang w:eastAsia="en-US"/>
        </w:rPr>
        <w:t>Importantly, I will provide the code.</w:t>
      </w:r>
    </w:p>
  </w:comment>
  <w:comment w:id="280" w:author="Scott William Jarvie" w:date="2020-03-23T23:21:00Z" w:initials="SWJ">
    <w:p w14:paraId="64C3B02E" w14:textId="77777777" w:rsidR="00085683" w:rsidRDefault="00085683">
      <w:r>
        <w:rPr>
          <w:rFonts w:ascii="Liberation Serif" w:eastAsia="DejaVu Sans" w:hAnsi="Liberation Serif" w:cs="DejaVu Sans"/>
          <w:lang w:val="en-US" w:eastAsia="en-US" w:bidi="en-US"/>
        </w:rPr>
        <w:t>check</w:t>
      </w:r>
    </w:p>
  </w:comment>
  <w:comment w:id="282" w:author="Unknown Author" w:date="2020-03-30T09:06:00Z" w:initials="">
    <w:p w14:paraId="424AD271" w14:textId="77777777" w:rsidR="00085683" w:rsidRDefault="00085683">
      <w:r>
        <w:rPr>
          <w:rFonts w:ascii="Cambria" w:eastAsia="Cambria" w:hAnsi="Cambria" w:cs="DejaVu Sans"/>
          <w:i/>
          <w:sz w:val="16"/>
          <w:lang w:eastAsia="en-US"/>
        </w:rPr>
        <w:t>Reply to Scott William Jarvie (03/23/2020, 23:21): "..."</w:t>
      </w:r>
    </w:p>
    <w:p w14:paraId="4B780AF2" w14:textId="77777777" w:rsidR="00085683" w:rsidRDefault="00085683">
      <w:r>
        <w:rPr>
          <w:rFonts w:ascii="Liberation Serif" w:eastAsia="DejaVu Sans" w:hAnsi="Liberation Serif" w:cs="DejaVu Sans"/>
          <w:sz w:val="20"/>
          <w:lang w:eastAsia="en-US"/>
        </w:rPr>
        <w:t>NEE wants numbers. We agreed to keep it like this as easier to follow during the writing. I will replace with numbers before submission.</w:t>
      </w:r>
    </w:p>
  </w:comment>
  <w:comment w:id="285" w:author="Unknown Author" w:date="2020-03-21T09:00:00Z" w:initials="">
    <w:p w14:paraId="5748D435" w14:textId="77777777" w:rsidR="00085683" w:rsidRDefault="00085683">
      <w:r>
        <w:rPr>
          <w:rFonts w:ascii="Liberation Serif" w:eastAsia="DejaVu Sans" w:hAnsi="Liberation Serif" w:cs="DejaVu Sans"/>
          <w:sz w:val="20"/>
          <w:lang w:val="en-US" w:eastAsia="en-US" w:bidi="en-US"/>
        </w:rPr>
        <w:t>This need to be finished. Please skip for now.</w:t>
      </w:r>
    </w:p>
  </w:comment>
  <w:comment w:id="286" w:author="Berti Emilio" w:date="2020-02-28T13:19:00Z" w:initials="BE">
    <w:p w14:paraId="2001DD7B" w14:textId="77777777" w:rsidR="00085683" w:rsidRDefault="00085683">
      <w:r>
        <w:rPr>
          <w:rFonts w:ascii="Liberation Serif" w:eastAsia="DejaVu Sans" w:hAnsi="Liberation Serif" w:cs="DejaVu Sans"/>
          <w:sz w:val="20"/>
          <w:lang w:val="en-US" w:eastAsia="en-US" w:bidi="en-US"/>
        </w:rPr>
        <w:t>NEE format for more than 5 authors.</w:t>
      </w:r>
    </w:p>
  </w:comment>
  <w:comment w:id="287" w:author="Berti Emilio" w:date="2020-02-28T13:22:00Z" w:initials="BE">
    <w:p w14:paraId="029A8490" w14:textId="77777777" w:rsidR="00085683" w:rsidRDefault="00085683">
      <w:r>
        <w:rPr>
          <w:rFonts w:ascii="Liberation Serif" w:eastAsia="DejaVu Sans" w:hAnsi="Liberation Serif" w:cs="DejaVu Sans"/>
          <w:sz w:val="20"/>
          <w:lang w:val="en-US" w:eastAsia="en-US" w:bidi="en-US"/>
        </w:rPr>
        <w:t>NEE format for online journals.</w:t>
      </w:r>
    </w:p>
  </w:comment>
  <w:comment w:id="288" w:author="Berti Emilio" w:date="2020-02-28T13:20:00Z" w:initials="BE">
    <w:p w14:paraId="7CDC49B9" w14:textId="77777777" w:rsidR="00085683" w:rsidRDefault="00085683">
      <w:r>
        <w:rPr>
          <w:rFonts w:ascii="Liberation Serif" w:eastAsia="DejaVu Sans" w:hAnsi="Liberation Serif" w:cs="DejaVu Sans"/>
          <w:sz w:val="20"/>
          <w:lang w:val="en-US" w:eastAsia="en-US" w:bidi="en-US"/>
        </w:rPr>
        <w:t>NEE format for less than 6 authors.</w:t>
      </w:r>
    </w:p>
  </w:comment>
  <w:comment w:id="289" w:author="Microsoft Office User" w:date="2020-01-19T17:36:00Z" w:initials="MOU">
    <w:p w14:paraId="2A052E01" w14:textId="77777777" w:rsidR="00085683" w:rsidRDefault="00085683">
      <w:r>
        <w:rPr>
          <w:rFonts w:ascii="Liberation Serif" w:eastAsia="DejaVu Sans" w:hAnsi="Liberation Serif" w:cs="DejaVu Sans"/>
          <w:lang w:val="en-US" w:eastAsia="en-US" w:bidi="en-US"/>
        </w:rPr>
        <w:t>Is this complete</w:t>
      </w:r>
    </w:p>
  </w:comment>
  <w:comment w:id="290" w:author="Unknown Author" w:date="2020-03-30T09:16:00Z" w:initials="">
    <w:p w14:paraId="23C2A738" w14:textId="77777777" w:rsidR="00085683" w:rsidRDefault="00085683">
      <w:r>
        <w:rPr>
          <w:rFonts w:ascii="Cambria" w:eastAsia="Cambria" w:hAnsi="Cambria" w:cs="DejaVu Sans"/>
          <w:i/>
          <w:sz w:val="16"/>
          <w:lang w:eastAsia="en-US"/>
        </w:rPr>
        <w:t>Reply to Microsoft Office User (01/19/2020, 17:36): "..."</w:t>
      </w:r>
    </w:p>
    <w:p w14:paraId="7D95D46D" w14:textId="77777777" w:rsidR="00085683" w:rsidRDefault="00085683">
      <w:r>
        <w:rPr>
          <w:rFonts w:ascii="Liberation Serif" w:eastAsia="DejaVu Sans" w:hAnsi="Liberation Serif" w:cs="DejaVu Sans"/>
          <w:sz w:val="20"/>
          <w:lang w:eastAsia="en-US"/>
        </w:rPr>
        <w:t>This cannot be cited in NEE as does not have DOI, but only a permanent address. I will put the link in the main text:</w:t>
      </w:r>
    </w:p>
    <w:p w14:paraId="78034591" w14:textId="77777777" w:rsidR="00085683" w:rsidRDefault="00085683">
      <w:hyperlink r:id="rId2"/>
    </w:p>
    <w:p w14:paraId="3090C224" w14:textId="77777777" w:rsidR="00085683" w:rsidRDefault="00085683"/>
  </w:comment>
  <w:comment w:id="291" w:author="Berti Emilio" w:date="2020-03-04T16:36:00Z" w:initials="BE">
    <w:p w14:paraId="3C74994C" w14:textId="77777777" w:rsidR="00085683" w:rsidRDefault="00085683">
      <w:r>
        <w:rPr>
          <w:rFonts w:ascii="Liberation Serif" w:eastAsia="DejaVu Sans" w:hAnsi="Liberation Serif" w:cs="DejaVu Sans"/>
          <w:sz w:val="20"/>
          <w:lang w:val="en-US" w:eastAsia="en-US" w:bidi="en-US"/>
        </w:rPr>
        <w:t>Remove.</w:t>
      </w:r>
    </w:p>
  </w:comment>
  <w:comment w:id="292" w:author="Berti Emilio" w:date="2020-03-04T16:48:00Z" w:initials="BE">
    <w:p w14:paraId="6029D79E" w14:textId="77777777" w:rsidR="00085683" w:rsidRDefault="00085683">
      <w:r>
        <w:rPr>
          <w:rFonts w:ascii="Liberation Serif" w:eastAsia="DejaVu Sans" w:hAnsi="Liberation Serif" w:cs="DejaVu Sans"/>
          <w:sz w:val="20"/>
          <w:lang w:val="en-US" w:eastAsia="en-US" w:bidi="en-US"/>
        </w:rPr>
        <w:t>Check again.</w:t>
      </w:r>
    </w:p>
  </w:comment>
  <w:comment w:id="293" w:author="Berti Emilio" w:date="2020-03-04T16:49:00Z" w:initials="BE">
    <w:p w14:paraId="4041AE87" w14:textId="77777777" w:rsidR="00085683" w:rsidRDefault="00085683">
      <w:r>
        <w:rPr>
          <w:rFonts w:ascii="Liberation Serif" w:eastAsia="DejaVu Sans" w:hAnsi="Liberation Serif" w:cs="DejaVu Sans"/>
          <w:sz w:val="20"/>
          <w:lang w:val="en-US" w:eastAsia="en-US" w:bidi="en-US"/>
        </w:rPr>
        <w:t>remove</w:t>
      </w:r>
    </w:p>
  </w:comment>
  <w:comment w:id="294" w:author="Berti Emilio" w:date="2020-03-04T16:49:00Z" w:initials="BE">
    <w:p w14:paraId="32D13AA0" w14:textId="77777777" w:rsidR="00085683" w:rsidRDefault="00085683">
      <w:r>
        <w:rPr>
          <w:rFonts w:ascii="Liberation Serif" w:eastAsia="DejaVu Sans" w:hAnsi="Liberation Serif" w:cs="DejaVu Sans"/>
          <w:sz w:val="20"/>
          <w:lang w:val="en-US" w:eastAsia="en-US" w:bidi="en-US"/>
        </w:rPr>
        <w:t>remove</w:t>
      </w:r>
    </w:p>
  </w:comment>
  <w:comment w:id="295" w:author="Berti Emilio" w:date="2020-03-04T16:50:00Z" w:initials="BE">
    <w:p w14:paraId="1FC2CDD7" w14:textId="77777777" w:rsidR="00085683" w:rsidRDefault="00085683">
      <w:r>
        <w:rPr>
          <w:rFonts w:ascii="Liberation Serif" w:eastAsia="DejaVu Sans" w:hAnsi="Liberation Serif" w:cs="DejaVu Sans"/>
          <w:sz w:val="20"/>
          <w:lang w:val="en-US" w:eastAsia="en-US" w:bidi="en-US"/>
        </w:rPr>
        <w:t>Check again.</w:t>
      </w:r>
    </w:p>
  </w:comment>
  <w:comment w:id="296" w:author="Berti Emilio" w:date="2020-03-04T16:52:00Z" w:initials="BE">
    <w:p w14:paraId="0F5F700C" w14:textId="77777777" w:rsidR="00085683" w:rsidRDefault="00085683">
      <w:r>
        <w:rPr>
          <w:rFonts w:ascii="Liberation Serif" w:eastAsia="DejaVu Sans" w:hAnsi="Liberation Serif" w:cs="DejaVu Sans"/>
          <w:sz w:val="20"/>
          <w:lang w:val="en-US" w:eastAsia="en-US" w:bidi="en-US"/>
        </w:rPr>
        <w:t>Check again.</w:t>
      </w:r>
    </w:p>
  </w:comment>
  <w:comment w:id="297" w:author="Berti Emilio" w:date="2020-03-04T16:53:00Z" w:initials="BE">
    <w:p w14:paraId="5B5A4603" w14:textId="77777777" w:rsidR="00085683" w:rsidRDefault="00085683">
      <w:r>
        <w:rPr>
          <w:rFonts w:ascii="Liberation Serif" w:eastAsia="DejaVu Sans" w:hAnsi="Liberation Serif" w:cs="DejaVu Sans"/>
          <w:sz w:val="20"/>
          <w:lang w:val="en-US" w:eastAsia="en-US" w:bidi="en-US"/>
        </w:rPr>
        <w:t>Check again</w:t>
      </w:r>
    </w:p>
  </w:comment>
  <w:comment w:id="298" w:author="Berti Emilio" w:date="2020-03-04T16:53:00Z" w:initials="BE">
    <w:p w14:paraId="313CD023" w14:textId="77777777" w:rsidR="00085683" w:rsidRDefault="00085683">
      <w:r>
        <w:rPr>
          <w:rFonts w:ascii="Liberation Serif" w:eastAsia="DejaVu Sans" w:hAnsi="Liberation Serif" w:cs="DejaVu Sans"/>
          <w:sz w:val="20"/>
          <w:lang w:val="en-US" w:eastAsia="en-US" w:bidi="en-US"/>
        </w:rPr>
        <w:t>remove</w:t>
      </w:r>
    </w:p>
  </w:comment>
  <w:comment w:id="299" w:author="Berti Emilio" w:date="2020-03-04T16:55:00Z" w:initials="BE">
    <w:p w14:paraId="0509898A" w14:textId="77777777" w:rsidR="00085683" w:rsidRDefault="00085683">
      <w:r>
        <w:rPr>
          <w:rFonts w:ascii="Liberation Serif" w:eastAsia="DejaVu Sans" w:hAnsi="Liberation Serif" w:cs="DejaVu Sans"/>
          <w:sz w:val="20"/>
          <w:lang w:val="en-US" w:eastAsia="en-US" w:bidi="en-US"/>
        </w:rPr>
        <w:t>remove</w:t>
      </w:r>
    </w:p>
  </w:comment>
  <w:comment w:id="300" w:author="Berti Emilio" w:date="2020-03-04T16:56:00Z" w:initials="BE">
    <w:p w14:paraId="59EE16CC" w14:textId="77777777" w:rsidR="00085683" w:rsidRDefault="00085683">
      <w:r>
        <w:rPr>
          <w:rFonts w:ascii="Liberation Serif" w:eastAsia="DejaVu Sans" w:hAnsi="Liberation Serif" w:cs="DejaVu Sans"/>
          <w:sz w:val="20"/>
          <w:lang w:val="en-US" w:eastAsia="en-US" w:bidi="en-US"/>
        </w:rPr>
        <w:t>Check again</w:t>
      </w:r>
    </w:p>
  </w:comment>
  <w:comment w:id="302" w:author="Microsoft Office User" w:date="2020-01-19T17:40:00Z" w:initials="MOU">
    <w:p w14:paraId="1DED7BA2" w14:textId="77777777" w:rsidR="00085683" w:rsidRDefault="00085683">
      <w:r>
        <w:rPr>
          <w:rFonts w:ascii="Liberation Serif" w:eastAsia="DejaVu Sans" w:hAnsi="Liberation Serif" w:cs="DejaVu Sans"/>
          <w:lang w:val="en-US" w:eastAsia="en-US" w:bidi="en-US"/>
        </w:rPr>
        <w:t>? capital</w:t>
      </w:r>
    </w:p>
  </w:comment>
  <w:comment w:id="301" w:author="Berti Emilio" w:date="2020-03-04T16:57:00Z" w:initials="BE">
    <w:p w14:paraId="3AACC26E" w14:textId="77777777" w:rsidR="00085683" w:rsidRDefault="00085683">
      <w:r>
        <w:rPr>
          <w:rFonts w:ascii="Liberation Serif" w:eastAsia="DejaVu Sans" w:hAnsi="Liberation Serif" w:cs="DejaVu Sans"/>
          <w:sz w:val="20"/>
          <w:lang w:val="en-US" w:eastAsia="en-US" w:bidi="en-US"/>
        </w:rPr>
        <w:t>Remove.</w:t>
      </w:r>
    </w:p>
  </w:comment>
  <w:comment w:id="303" w:author="Berti Emilio" w:date="2020-03-04T17:00:00Z" w:initials="BE">
    <w:p w14:paraId="10ABC1DE" w14:textId="77777777" w:rsidR="00085683" w:rsidRDefault="00085683">
      <w:r>
        <w:rPr>
          <w:rFonts w:ascii="Liberation Serif" w:eastAsia="DejaVu Sans" w:hAnsi="Liberation Serif" w:cs="DejaVu Sans"/>
          <w:sz w:val="20"/>
          <w:lang w:val="en-US" w:eastAsia="en-US" w:bidi="en-US"/>
        </w:rPr>
        <w:t>remove</w:t>
      </w:r>
    </w:p>
  </w:comment>
  <w:comment w:id="304" w:author="Unknown Author" w:date="2020-03-30T09:38:00Z" w:initials="">
    <w:p w14:paraId="28391533" w14:textId="77777777" w:rsidR="00085683" w:rsidRDefault="00085683">
      <w:r>
        <w:rPr>
          <w:rFonts w:ascii="Cambria" w:eastAsia="Cambria" w:hAnsi="Cambria" w:cs="DejaVu Sans"/>
          <w:sz w:val="20"/>
          <w:lang w:eastAsia="en-US"/>
        </w:rPr>
        <w:t>Not sure.</w:t>
      </w:r>
    </w:p>
  </w:comment>
  <w:comment w:id="305" w:author="Unknown Author" w:date="2020-03-30T09:41:00Z" w:initials="">
    <w:p w14:paraId="30EF1E2B" w14:textId="77777777" w:rsidR="00085683" w:rsidRDefault="00085683">
      <w:r>
        <w:rPr>
          <w:rFonts w:ascii="Cambria" w:eastAsia="Cambria" w:hAnsi="Cambria" w:cs="DejaVu Sans"/>
          <w:sz w:val="20"/>
          <w:lang w:eastAsia="en-US"/>
        </w:rPr>
        <w:t>Check</w:t>
      </w:r>
    </w:p>
  </w:comment>
  <w:comment w:id="306" w:author="Microsoft Office User" w:date="2020-01-19T17:43:00Z" w:initials="MOU">
    <w:p w14:paraId="60652CE3" w14:textId="77777777" w:rsidR="00085683" w:rsidRDefault="00085683">
      <w:r>
        <w:rPr>
          <w:rFonts w:ascii="Liberation Serif" w:eastAsia="DejaVu Sans" w:hAnsi="Liberation Serif" w:cs="DejaVu Sans"/>
          <w:lang w:val="en-US" w:eastAsia="en-US" w:bidi="en-US"/>
        </w:rPr>
        <w:t>Think carefully about use of this citation….</w:t>
      </w:r>
    </w:p>
  </w:comment>
  <w:comment w:id="307" w:author="Scott William Jarvie" w:date="2020-02-03T20:47:00Z" w:initials="SWJ">
    <w:p w14:paraId="2477F56E" w14:textId="77777777" w:rsidR="00085683" w:rsidRDefault="00085683">
      <w:r>
        <w:rPr>
          <w:rFonts w:ascii="Liberation Serif" w:eastAsia="DejaVu Sans" w:hAnsi="Liberation Serif" w:cs="DejaVu Sans"/>
          <w:lang w:val="en-US" w:eastAsia="en-US" w:bidi="en-US"/>
        </w:rPr>
        <w:t>check</w:t>
      </w:r>
    </w:p>
  </w:comment>
  <w:comment w:id="308" w:author="Scott William Jarvie" w:date="2020-02-03T20:47:00Z" w:initials="SWJ">
    <w:p w14:paraId="290F4532" w14:textId="77777777" w:rsidR="00085683" w:rsidRDefault="00085683">
      <w:r>
        <w:rPr>
          <w:rFonts w:ascii="Liberation Serif" w:eastAsia="DejaVu Sans" w:hAnsi="Liberation Serif" w:cs="DejaVu Sans"/>
          <w:lang w:val="en-US" w:eastAsia="en-US" w:bidi="en-US"/>
        </w:rPr>
        <w:t>check</w:t>
      </w:r>
    </w:p>
  </w:comment>
  <w:comment w:id="309" w:author="Unknown Author" w:date="2020-03-30T09:50:00Z" w:initials="">
    <w:p w14:paraId="49DE4689" w14:textId="77777777" w:rsidR="00085683" w:rsidRDefault="00085683">
      <w:r>
        <w:rPr>
          <w:rFonts w:ascii="Cambria" w:eastAsia="Cambria" w:hAnsi="Cambria" w:cs="DejaVu Sans"/>
          <w:i/>
          <w:sz w:val="16"/>
          <w:lang w:eastAsia="en-US"/>
        </w:rPr>
        <w:t>Reply to Scott William Jarvie (02/03/2020, 20:47): "..."</w:t>
      </w:r>
    </w:p>
    <w:p w14:paraId="6F44D886" w14:textId="77777777" w:rsidR="00085683" w:rsidRDefault="00085683">
      <w:r>
        <w:rPr>
          <w:rFonts w:ascii="Liberation Serif" w:eastAsia="DejaVu Sans" w:hAnsi="Liberation Serif" w:cs="DejaVu Sans"/>
          <w:sz w:val="20"/>
          <w:lang w:eastAsia="en-US"/>
        </w:rPr>
        <w:t>remove</w:t>
      </w:r>
    </w:p>
  </w:comment>
  <w:comment w:id="310" w:author="Microsoft Office User" w:date="2020-01-19T17:44:00Z" w:initials="MOU">
    <w:p w14:paraId="3F3375F4" w14:textId="77777777" w:rsidR="00085683" w:rsidRDefault="00085683">
      <w:r>
        <w:rPr>
          <w:rFonts w:ascii="Liberation Serif" w:eastAsia="DejaVu Sans" w:hAnsi="Liberation Serif" w:cs="DejaVu Sans"/>
          <w:lang w:val="en-US" w:eastAsia="en-US" w:bidi="en-US"/>
        </w:rPr>
        <w:t>Check this? It has now been published, but might depend on version you used. Also, why do other R packages have the http but not this. Try to be consistent</w:t>
      </w:r>
    </w:p>
  </w:comment>
  <w:comment w:id="311" w:author="Unknown Author" w:date="2020-03-30T09:50:00Z" w:initials="">
    <w:p w14:paraId="3440F36C" w14:textId="77777777" w:rsidR="00085683" w:rsidRDefault="00085683">
      <w:r>
        <w:rPr>
          <w:rFonts w:ascii="Cambria" w:eastAsia="Cambria" w:hAnsi="Cambria" w:cs="DejaVu Sans"/>
          <w:i/>
          <w:sz w:val="16"/>
          <w:lang w:eastAsia="en-US"/>
        </w:rPr>
        <w:t>Reply to Microsoft Office User (01/19/2020, 17:44): "..."</w:t>
      </w:r>
    </w:p>
    <w:p w14:paraId="3AC751A6" w14:textId="77777777" w:rsidR="00085683" w:rsidRDefault="00085683">
      <w:r>
        <w:rPr>
          <w:rFonts w:ascii="Liberation Serif" w:eastAsia="DejaVu Sans" w:hAnsi="Liberation Serif" w:cs="DejaVu Sans"/>
          <w:sz w:val="20"/>
          <w:lang w:eastAsia="en-US"/>
        </w:rPr>
        <w:t>remove</w:t>
      </w:r>
    </w:p>
  </w:comment>
  <w:comment w:id="312" w:author="Berti Emilio" w:date="2020-03-04T13:44:00Z" w:initials="BE">
    <w:p w14:paraId="0B9417DD" w14:textId="77777777" w:rsidR="00085683" w:rsidRDefault="00085683">
      <w:r>
        <w:rPr>
          <w:rFonts w:ascii="Liberation Serif" w:eastAsia="DejaVu Sans" w:hAnsi="Liberation Serif" w:cs="DejaVu Sans"/>
          <w:sz w:val="20"/>
          <w:lang w:val="en-US" w:eastAsia="en-US" w:bidi="en-US"/>
        </w:rPr>
        <w:t>Edited for NEE. Check Table legend for the definition of the Table header.</w:t>
      </w:r>
    </w:p>
  </w:comment>
  <w:comment w:id="313" w:author="Scott William Jarvie" w:date="2020-03-24T19:41:00Z" w:initials="SWJ">
    <w:p w14:paraId="4B64227F" w14:textId="77777777" w:rsidR="00085683" w:rsidRDefault="00085683">
      <w:r>
        <w:rPr>
          <w:rFonts w:ascii="Liberation Serif" w:eastAsia="DejaVu Sans" w:hAnsi="Liberation Serif" w:cs="DejaVu Sans"/>
          <w:lang w:val="en-US" w:eastAsia="en-US" w:bidi="en-US"/>
        </w:rPr>
        <w:t>Please double-check this – it is not what I saw in the NEE. I would also follow check again with the feedback from Chris about the Cohen’s d,/</w:t>
      </w:r>
    </w:p>
  </w:comment>
  <w:comment w:id="316" w:author="Scott William Jarvie" w:date="2020-03-24T19:42:00Z" w:initials="SWJ">
    <w:p w14:paraId="5B8C383A" w14:textId="77777777" w:rsidR="00085683" w:rsidRDefault="00085683">
      <w:r>
        <w:rPr>
          <w:rFonts w:ascii="Liberation Serif" w:eastAsia="DejaVu Sans" w:hAnsi="Liberation Serif" w:cs="DejaVu Sans"/>
          <w:lang w:val="en-US" w:eastAsia="en-US" w:bidi="en-US"/>
        </w:rPr>
        <w:t>Please double-check this. I would also follow the suggestion from Crhis</w:t>
      </w:r>
    </w:p>
  </w:comment>
  <w:comment w:id="317" w:author="Berti Emilio" w:date="2020-02-27T11:55:00Z" w:initials="BE">
    <w:p w14:paraId="2D55FDF6" w14:textId="77777777" w:rsidR="00085683" w:rsidRDefault="00085683">
      <w:r>
        <w:rPr>
          <w:rFonts w:ascii="Liberation Serif" w:eastAsia="DejaVu Sans" w:hAnsi="Liberation Serif" w:cs="DejaVu Sans"/>
          <w:sz w:val="20"/>
          <w:lang w:val="en-US" w:eastAsia="en-US" w:bidi="en-US"/>
        </w:rPr>
        <w:t xml:space="preserve">I implemented Chris’ feedback here and I think it makes more sense to split this figure now, as very dense, </w:t>
      </w:r>
      <w:r>
        <w:rPr>
          <w:rFonts w:ascii="Liberation Serif" w:eastAsia="DejaVu Sans" w:hAnsi="Liberation Serif" w:cs="DejaVu Sans"/>
          <w:color w:val="000000"/>
          <w:sz w:val="20"/>
          <w:lang w:val="en-US" w:eastAsia="en-US" w:bidi="en-US"/>
        </w:rPr>
        <w:t>depending on the journal requirements. See next page for how we can split it.</w:t>
      </w:r>
    </w:p>
  </w:comment>
  <w:comment w:id="319" w:author="Berti Emilio" w:date="2020-02-27T11:56:00Z" w:initials="BE">
    <w:p w14:paraId="56FC87A1" w14:textId="77777777" w:rsidR="00085683" w:rsidRDefault="00085683">
      <w:r>
        <w:rPr>
          <w:rFonts w:ascii="Liberation Serif" w:eastAsia="DejaVu Sans" w:hAnsi="Liberation Serif" w:cs="DejaVu Sans"/>
          <w:sz w:val="20"/>
          <w:lang w:val="en-US" w:eastAsia="en-US" w:bidi="en-US"/>
        </w:rPr>
        <w:t>If I can split this figure into two, I will add panel labels to the three scenarios and call them in the caption.</w:t>
      </w:r>
    </w:p>
    <w:p w14:paraId="30EC0D59" w14:textId="77777777" w:rsidR="00085683" w:rsidRDefault="00085683"/>
    <w:p w14:paraId="6AC8CB59" w14:textId="77777777" w:rsidR="00085683" w:rsidRDefault="00085683">
      <w:r>
        <w:rPr>
          <w:rFonts w:ascii="Liberation Serif" w:eastAsia="DejaVu Sans" w:hAnsi="Liberation Serif" w:cs="DejaVu Sans"/>
          <w:sz w:val="20"/>
          <w:lang w:val="en-US" w:eastAsia="en-US" w:bidi="en-US"/>
        </w:rPr>
        <w:t xml:space="preserve">If you split it, are the figure numbers needing to be changed. </w:t>
      </w:r>
    </w:p>
  </w:comment>
  <w:comment w:id="318" w:author="Scott William Jarvie" w:date="2020-03-24T20:14:00Z" w:initials="SWJ">
    <w:p w14:paraId="342E0221" w14:textId="77777777" w:rsidR="00085683" w:rsidRDefault="00085683">
      <w:r>
        <w:rPr>
          <w:rFonts w:ascii="Liberation Serif" w:eastAsia="DejaVu Sans" w:hAnsi="Liberation Serif" w:cs="DejaVu Sans"/>
          <w:lang w:val="en-US" w:eastAsia="en-US" w:bidi="en-US"/>
        </w:rPr>
        <w:t>I’m fine with splitting if Jens agree. I think it depends, as you say, on the journal preferences</w:t>
      </w:r>
    </w:p>
  </w:comment>
  <w:comment w:id="320" w:author="Scott William Jarvie" w:date="2020-03-24T20:11:00Z" w:initials="SWJ">
    <w:p w14:paraId="64147BEF" w14:textId="77777777" w:rsidR="00085683" w:rsidRDefault="00085683">
      <w:r>
        <w:rPr>
          <w:rFonts w:ascii="Liberation Serif" w:eastAsia="DejaVu Sans" w:hAnsi="Liberation Serif" w:cs="DejaVu Sans"/>
          <w:lang w:val="en-US" w:eastAsia="en-US" w:bidi="en-US"/>
        </w:rPr>
        <w:t>This comes out the blue? Is this because no Biogeographic realms information is available</w:t>
      </w:r>
    </w:p>
  </w:comment>
  <w:comment w:id="321" w:author="Unknown Author" w:date="2020-03-30T10:26:00Z" w:initials="">
    <w:p w14:paraId="00E378C3" w14:textId="77777777" w:rsidR="00085683" w:rsidRDefault="00085683">
      <w:r>
        <w:rPr>
          <w:rFonts w:ascii="Cambria" w:eastAsia="Cambria" w:hAnsi="Cambria" w:cs="DejaVu Sans"/>
          <w:i/>
          <w:sz w:val="16"/>
          <w:lang w:eastAsia="en-US"/>
        </w:rPr>
        <w:t>Reply to Scott William Jarvie (03/24/2020, 20:11): "..."</w:t>
      </w:r>
    </w:p>
    <w:p w14:paraId="319C8AC3" w14:textId="77777777" w:rsidR="00085683" w:rsidRDefault="00085683">
      <w:r>
        <w:rPr>
          <w:rFonts w:ascii="Liberation Serif" w:eastAsia="DejaVu Sans" w:hAnsi="Liberation Serif" w:cs="DejaVu Sans"/>
          <w:sz w:val="20"/>
          <w:lang w:eastAsia="en-US"/>
        </w:rPr>
        <w:t>I would not even put this here.</w:t>
      </w:r>
    </w:p>
  </w:comment>
  <w:comment w:id="322" w:author="Scott William Jarvie" w:date="2020-03-24T20:12:00Z" w:initials="SWJ">
    <w:p w14:paraId="5D841DFA" w14:textId="77777777" w:rsidR="00085683" w:rsidRDefault="00085683">
      <w:r>
        <w:rPr>
          <w:rFonts w:ascii="Liberation Serif" w:eastAsia="DejaVu Sans" w:hAnsi="Liberation Serif" w:cs="DejaVu Sans"/>
          <w:lang w:val="en-US" w:eastAsia="en-US" w:bidi="en-US"/>
        </w:rPr>
        <w:t>Not clear. Are you trying to say that this is where they were evaluated against the protected area? I’m happy trying to reword but not sure if you want to do it</w:t>
      </w:r>
    </w:p>
  </w:comment>
  <w:comment w:id="323" w:author="Unknown Author" w:date="2020-03-21T10:53:00Z" w:initials="">
    <w:p w14:paraId="307EDB92" w14:textId="77777777" w:rsidR="00085683" w:rsidRDefault="00085683">
      <w:r>
        <w:rPr>
          <w:rFonts w:ascii="Liberation Serif" w:eastAsia="DejaVu Sans" w:hAnsi="Liberation Serif" w:cs="DejaVu Sans"/>
          <w:sz w:val="20"/>
          <w:lang w:val="en-US" w:eastAsia="en-US" w:bidi="en-US"/>
        </w:rPr>
        <w:t>Added for clarity.</w:t>
      </w:r>
    </w:p>
  </w:comment>
  <w:comment w:id="324" w:author="Unknown Author" w:date="2020-03-21T10:54:00Z" w:initials="">
    <w:p w14:paraId="0DBA46CF" w14:textId="77777777" w:rsidR="00085683" w:rsidRDefault="00085683">
      <w:r>
        <w:rPr>
          <w:rFonts w:ascii="Liberation Serif" w:eastAsia="DejaVu Sans" w:hAnsi="Liberation Serif" w:cs="DejaVu Sans"/>
          <w:sz w:val="20"/>
          <w:lang w:val="en-US" w:eastAsia="en-US" w:bidi="en-US"/>
        </w:rPr>
        <w:t>First tentative to make a network result figure. It is very hard in this case. I made several attempts and this is the best I could do.</w:t>
      </w:r>
    </w:p>
  </w:comment>
  <w:comment w:id="325" w:author="Berti Emilio" w:date="2020-03-03T14:09:00Z" w:initials="BE">
    <w:p w14:paraId="3E3B33B7" w14:textId="77777777" w:rsidR="00085683" w:rsidRDefault="00085683">
      <w:r>
        <w:rPr>
          <w:rFonts w:ascii="Liberation Serif" w:eastAsia="DejaVu Sans" w:hAnsi="Liberation Serif" w:cs="DejaVu Sans"/>
          <w:sz w:val="20"/>
          <w:lang w:val="en-US" w:eastAsia="en-US" w:bidi="en-US"/>
        </w:rPr>
        <w:t>I think this can be put into the methods section.</w:t>
      </w:r>
    </w:p>
  </w:comment>
  <w:comment w:id="326" w:author="Scott William Jarvie" w:date="2020-03-24T20:08:00Z" w:initials="SWJ">
    <w:p w14:paraId="003BB605" w14:textId="77777777" w:rsidR="00085683" w:rsidRDefault="00085683">
      <w:r>
        <w:rPr>
          <w:rFonts w:ascii="Liberation Serif" w:eastAsia="DejaVu Sans" w:hAnsi="Liberation Serif" w:cs="DejaVu Sans"/>
          <w:lang w:val="en-US" w:eastAsia="en-US" w:bidi="en-US"/>
        </w:rPr>
        <w:t>I wonder if this should go in Supplementary material – it is not a main finding so might be better there</w:t>
      </w:r>
    </w:p>
  </w:comment>
  <w:comment w:id="327" w:author="Unknown Author" w:date="2020-03-30T10:31:00Z" w:initials="">
    <w:p w14:paraId="0DC29CAF" w14:textId="77777777" w:rsidR="00085683" w:rsidRDefault="00085683">
      <w:r>
        <w:rPr>
          <w:rFonts w:ascii="Cambria" w:eastAsia="Cambria" w:hAnsi="Cambria" w:cs="DejaVu Sans"/>
          <w:i/>
          <w:sz w:val="16"/>
          <w:lang w:eastAsia="en-US"/>
        </w:rPr>
        <w:t>Reply to Scott William Jarvie (03/24/2020, 20:08): "..."</w:t>
      </w:r>
    </w:p>
    <w:p w14:paraId="7E01A842" w14:textId="77777777" w:rsidR="00085683" w:rsidRDefault="00085683"/>
  </w:comment>
  <w:comment w:id="328" w:author="Unknown Author" w:date="2020-03-21T09:59:00Z" w:initials="">
    <w:p w14:paraId="20A0ED83" w14:textId="77777777" w:rsidR="00085683" w:rsidRDefault="00085683">
      <w:r>
        <w:rPr>
          <w:rFonts w:ascii="Liberation Serif" w:eastAsia="DejaVu Sans" w:hAnsi="Liberation Serif" w:cs="DejaVu Sans"/>
          <w:i/>
          <w:sz w:val="16"/>
          <w:lang w:val="en-US" w:eastAsia="en-US" w:bidi="en-US"/>
        </w:rPr>
        <w:t>Reply to Berti Emilio (03/03/2020, 14:09): "..."</w:t>
      </w:r>
    </w:p>
    <w:p w14:paraId="58C4781B" w14:textId="77777777" w:rsidR="00085683" w:rsidRDefault="00085683">
      <w:r>
        <w:rPr>
          <w:rFonts w:ascii="Liberation Serif" w:eastAsia="DejaVu Sans" w:hAnsi="Liberation Serif" w:cs="DejaVu Sans"/>
          <w:sz w:val="20"/>
          <w:lang w:val="en-US" w:eastAsia="en-US" w:bidi="en-US"/>
        </w:rPr>
        <w:t>Note to self: use the same colours as the 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372879" w15:done="0"/>
  <w15:commentEx w15:paraId="540BF856" w15:done="0"/>
  <w15:commentEx w15:paraId="512104D9" w15:done="0"/>
  <w15:commentEx w15:paraId="28189555" w15:done="0"/>
  <w15:commentEx w15:paraId="52259C85" w15:done="0"/>
  <w15:commentEx w15:paraId="07F26E77" w15:done="0"/>
  <w15:commentEx w15:paraId="7A847E07" w15:done="0"/>
  <w15:commentEx w15:paraId="47E3D897" w15:done="0"/>
  <w15:commentEx w15:paraId="39A131CC" w15:done="0"/>
  <w15:commentEx w15:paraId="1C2E38DF" w15:done="0"/>
  <w15:commentEx w15:paraId="07A55F8B" w15:done="0"/>
  <w15:commentEx w15:paraId="0AF8F10D" w15:done="0"/>
  <w15:commentEx w15:paraId="365F4388" w15:done="0"/>
  <w15:commentEx w15:paraId="45FB99BD" w15:done="0"/>
  <w15:commentEx w15:paraId="0B442B2F" w15:done="0"/>
  <w15:commentEx w15:paraId="51396B09" w15:done="0"/>
  <w15:commentEx w15:paraId="22CC249E" w15:done="0"/>
  <w15:commentEx w15:paraId="0CA58DE7" w15:done="0"/>
  <w15:commentEx w15:paraId="5E04D83B" w15:done="0"/>
  <w15:commentEx w15:paraId="7AE827B2" w15:done="0"/>
  <w15:commentEx w15:paraId="5A08F334" w15:done="0"/>
  <w15:commentEx w15:paraId="4D113FEF" w15:done="0"/>
  <w15:commentEx w15:paraId="24670595" w15:done="0"/>
  <w15:commentEx w15:paraId="410F0C7D" w15:done="0"/>
  <w15:commentEx w15:paraId="5153ED0E" w15:done="0"/>
  <w15:commentEx w15:paraId="1F4DE9FE" w15:done="0"/>
  <w15:commentEx w15:paraId="75530434" w15:done="0"/>
  <w15:commentEx w15:paraId="0B86FB58" w15:done="0"/>
  <w15:commentEx w15:paraId="3485F2CC" w15:done="0"/>
  <w15:commentEx w15:paraId="2CD3B66A" w15:done="0"/>
  <w15:commentEx w15:paraId="11C0435F" w15:done="0"/>
  <w15:commentEx w15:paraId="2A7743DF" w15:done="0"/>
  <w15:commentEx w15:paraId="56456B3E" w15:done="0"/>
  <w15:commentEx w15:paraId="17E53D06" w15:done="0"/>
  <w15:commentEx w15:paraId="5062DAC8" w15:done="0"/>
  <w15:commentEx w15:paraId="5ABDBF27" w15:done="0"/>
  <w15:commentEx w15:paraId="3C5B1D8D" w15:done="0"/>
  <w15:commentEx w15:paraId="7B700F0F" w15:done="0"/>
  <w15:commentEx w15:paraId="3C98968B" w15:done="0"/>
  <w15:commentEx w15:paraId="44D41C4D" w15:done="0"/>
  <w15:commentEx w15:paraId="50067BF8" w15:done="0"/>
  <w15:commentEx w15:paraId="184E8C98" w15:done="0"/>
  <w15:commentEx w15:paraId="187455CC" w15:done="0"/>
  <w15:commentEx w15:paraId="420C3DE3" w15:done="0"/>
  <w15:commentEx w15:paraId="6AAF11F1" w15:done="0"/>
  <w15:commentEx w15:paraId="59503AA4" w15:done="0"/>
  <w15:commentEx w15:paraId="75E69B96" w15:done="0"/>
  <w15:commentEx w15:paraId="33211DED" w15:done="0"/>
  <w15:commentEx w15:paraId="1885DCAD" w15:done="0"/>
  <w15:commentEx w15:paraId="626F8893" w15:done="0"/>
  <w15:commentEx w15:paraId="412F5282" w15:done="0"/>
  <w15:commentEx w15:paraId="4F7D2728" w15:done="0"/>
  <w15:commentEx w15:paraId="0F5412E2" w15:done="0"/>
  <w15:commentEx w15:paraId="2B755E6E" w15:done="0"/>
  <w15:commentEx w15:paraId="50B46DB6" w15:done="0"/>
  <w15:commentEx w15:paraId="34E1D175" w15:done="0"/>
  <w15:commentEx w15:paraId="7C4D9239" w15:done="0"/>
  <w15:commentEx w15:paraId="7D30E049" w15:done="0"/>
  <w15:commentEx w15:paraId="57194F4C" w15:done="0"/>
  <w15:commentEx w15:paraId="111AA735" w15:done="0"/>
  <w15:commentEx w15:paraId="0FF3D12B" w15:done="0"/>
  <w15:commentEx w15:paraId="17AC05A9" w15:done="0"/>
  <w15:commentEx w15:paraId="3D61F039" w15:done="0"/>
  <w15:commentEx w15:paraId="71498DA6" w15:done="0"/>
  <w15:commentEx w15:paraId="0A6B7D02" w15:done="0"/>
  <w15:commentEx w15:paraId="58A76F6C" w15:done="0"/>
  <w15:commentEx w15:paraId="0D37EB4B" w15:done="0"/>
  <w15:commentEx w15:paraId="1ED6CA6F" w15:done="0"/>
  <w15:commentEx w15:paraId="502C5A27" w15:done="0"/>
  <w15:commentEx w15:paraId="508B5E89" w15:done="0"/>
  <w15:commentEx w15:paraId="3ED0A12A" w15:done="0"/>
  <w15:commentEx w15:paraId="64C3B02E" w15:done="0"/>
  <w15:commentEx w15:paraId="4B780AF2" w15:done="0"/>
  <w15:commentEx w15:paraId="5748D435" w15:done="0"/>
  <w15:commentEx w15:paraId="2001DD7B" w15:done="0"/>
  <w15:commentEx w15:paraId="029A8490" w15:done="0"/>
  <w15:commentEx w15:paraId="7CDC49B9" w15:done="0"/>
  <w15:commentEx w15:paraId="2A052E01" w15:done="0"/>
  <w15:commentEx w15:paraId="3090C224" w15:done="0"/>
  <w15:commentEx w15:paraId="3C74994C" w15:done="0"/>
  <w15:commentEx w15:paraId="6029D79E" w15:done="0"/>
  <w15:commentEx w15:paraId="4041AE87" w15:done="0"/>
  <w15:commentEx w15:paraId="32D13AA0" w15:done="0"/>
  <w15:commentEx w15:paraId="1FC2CDD7" w15:done="0"/>
  <w15:commentEx w15:paraId="0F5F700C" w15:done="0"/>
  <w15:commentEx w15:paraId="5B5A4603" w15:done="0"/>
  <w15:commentEx w15:paraId="313CD023" w15:done="0"/>
  <w15:commentEx w15:paraId="0509898A" w15:done="0"/>
  <w15:commentEx w15:paraId="59EE16CC" w15:done="0"/>
  <w15:commentEx w15:paraId="1DED7BA2" w15:done="0"/>
  <w15:commentEx w15:paraId="3AACC26E" w15:done="0"/>
  <w15:commentEx w15:paraId="10ABC1DE" w15:done="0"/>
  <w15:commentEx w15:paraId="28391533" w15:done="0"/>
  <w15:commentEx w15:paraId="30EF1E2B" w15:done="0"/>
  <w15:commentEx w15:paraId="60652CE3" w15:done="0"/>
  <w15:commentEx w15:paraId="2477F56E" w15:done="0"/>
  <w15:commentEx w15:paraId="290F4532" w15:done="0"/>
  <w15:commentEx w15:paraId="6F44D886" w15:done="0"/>
  <w15:commentEx w15:paraId="3F3375F4" w15:done="0"/>
  <w15:commentEx w15:paraId="3AC751A6" w15:done="0"/>
  <w15:commentEx w15:paraId="0B9417DD" w15:done="0"/>
  <w15:commentEx w15:paraId="4B64227F" w15:done="0"/>
  <w15:commentEx w15:paraId="5B8C383A" w15:done="0"/>
  <w15:commentEx w15:paraId="2D55FDF6" w15:done="0"/>
  <w15:commentEx w15:paraId="6AC8CB59" w15:done="0"/>
  <w15:commentEx w15:paraId="342E0221" w15:done="0"/>
  <w15:commentEx w15:paraId="64147BEF" w15:done="0"/>
  <w15:commentEx w15:paraId="319C8AC3" w15:done="0"/>
  <w15:commentEx w15:paraId="5D841DFA" w15:done="0"/>
  <w15:commentEx w15:paraId="307EDB92" w15:done="0"/>
  <w15:commentEx w15:paraId="0DBA46CF" w15:done="0"/>
  <w15:commentEx w15:paraId="3E3B33B7" w15:done="0"/>
  <w15:commentEx w15:paraId="003BB605" w15:done="0"/>
  <w15:commentEx w15:paraId="7E01A842" w15:done="0"/>
  <w15:commentEx w15:paraId="58C4781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D2858" w14:textId="77777777" w:rsidR="00105040" w:rsidRDefault="00105040">
      <w:r>
        <w:separator/>
      </w:r>
    </w:p>
  </w:endnote>
  <w:endnote w:type="continuationSeparator" w:id="0">
    <w:p w14:paraId="12ED4381" w14:textId="77777777" w:rsidR="00105040" w:rsidRDefault="00105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U Passata">
    <w:panose1 w:val="020B0503030502030804"/>
    <w:charset w:val="00"/>
    <w:family w:val="swiss"/>
    <w:pitch w:val="variable"/>
    <w:sig w:usb0="A00000AF" w:usb1="5000204A" w:usb2="00000000" w:usb3="00000000" w:csb0="0000009B" w:csb1="00000000"/>
  </w:font>
  <w:font w:name="Liberation Sans">
    <w:altName w:val="Arial"/>
    <w:charset w:val="01"/>
    <w:family w:val="roman"/>
    <w:pitch w:val="variable"/>
  </w:font>
  <w:font w:name="FreeSans">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auto"/>
    <w:pitch w:val="variable"/>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729A2" w14:textId="6E914E84" w:rsidR="00085683" w:rsidRDefault="00085683">
    <w:pPr>
      <w:pStyle w:val="Footer"/>
      <w:jc w:val="center"/>
    </w:pPr>
    <w:r>
      <w:t xml:space="preserve">Page </w:t>
    </w:r>
    <w:r>
      <w:fldChar w:fldCharType="begin"/>
    </w:r>
    <w:r>
      <w:instrText>PAGE</w:instrText>
    </w:r>
    <w:r>
      <w:fldChar w:fldCharType="separate"/>
    </w:r>
    <w:r w:rsidR="00105040">
      <w:rPr>
        <w:noProof/>
      </w:rPr>
      <w:t>1</w:t>
    </w:r>
    <w:r>
      <w:fldChar w:fldCharType="end"/>
    </w:r>
    <w:r>
      <w:t xml:space="preserve"> of </w:t>
    </w:r>
    <w:r>
      <w:fldChar w:fldCharType="begin"/>
    </w:r>
    <w:r>
      <w:instrText>NUMPAGES</w:instrText>
    </w:r>
    <w:r>
      <w:fldChar w:fldCharType="separate"/>
    </w:r>
    <w:r w:rsidR="0010504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26066" w14:textId="77777777" w:rsidR="00105040" w:rsidRDefault="00105040">
      <w:r>
        <w:separator/>
      </w:r>
    </w:p>
  </w:footnote>
  <w:footnote w:type="continuationSeparator" w:id="0">
    <w:p w14:paraId="27D6E313" w14:textId="77777777" w:rsidR="00105040" w:rsidRDefault="001050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13D64"/>
    <w:multiLevelType w:val="multilevel"/>
    <w:tmpl w:val="B34621AA"/>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7D0E5BE2"/>
    <w:multiLevelType w:val="multilevel"/>
    <w:tmpl w:val="55341D7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ns-Christian Svenning">
    <w15:presenceInfo w15:providerId="AD" w15:userId="S-1-5-21-1647451481-3672502608-3803859085-48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4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8FB"/>
    <w:rsid w:val="00085683"/>
    <w:rsid w:val="00105040"/>
    <w:rsid w:val="00252EA0"/>
    <w:rsid w:val="002844A0"/>
    <w:rsid w:val="003E3A96"/>
    <w:rsid w:val="00520FE4"/>
    <w:rsid w:val="0060738D"/>
    <w:rsid w:val="006F7BA2"/>
    <w:rsid w:val="007C250D"/>
    <w:rsid w:val="008348FB"/>
    <w:rsid w:val="00A96878"/>
    <w:rsid w:val="00B15EF4"/>
    <w:rsid w:val="00B92B6E"/>
    <w:rsid w:val="00C13F6B"/>
    <w:rsid w:val="00CE7646"/>
    <w:rsid w:val="00D74BAB"/>
    <w:rsid w:val="00D94F15"/>
    <w:rsid w:val="00E65ED1"/>
    <w:rsid w:val="00FB60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4F19"/>
  <w15:docId w15:val="{D8198EDA-BCB0-4D13-9E3D-8C2BE89E4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DejaVu Sans"/>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n-NZ" w:eastAsia="en-GB"/>
    </w:rPr>
  </w:style>
  <w:style w:type="paragraph" w:styleId="Heading1">
    <w:name w:val="heading 1"/>
    <w:basedOn w:val="Normal"/>
    <w:next w:val="BodyText"/>
    <w:qFormat/>
    <w:pPr>
      <w:keepNext/>
      <w:keepLines/>
      <w:spacing w:before="480"/>
      <w:outlineLvl w:val="0"/>
    </w:pPr>
    <w:rPr>
      <w:rFonts w:ascii="Calibri" w:hAnsi="Calibri"/>
      <w:b/>
      <w:bCs/>
      <w:color w:val="345A8A"/>
      <w:sz w:val="32"/>
      <w:szCs w:val="32"/>
    </w:rPr>
  </w:style>
  <w:style w:type="paragraph" w:styleId="Heading2">
    <w:name w:val="heading 2"/>
    <w:basedOn w:val="Normal"/>
    <w:next w:val="BodyText"/>
    <w:qFormat/>
    <w:pPr>
      <w:keepNext/>
      <w:keepLines/>
      <w:spacing w:before="200"/>
      <w:outlineLvl w:val="1"/>
    </w:pPr>
    <w:rPr>
      <w:rFonts w:ascii="Calibri" w:hAnsi="Calibri"/>
      <w:b/>
      <w:bCs/>
      <w:color w:val="4F81BD"/>
      <w:sz w:val="32"/>
      <w:szCs w:val="32"/>
    </w:rPr>
  </w:style>
  <w:style w:type="paragraph" w:styleId="Heading3">
    <w:name w:val="heading 3"/>
    <w:basedOn w:val="Normal"/>
    <w:next w:val="BodyText"/>
    <w:qFormat/>
    <w:pPr>
      <w:keepNext/>
      <w:keepLines/>
      <w:spacing w:before="200"/>
      <w:outlineLvl w:val="2"/>
    </w:pPr>
    <w:rPr>
      <w:rFonts w:ascii="Calibri" w:hAnsi="Calibri"/>
      <w:b/>
      <w:bCs/>
      <w:color w:val="4F81BD"/>
      <w:sz w:val="28"/>
      <w:szCs w:val="28"/>
    </w:rPr>
  </w:style>
  <w:style w:type="paragraph" w:styleId="Heading4">
    <w:name w:val="heading 4"/>
    <w:basedOn w:val="Normal"/>
    <w:next w:val="BodyText"/>
    <w:qFormat/>
    <w:pPr>
      <w:keepNext/>
      <w:keepLines/>
      <w:spacing w:before="200"/>
      <w:outlineLvl w:val="3"/>
    </w:pPr>
    <w:rPr>
      <w:rFonts w:ascii="Calibri" w:hAnsi="Calibri"/>
      <w:b/>
      <w:bCs/>
      <w:color w:val="4F81BD"/>
    </w:rPr>
  </w:style>
  <w:style w:type="paragraph" w:styleId="Heading5">
    <w:name w:val="heading 5"/>
    <w:basedOn w:val="Normal"/>
    <w:next w:val="BodyText"/>
    <w:qFormat/>
    <w:pPr>
      <w:keepNext/>
      <w:keepLines/>
      <w:spacing w:before="200"/>
      <w:outlineLvl w:val="4"/>
    </w:pPr>
    <w:rPr>
      <w:rFonts w:ascii="Calibri" w:hAnsi="Calibri"/>
      <w:i/>
      <w:iCs/>
      <w:color w:val="4F81BD"/>
    </w:rPr>
  </w:style>
  <w:style w:type="paragraph" w:styleId="Heading6">
    <w:name w:val="heading 6"/>
    <w:basedOn w:val="Normal"/>
    <w:next w:val="BodyText"/>
    <w:qFormat/>
    <w:pPr>
      <w:keepNext/>
      <w:keepLines/>
      <w:spacing w:before="20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qFormat/>
  </w:style>
  <w:style w:type="character" w:customStyle="1" w:styleId="VerbatimChar">
    <w:name w:val="Verbatim Char"/>
    <w:basedOn w:val="CaptionChar"/>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DefaultParagraphFont"/>
    <w:rPr>
      <w:color w:val="0000FF"/>
      <w:u w:val="single"/>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character" w:customStyle="1" w:styleId="BalloonTextChar">
    <w:name w:val="Balloon Text Char"/>
    <w:basedOn w:val="DefaultParagraphFont"/>
    <w:qFormat/>
    <w:rPr>
      <w:rFonts w:ascii="Times New Roman" w:hAnsi="Times New Roman" w:cs="Times New Roman"/>
      <w:sz w:val="18"/>
      <w:szCs w:val="18"/>
    </w:rPr>
  </w:style>
  <w:style w:type="character" w:customStyle="1" w:styleId="CommentSubjectChar">
    <w:name w:val="Comment Subject Char"/>
    <w:basedOn w:val="CommentTextChar"/>
    <w:qFormat/>
    <w:rPr>
      <w:b/>
      <w:bCs/>
      <w:sz w:val="20"/>
      <w:szCs w:val="20"/>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odyTextChar">
    <w:name w:val="Body Text Char"/>
    <w:basedOn w:val="DefaultParagraphFont"/>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ListLabel1">
    <w:name w:val="ListLabel 1"/>
    <w:qFormat/>
    <w:rPr>
      <w:rFonts w:ascii="AU Passata" w:hAnsi="AU Passata" w:cs="OpenSymbol"/>
      <w:sz w:val="22"/>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before="180" w:after="180"/>
    </w:pPr>
  </w:style>
  <w:style w:type="paragraph" w:styleId="List">
    <w:name w:val="List"/>
    <w:basedOn w:val="BodyText"/>
    <w:rPr>
      <w:rFonts w:cs="FreeSans"/>
    </w:rPr>
  </w:style>
  <w:style w:type="paragraph" w:styleId="Caption">
    <w:name w:val="caption"/>
    <w:basedOn w:val="Normal"/>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Calibri"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pPr>
    <w:rPr>
      <w:rFonts w:ascii="Calibri" w:hAnsi="Calibri"/>
      <w:bCs/>
      <w:sz w:val="20"/>
      <w:szCs w:val="20"/>
    </w:rPr>
  </w:style>
  <w:style w:type="paragraph" w:styleId="FootnoteText">
    <w:name w:val="footnote text"/>
    <w:basedOn w:val="Normal"/>
    <w:qFormat/>
  </w:style>
  <w:style w:type="paragraph" w:customStyle="1" w:styleId="DefinitionTerm">
    <w:name w:val="Definition Term"/>
    <w:basedOn w:val="Normal"/>
    <w:qFormat/>
    <w:pPr>
      <w:keepNext/>
      <w:keepLines/>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BodyText"/>
    <w:qFormat/>
    <w:pPr>
      <w:spacing w:before="240" w:line="259" w:lineRule="auto"/>
    </w:pPr>
    <w:rPr>
      <w:b w:val="0"/>
      <w:bCs w:val="0"/>
      <w:color w:val="365F91"/>
    </w:rPr>
  </w:style>
  <w:style w:type="paragraph" w:customStyle="1" w:styleId="SourceCode">
    <w:name w:val="Source Code"/>
    <w:basedOn w:val="Normal"/>
    <w:qFormat/>
  </w:style>
  <w:style w:type="paragraph" w:customStyle="1" w:styleId="TableContents">
    <w:name w:val="Table Contents"/>
    <w:basedOn w:val="Normal"/>
    <w:qFormat/>
    <w:pPr>
      <w:suppressLineNumbers/>
      <w:ind w:left="43" w:right="43"/>
    </w:pPr>
  </w:style>
  <w:style w:type="paragraph" w:customStyle="1" w:styleId="TableHeading">
    <w:name w:val="Table Heading"/>
    <w:basedOn w:val="TableContents"/>
    <w:qFormat/>
    <w:rPr>
      <w:b/>
      <w:bCs/>
    </w:rPr>
  </w:style>
  <w:style w:type="paragraph" w:customStyle="1" w:styleId="Standard">
    <w:name w:val="Standard"/>
    <w:qFormat/>
    <w:rPr>
      <w:rFonts w:ascii="Times New Roman" w:eastAsia="Lucida Sans Unicode" w:hAnsi="Times New Roman" w:cs="Tahoma"/>
      <w:color w:val="00000A"/>
      <w:lang w:eastAsia="en-GB"/>
    </w:rPr>
  </w:style>
  <w:style w:type="paragraph" w:styleId="CommentText">
    <w:name w:val="annotation text"/>
    <w:basedOn w:val="Normal"/>
    <w:qFormat/>
    <w:rPr>
      <w:sz w:val="20"/>
      <w:szCs w:val="20"/>
    </w:rPr>
  </w:style>
  <w:style w:type="paragraph" w:styleId="BalloonText">
    <w:name w:val="Balloon Text"/>
    <w:basedOn w:val="Normal"/>
    <w:qFormat/>
    <w:rPr>
      <w:sz w:val="18"/>
      <w:szCs w:val="18"/>
    </w:rPr>
  </w:style>
  <w:style w:type="paragraph" w:styleId="CommentSubject">
    <w:name w:val="annotation subject"/>
    <w:basedOn w:val="CommentText"/>
    <w:qFormat/>
    <w:rPr>
      <w:b/>
      <w:bCs/>
    </w:rPr>
  </w:style>
  <w:style w:type="paragraph" w:styleId="Revision">
    <w:name w:val="Revision"/>
    <w:qFormat/>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2" Type="http://schemas.openxmlformats.org/officeDocument/2006/relationships/hyperlink" Target="http://hdl.handle.net/10209/306" TargetMode="External"/><Relationship Id="rId1" Type="http://schemas.openxmlformats.org/officeDocument/2006/relationships/hyperlink" Target="https://www.iucnredlist.org/about/citationinfo"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CRAN.R-project.org/package=dismo" TargetMode="External"/><Relationship Id="rId18" Type="http://schemas.openxmlformats.org/officeDocument/2006/relationships/hyperlink" Target="https://github.com/easystats/modelbased"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doi.org/10.32614/RJ-2018-009" TargetMode="External"/><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CRAN.R-project.org/package=raster" TargetMode="External"/><Relationship Id="rId17" Type="http://schemas.openxmlformats.org/officeDocument/2006/relationships/hyperlink" Target="https://CRAN.R-project.org/package=performance" TargetMode="External"/><Relationship Id="rId25" Type="http://schemas.openxmlformats.org/officeDocument/2006/relationships/image" Target="media/image1.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CRAN.R-project.org/package=emmeans" TargetMode="External"/><Relationship Id="rId20" Type="http://schemas.openxmlformats.org/officeDocument/2006/relationships/hyperlink" Target="https://CRAN.R-project.org/package=foreach"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package=doParallel" TargetMode="External"/><Relationship Id="rId24" Type="http://schemas.openxmlformats.org/officeDocument/2006/relationships/hyperlink" Target="https://ggplot2.tidyverse.or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RAN.R-project.org/package=quantreg" TargetMode="External"/><Relationship Id="rId23" Type="http://schemas.openxmlformats.org/officeDocument/2006/relationships/hyperlink" Target="http://www.protectedplanet.net/" TargetMode="External"/><Relationship Id="rId28" Type="http://schemas.openxmlformats.org/officeDocument/2006/relationships/image" Target="media/image4.png"/><Relationship Id="rId10" Type="http://schemas.openxmlformats.org/officeDocument/2006/relationships/hyperlink" Target="https://orcid.org/0000-0001-9286-011X" TargetMode="External"/><Relationship Id="rId19" Type="http://schemas.openxmlformats.org/officeDocument/2006/relationships/hyperlink" Target="https://github.com/easystats/estimat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emilio.berti@bios.au.dk" TargetMode="External"/><Relationship Id="rId14" Type="http://schemas.openxmlformats.org/officeDocument/2006/relationships/hyperlink" Target="http://www.iucnredlist.org/" TargetMode="External"/><Relationship Id="rId22" Type="http://schemas.openxmlformats.org/officeDocument/2006/relationships/hyperlink" Target="https://www.R-project.org/" TargetMode="External"/><Relationship Id="rId27" Type="http://schemas.openxmlformats.org/officeDocument/2006/relationships/image" Target="media/image3.pn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TotalTime>
  <Pages>34</Pages>
  <Words>10783</Words>
  <Characters>61466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Rewiring food webs via trophic rewilding</vt:lpstr>
    </vt:vector>
  </TitlesOfParts>
  <Company>Aarhus University</Company>
  <LinksUpToDate>false</LinksUpToDate>
  <CharactersWithSpaces>72105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Rewiring food webs via trophic rewilding</dc:title>
  <dc:subject/>
  <dc:creator>Microsoft Office User</dc:creator>
  <dc:description/>
  <cp:lastModifiedBy>Jens-Christian Svenning</cp:lastModifiedBy>
  <cp:revision>4</cp:revision>
  <dcterms:created xsi:type="dcterms:W3CDTF">2020-03-23T19:03:00Z</dcterms:created>
  <dcterms:modified xsi:type="dcterms:W3CDTF">2020-04-01T09:33:00Z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http://www.zotero.org/styles/oikos</vt:lpwstr>
  </property>
  <property fmtid="{D5CDD505-2E9C-101B-9397-08002B2CF9AE}" pid="8" name="Mendeley Document_1">
    <vt:lpwstr>True</vt:lpwstr>
  </property>
  <property fmtid="{D5CDD505-2E9C-101B-9397-08002B2CF9AE}" pid="9" name="Mendeley Unique User Id_1">
    <vt:lpwstr>d8966b25-481e-39a9-8be1-eff0241d20c1</vt:lpwstr>
  </property>
  <property fmtid="{D5CDD505-2E9C-101B-9397-08002B2CF9AE}" pid="10" name="ScaleCrop">
    <vt:bool>false</vt:bool>
  </property>
  <property fmtid="{D5CDD505-2E9C-101B-9397-08002B2CF9AE}" pid="11" name="ShareDoc">
    <vt:bool>false</vt:bool>
  </property>
</Properties>
</file>