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0A42" w14:textId="0C345148" w:rsidR="00DD56B8" w:rsidRDefault="00EE7B86" w:rsidP="00EE7B86">
      <w:pPr>
        <w:pStyle w:val="Title"/>
      </w:pPr>
      <w:r>
        <w:t>Week 10 Notes</w:t>
      </w:r>
    </w:p>
    <w:p w14:paraId="0FFBAA7A" w14:textId="44C7B27B" w:rsidR="00EE7B86" w:rsidRDefault="00EE7B86" w:rsidP="00EE7B86"/>
    <w:p w14:paraId="490B92A1" w14:textId="66D197C2" w:rsidR="005B6CE6" w:rsidRDefault="005B6CE6" w:rsidP="00767901">
      <w:pPr>
        <w:pStyle w:val="ListParagraph"/>
        <w:numPr>
          <w:ilvl w:val="0"/>
          <w:numId w:val="1"/>
        </w:numPr>
      </w:pPr>
      <w:r>
        <w:t>There are a couple reasons to keep do form validation:</w:t>
      </w:r>
    </w:p>
    <w:p w14:paraId="1F30B515" w14:textId="77777777" w:rsidR="00767901" w:rsidRPr="00767901" w:rsidRDefault="00767901" w:rsidP="00767901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767901">
        <w:rPr>
          <w:rFonts w:ascii="Segoe UI" w:eastAsia="Times New Roman" w:hAnsi="Segoe UI" w:cs="Segoe UI"/>
          <w:b/>
          <w:bCs/>
          <w:color w:val="FBFBFE"/>
        </w:rPr>
        <w:t>We want to get the right data, in the right format.</w:t>
      </w:r>
      <w:r w:rsidRPr="00767901">
        <w:rPr>
          <w:rFonts w:ascii="Segoe UI" w:eastAsia="Times New Roman" w:hAnsi="Segoe UI" w:cs="Segoe UI"/>
          <w:color w:val="FBFBFE"/>
        </w:rPr>
        <w:t> Our applications won't work properly if our users' data is stored in the wrong format, is incorrect, or is omitted altogether.</w:t>
      </w:r>
    </w:p>
    <w:p w14:paraId="2A9FA8F1" w14:textId="77777777" w:rsidR="00767901" w:rsidRPr="00767901" w:rsidRDefault="00767901" w:rsidP="00767901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767901">
        <w:rPr>
          <w:rFonts w:ascii="Segoe UI" w:eastAsia="Times New Roman" w:hAnsi="Segoe UI" w:cs="Segoe UI"/>
          <w:b/>
          <w:bCs/>
          <w:color w:val="FBFBFE"/>
        </w:rPr>
        <w:t>We want to protect our users' data</w:t>
      </w:r>
      <w:r w:rsidRPr="00767901">
        <w:rPr>
          <w:rFonts w:ascii="Segoe UI" w:eastAsia="Times New Roman" w:hAnsi="Segoe UI" w:cs="Segoe UI"/>
          <w:color w:val="FBFBFE"/>
        </w:rPr>
        <w:t>. Forcing our users to enter secure passwords makes it easier to protect their account information.</w:t>
      </w:r>
    </w:p>
    <w:p w14:paraId="4A20F5E0" w14:textId="77777777" w:rsidR="00767901" w:rsidRPr="00767901" w:rsidRDefault="00767901" w:rsidP="00767901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767901">
        <w:rPr>
          <w:rFonts w:ascii="Segoe UI" w:eastAsia="Times New Roman" w:hAnsi="Segoe UI" w:cs="Segoe UI"/>
          <w:b/>
          <w:bCs/>
          <w:color w:val="FBFBFE"/>
        </w:rPr>
        <w:t>We want to protect ourselves</w:t>
      </w:r>
      <w:r w:rsidRPr="00767901">
        <w:rPr>
          <w:rFonts w:ascii="Segoe UI" w:eastAsia="Times New Roman" w:hAnsi="Segoe UI" w:cs="Segoe UI"/>
          <w:color w:val="FBFBFE"/>
        </w:rPr>
        <w:t>. There are many ways that malicious users can misuse unprotected forms to damage the application (see </w:t>
      </w:r>
      <w:hyperlink r:id="rId5" w:history="1">
        <w:r w:rsidRPr="00767901">
          <w:rPr>
            <w:rFonts w:ascii="Segoe UI" w:eastAsia="Times New Roman" w:hAnsi="Segoe UI" w:cs="Segoe UI"/>
            <w:color w:val="0000FF"/>
            <w:u w:val="single"/>
          </w:rPr>
          <w:t>Website security</w:t>
        </w:r>
      </w:hyperlink>
      <w:r w:rsidRPr="00767901">
        <w:rPr>
          <w:rFonts w:ascii="Segoe UI" w:eastAsia="Times New Roman" w:hAnsi="Segoe UI" w:cs="Segoe UI"/>
          <w:color w:val="FBFBFE"/>
        </w:rPr>
        <w:t>).</w:t>
      </w:r>
    </w:p>
    <w:p w14:paraId="11B7CA77" w14:textId="4F53F6F7" w:rsidR="00767901" w:rsidRDefault="00B57BEA" w:rsidP="00767901">
      <w:pPr>
        <w:pStyle w:val="ListParagraph"/>
        <w:numPr>
          <w:ilvl w:val="0"/>
          <w:numId w:val="1"/>
        </w:numPr>
      </w:pPr>
      <w:r>
        <w:t>The following are examples of how regex work</w:t>
      </w:r>
    </w:p>
    <w:p w14:paraId="6C5C89DD" w14:textId="77777777" w:rsidR="00B57BEA" w:rsidRPr="00B57BEA" w:rsidRDefault="00B57BEA" w:rsidP="00B57BEA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</w:t>
      </w:r>
      <w:r w:rsidRPr="00B57BEA">
        <w:rPr>
          <w:rFonts w:ascii="Segoe UI" w:eastAsia="Times New Roman" w:hAnsi="Segoe UI" w:cs="Segoe UI"/>
          <w:color w:val="FBFBFE"/>
        </w:rPr>
        <w:t> — Matches one character that is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</w:t>
      </w:r>
      <w:r w:rsidRPr="00B57BEA">
        <w:rPr>
          <w:rFonts w:ascii="Segoe UI" w:eastAsia="Times New Roman" w:hAnsi="Segoe UI" w:cs="Segoe UI"/>
          <w:color w:val="FBFBFE"/>
        </w:rPr>
        <w:t> (not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b</w:t>
      </w:r>
      <w:r w:rsidRPr="00B57BEA">
        <w:rPr>
          <w:rFonts w:ascii="Segoe UI" w:eastAsia="Times New Roman" w:hAnsi="Segoe UI" w:cs="Segoe UI"/>
          <w:color w:val="FBFBFE"/>
        </w:rPr>
        <w:t>, not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aa</w:t>
      </w:r>
      <w:r w:rsidRPr="00B57BEA">
        <w:rPr>
          <w:rFonts w:ascii="Segoe UI" w:eastAsia="Times New Roman" w:hAnsi="Segoe UI" w:cs="Segoe UI"/>
          <w:color w:val="FBFBFE"/>
        </w:rPr>
        <w:t>, and so on).</w:t>
      </w:r>
    </w:p>
    <w:p w14:paraId="3521CC30" w14:textId="77777777" w:rsidR="00B57BEA" w:rsidRPr="00B57BEA" w:rsidRDefault="00B57BEA" w:rsidP="00B57BEA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abc</w:t>
      </w:r>
      <w:r w:rsidRPr="00B57BEA">
        <w:rPr>
          <w:rFonts w:ascii="Segoe UI" w:eastAsia="Times New Roman" w:hAnsi="Segoe UI" w:cs="Segoe UI"/>
          <w:color w:val="FBFBFE"/>
        </w:rPr>
        <w:t> — Matches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</w:t>
      </w:r>
      <w:r w:rsidRPr="00B57BEA">
        <w:rPr>
          <w:rFonts w:ascii="Segoe UI" w:eastAsia="Times New Roman" w:hAnsi="Segoe UI" w:cs="Segoe UI"/>
          <w:color w:val="FBFBFE"/>
        </w:rPr>
        <w:t>, followed by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b</w:t>
      </w:r>
      <w:r w:rsidRPr="00B57BEA">
        <w:rPr>
          <w:rFonts w:ascii="Segoe UI" w:eastAsia="Times New Roman" w:hAnsi="Segoe UI" w:cs="Segoe UI"/>
          <w:color w:val="FBFBFE"/>
        </w:rPr>
        <w:t>, followed by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c</w:t>
      </w:r>
      <w:r w:rsidRPr="00B57BEA">
        <w:rPr>
          <w:rFonts w:ascii="Segoe UI" w:eastAsia="Times New Roman" w:hAnsi="Segoe UI" w:cs="Segoe UI"/>
          <w:color w:val="FBFBFE"/>
        </w:rPr>
        <w:t>.</w:t>
      </w:r>
    </w:p>
    <w:p w14:paraId="6CA30C4D" w14:textId="77777777" w:rsidR="00B57BEA" w:rsidRPr="00B57BEA" w:rsidRDefault="00B57BEA" w:rsidP="00B57BEA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ab?c</w:t>
      </w:r>
      <w:r w:rsidRPr="00B57BEA">
        <w:rPr>
          <w:rFonts w:ascii="Segoe UI" w:eastAsia="Times New Roman" w:hAnsi="Segoe UI" w:cs="Segoe UI"/>
          <w:color w:val="FBFBFE"/>
        </w:rPr>
        <w:t>—Matches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</w:t>
      </w:r>
      <w:r w:rsidRPr="00B57BEA">
        <w:rPr>
          <w:rFonts w:ascii="Segoe UI" w:eastAsia="Times New Roman" w:hAnsi="Segoe UI" w:cs="Segoe UI"/>
          <w:color w:val="FBFBFE"/>
        </w:rPr>
        <w:t>, optionally followed by a single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b</w:t>
      </w:r>
      <w:r w:rsidRPr="00B57BEA">
        <w:rPr>
          <w:rFonts w:ascii="Segoe UI" w:eastAsia="Times New Roman" w:hAnsi="Segoe UI" w:cs="Segoe UI"/>
          <w:color w:val="FBFBFE"/>
        </w:rPr>
        <w:t>, followed by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c</w:t>
      </w:r>
      <w:r w:rsidRPr="00B57BEA">
        <w:rPr>
          <w:rFonts w:ascii="Segoe UI" w:eastAsia="Times New Roman" w:hAnsi="Segoe UI" w:cs="Segoe UI"/>
          <w:color w:val="FBFBFE"/>
        </w:rPr>
        <w:t>. (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ac</w:t>
      </w:r>
      <w:r w:rsidRPr="00B57BEA">
        <w:rPr>
          <w:rFonts w:ascii="Segoe UI" w:eastAsia="Times New Roman" w:hAnsi="Segoe UI" w:cs="Segoe UI"/>
          <w:color w:val="FBFBFE"/>
        </w:rPr>
        <w:t> or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abc</w:t>
      </w:r>
      <w:r w:rsidRPr="00B57BEA">
        <w:rPr>
          <w:rFonts w:ascii="Segoe UI" w:eastAsia="Times New Roman" w:hAnsi="Segoe UI" w:cs="Segoe UI"/>
          <w:color w:val="FBFBFE"/>
        </w:rPr>
        <w:t>)</w:t>
      </w:r>
    </w:p>
    <w:p w14:paraId="461BCF06" w14:textId="77777777" w:rsidR="00B57BEA" w:rsidRPr="00B57BEA" w:rsidRDefault="00B57BEA" w:rsidP="00B57BEA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ab*c</w:t>
      </w:r>
      <w:r w:rsidRPr="00B57BEA">
        <w:rPr>
          <w:rFonts w:ascii="Segoe UI" w:eastAsia="Times New Roman" w:hAnsi="Segoe UI" w:cs="Segoe UI"/>
          <w:color w:val="FBFBFE"/>
        </w:rPr>
        <w:t>—Matches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</w:t>
      </w:r>
      <w:r w:rsidRPr="00B57BEA">
        <w:rPr>
          <w:rFonts w:ascii="Segoe UI" w:eastAsia="Times New Roman" w:hAnsi="Segoe UI" w:cs="Segoe UI"/>
          <w:color w:val="FBFBFE"/>
        </w:rPr>
        <w:t>, optionally followed by any number of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b</w:t>
      </w:r>
      <w:r w:rsidRPr="00B57BEA">
        <w:rPr>
          <w:rFonts w:ascii="Segoe UI" w:eastAsia="Times New Roman" w:hAnsi="Segoe UI" w:cs="Segoe UI"/>
          <w:color w:val="FBFBFE"/>
        </w:rPr>
        <w:t>s, followed by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c</w:t>
      </w:r>
      <w:r w:rsidRPr="00B57BEA">
        <w:rPr>
          <w:rFonts w:ascii="Segoe UI" w:eastAsia="Times New Roman" w:hAnsi="Segoe UI" w:cs="Segoe UI"/>
          <w:color w:val="FBFBFE"/>
        </w:rPr>
        <w:t>. (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ac</w:t>
      </w:r>
      <w:r w:rsidRPr="00B57BEA">
        <w:rPr>
          <w:rFonts w:ascii="Segoe UI" w:eastAsia="Times New Roman" w:hAnsi="Segoe UI" w:cs="Segoe UI"/>
          <w:color w:val="FBFBFE"/>
        </w:rPr>
        <w:t> ,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abc</w:t>
      </w:r>
      <w:r w:rsidRPr="00B57BEA">
        <w:rPr>
          <w:rFonts w:ascii="Segoe UI" w:eastAsia="Times New Roman" w:hAnsi="Segoe UI" w:cs="Segoe UI"/>
          <w:color w:val="FBFBFE"/>
        </w:rPr>
        <w:t>,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abbbbbc</w:t>
      </w:r>
      <w:r w:rsidRPr="00B57BEA">
        <w:rPr>
          <w:rFonts w:ascii="Segoe UI" w:eastAsia="Times New Roman" w:hAnsi="Segoe UI" w:cs="Segoe UI"/>
          <w:color w:val="FBFBFE"/>
        </w:rPr>
        <w:t>, and so on).</w:t>
      </w:r>
    </w:p>
    <w:p w14:paraId="33E1E622" w14:textId="77777777" w:rsidR="00B57BEA" w:rsidRPr="00B57BEA" w:rsidRDefault="00B57BEA" w:rsidP="00B57BEA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a|b</w:t>
      </w:r>
      <w:r w:rsidRPr="00B57BEA">
        <w:rPr>
          <w:rFonts w:ascii="Segoe UI" w:eastAsia="Times New Roman" w:hAnsi="Segoe UI" w:cs="Segoe UI"/>
          <w:color w:val="FBFBFE"/>
        </w:rPr>
        <w:t> — Matches one character that is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</w:t>
      </w:r>
      <w:r w:rsidRPr="00B57BEA">
        <w:rPr>
          <w:rFonts w:ascii="Segoe UI" w:eastAsia="Times New Roman" w:hAnsi="Segoe UI" w:cs="Segoe UI"/>
          <w:color w:val="FBFBFE"/>
        </w:rPr>
        <w:t> or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b</w:t>
      </w:r>
      <w:r w:rsidRPr="00B57BEA">
        <w:rPr>
          <w:rFonts w:ascii="Segoe UI" w:eastAsia="Times New Roman" w:hAnsi="Segoe UI" w:cs="Segoe UI"/>
          <w:color w:val="FBFBFE"/>
        </w:rPr>
        <w:t>.</w:t>
      </w:r>
    </w:p>
    <w:p w14:paraId="7C466EBB" w14:textId="77777777" w:rsidR="00B57BEA" w:rsidRPr="00B57BEA" w:rsidRDefault="00B57BEA" w:rsidP="00B57BEA">
      <w:pPr>
        <w:numPr>
          <w:ilvl w:val="0"/>
          <w:numId w:val="1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abc|xyz</w:t>
      </w:r>
      <w:r w:rsidRPr="00B57BEA">
        <w:rPr>
          <w:rFonts w:ascii="Segoe UI" w:eastAsia="Times New Roman" w:hAnsi="Segoe UI" w:cs="Segoe UI"/>
          <w:color w:val="FBFBFE"/>
        </w:rPr>
        <w:t> — Matches exactly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abc</w:t>
      </w:r>
      <w:r w:rsidRPr="00B57BEA">
        <w:rPr>
          <w:rFonts w:ascii="Segoe UI" w:eastAsia="Times New Roman" w:hAnsi="Segoe UI" w:cs="Segoe UI"/>
          <w:color w:val="FBFBFE"/>
        </w:rPr>
        <w:t> or exactly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xyz</w:t>
      </w:r>
      <w:r w:rsidRPr="00B57BEA">
        <w:rPr>
          <w:rFonts w:ascii="Segoe UI" w:eastAsia="Times New Roman" w:hAnsi="Segoe UI" w:cs="Segoe UI"/>
          <w:color w:val="FBFBFE"/>
        </w:rPr>
        <w:t> (but not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abcxyz</w:t>
      </w:r>
      <w:r w:rsidRPr="00B57BEA">
        <w:rPr>
          <w:rFonts w:ascii="Segoe UI" w:eastAsia="Times New Roman" w:hAnsi="Segoe UI" w:cs="Segoe UI"/>
          <w:color w:val="FBFBFE"/>
        </w:rPr>
        <w:t> or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a</w:t>
      </w:r>
      <w:r w:rsidRPr="00B57BEA">
        <w:rPr>
          <w:rFonts w:ascii="Segoe UI" w:eastAsia="Times New Roman" w:hAnsi="Segoe UI" w:cs="Segoe UI"/>
          <w:color w:val="FBFBFE"/>
        </w:rPr>
        <w:t> or </w:t>
      </w:r>
      <w:r w:rsidRPr="00B57BEA">
        <w:rPr>
          <w:rFonts w:ascii="Courier New" w:eastAsia="Times New Roman" w:hAnsi="Courier New" w:cs="Courier New"/>
          <w:color w:val="FBFBFE"/>
          <w:sz w:val="20"/>
          <w:szCs w:val="20"/>
        </w:rPr>
        <w:t>y</w:t>
      </w:r>
      <w:r w:rsidRPr="00B57BEA">
        <w:rPr>
          <w:rFonts w:ascii="Segoe UI" w:eastAsia="Times New Roman" w:hAnsi="Segoe UI" w:cs="Segoe UI"/>
          <w:color w:val="FBFBFE"/>
        </w:rPr>
        <w:t>, and so on).</w:t>
      </w:r>
    </w:p>
    <w:p w14:paraId="2877319F" w14:textId="77777777" w:rsidR="00422A91" w:rsidRPr="00422A91" w:rsidRDefault="00422A91" w:rsidP="00422A91">
      <w:p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r w:rsidRPr="00422A91">
        <w:rPr>
          <w:rFonts w:ascii="Segoe UI" w:eastAsia="Times New Roman" w:hAnsi="Segoe UI" w:cs="Segoe UI"/>
          <w:color w:val="FBFBFE"/>
        </w:rPr>
        <w:t>Most browsers support the </w:t>
      </w:r>
      <w:hyperlink r:id="rId6" w:history="1">
        <w:r w:rsidRPr="00422A91">
          <w:rPr>
            <w:rFonts w:ascii="Segoe UI" w:eastAsia="Times New Roman" w:hAnsi="Segoe UI" w:cs="Segoe UI"/>
            <w:color w:val="0000FF"/>
            <w:u w:val="single"/>
          </w:rPr>
          <w:t>Constraint Validation API</w:t>
        </w:r>
      </w:hyperlink>
      <w:r w:rsidRPr="00422A91">
        <w:rPr>
          <w:rFonts w:ascii="Segoe UI" w:eastAsia="Times New Roman" w:hAnsi="Segoe UI" w:cs="Segoe UI"/>
          <w:color w:val="FBFBFE"/>
        </w:rPr>
        <w:t>, which consists of a set of methods and properties available on the following form element DOM interfaces:</w:t>
      </w:r>
    </w:p>
    <w:p w14:paraId="7FB76372" w14:textId="77777777" w:rsidR="00422A91" w:rsidRPr="00422A91" w:rsidRDefault="00422A91" w:rsidP="00422A91">
      <w:pPr>
        <w:numPr>
          <w:ilvl w:val="0"/>
          <w:numId w:val="4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7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HTMLButtonElement</w:t>
        </w:r>
      </w:hyperlink>
      <w:r w:rsidRPr="00422A91">
        <w:rPr>
          <w:rFonts w:ascii="Segoe UI" w:eastAsia="Times New Roman" w:hAnsi="Segoe UI" w:cs="Segoe UI"/>
          <w:color w:val="FBFBFE"/>
        </w:rPr>
        <w:t> (represents a </w:t>
      </w:r>
      <w:hyperlink r:id="rId8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&lt;button&gt;</w:t>
        </w:r>
      </w:hyperlink>
      <w:r w:rsidRPr="00422A91">
        <w:rPr>
          <w:rFonts w:ascii="Segoe UI" w:eastAsia="Times New Roman" w:hAnsi="Segoe UI" w:cs="Segoe UI"/>
          <w:color w:val="FBFBFE"/>
        </w:rPr>
        <w:t> element)</w:t>
      </w:r>
    </w:p>
    <w:p w14:paraId="396EFF94" w14:textId="77777777" w:rsidR="00422A91" w:rsidRPr="00422A91" w:rsidRDefault="00422A91" w:rsidP="00422A91">
      <w:pPr>
        <w:numPr>
          <w:ilvl w:val="0"/>
          <w:numId w:val="4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9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HTMLFieldSetElement</w:t>
        </w:r>
      </w:hyperlink>
      <w:r w:rsidRPr="00422A91">
        <w:rPr>
          <w:rFonts w:ascii="Segoe UI" w:eastAsia="Times New Roman" w:hAnsi="Segoe UI" w:cs="Segoe UI"/>
          <w:color w:val="FBFBFE"/>
        </w:rPr>
        <w:t> (represents a </w:t>
      </w:r>
      <w:hyperlink r:id="rId10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&lt;fieldset&gt;</w:t>
        </w:r>
      </w:hyperlink>
      <w:r w:rsidRPr="00422A91">
        <w:rPr>
          <w:rFonts w:ascii="Segoe UI" w:eastAsia="Times New Roman" w:hAnsi="Segoe UI" w:cs="Segoe UI"/>
          <w:color w:val="FBFBFE"/>
        </w:rPr>
        <w:t> element)</w:t>
      </w:r>
    </w:p>
    <w:p w14:paraId="724FB1A5" w14:textId="77777777" w:rsidR="00422A91" w:rsidRPr="00422A91" w:rsidRDefault="00422A91" w:rsidP="00422A91">
      <w:pPr>
        <w:numPr>
          <w:ilvl w:val="0"/>
          <w:numId w:val="4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11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HTMLInputElement</w:t>
        </w:r>
      </w:hyperlink>
      <w:r w:rsidRPr="00422A91">
        <w:rPr>
          <w:rFonts w:ascii="Segoe UI" w:eastAsia="Times New Roman" w:hAnsi="Segoe UI" w:cs="Segoe UI"/>
          <w:color w:val="FBFBFE"/>
        </w:rPr>
        <w:t> (represents an </w:t>
      </w:r>
      <w:hyperlink r:id="rId12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&lt;input&gt;</w:t>
        </w:r>
      </w:hyperlink>
      <w:r w:rsidRPr="00422A91">
        <w:rPr>
          <w:rFonts w:ascii="Segoe UI" w:eastAsia="Times New Roman" w:hAnsi="Segoe UI" w:cs="Segoe UI"/>
          <w:color w:val="FBFBFE"/>
        </w:rPr>
        <w:t> element)</w:t>
      </w:r>
    </w:p>
    <w:p w14:paraId="765F01D2" w14:textId="77777777" w:rsidR="00422A91" w:rsidRPr="00422A91" w:rsidRDefault="00422A91" w:rsidP="00422A91">
      <w:pPr>
        <w:numPr>
          <w:ilvl w:val="0"/>
          <w:numId w:val="4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13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HTMLOutputElement</w:t>
        </w:r>
      </w:hyperlink>
      <w:r w:rsidRPr="00422A91">
        <w:rPr>
          <w:rFonts w:ascii="Segoe UI" w:eastAsia="Times New Roman" w:hAnsi="Segoe UI" w:cs="Segoe UI"/>
          <w:color w:val="FBFBFE"/>
        </w:rPr>
        <w:t> (represents an </w:t>
      </w:r>
      <w:hyperlink r:id="rId14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&lt;output&gt;</w:t>
        </w:r>
      </w:hyperlink>
      <w:r w:rsidRPr="00422A91">
        <w:rPr>
          <w:rFonts w:ascii="Segoe UI" w:eastAsia="Times New Roman" w:hAnsi="Segoe UI" w:cs="Segoe UI"/>
          <w:color w:val="FBFBFE"/>
        </w:rPr>
        <w:t> element)</w:t>
      </w:r>
    </w:p>
    <w:p w14:paraId="35D5D14C" w14:textId="77777777" w:rsidR="00422A91" w:rsidRPr="00422A91" w:rsidRDefault="00422A91" w:rsidP="00422A91">
      <w:pPr>
        <w:numPr>
          <w:ilvl w:val="0"/>
          <w:numId w:val="4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15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HTMLSelectElement</w:t>
        </w:r>
      </w:hyperlink>
      <w:r w:rsidRPr="00422A91">
        <w:rPr>
          <w:rFonts w:ascii="Segoe UI" w:eastAsia="Times New Roman" w:hAnsi="Segoe UI" w:cs="Segoe UI"/>
          <w:color w:val="FBFBFE"/>
        </w:rPr>
        <w:t> (represents a </w:t>
      </w:r>
      <w:hyperlink r:id="rId16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&lt;select&gt;</w:t>
        </w:r>
      </w:hyperlink>
      <w:r w:rsidRPr="00422A91">
        <w:rPr>
          <w:rFonts w:ascii="Segoe UI" w:eastAsia="Times New Roman" w:hAnsi="Segoe UI" w:cs="Segoe UI"/>
          <w:color w:val="FBFBFE"/>
        </w:rPr>
        <w:t> element)</w:t>
      </w:r>
    </w:p>
    <w:p w14:paraId="66CB1BC3" w14:textId="77777777" w:rsidR="00422A91" w:rsidRPr="00422A91" w:rsidRDefault="00422A91" w:rsidP="00422A91">
      <w:pPr>
        <w:numPr>
          <w:ilvl w:val="0"/>
          <w:numId w:val="4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17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HTMLTextAreaElement</w:t>
        </w:r>
      </w:hyperlink>
      <w:r w:rsidRPr="00422A91">
        <w:rPr>
          <w:rFonts w:ascii="Segoe UI" w:eastAsia="Times New Roman" w:hAnsi="Segoe UI" w:cs="Segoe UI"/>
          <w:color w:val="FBFBFE"/>
        </w:rPr>
        <w:t> (represents a </w:t>
      </w:r>
      <w:hyperlink r:id="rId18" w:history="1">
        <w:r w:rsidRPr="00422A91">
          <w:rPr>
            <w:rFonts w:ascii="Courier New" w:eastAsia="Times New Roman" w:hAnsi="Courier New" w:cs="Courier New"/>
            <w:color w:val="0000FF"/>
            <w:sz w:val="20"/>
            <w:szCs w:val="20"/>
          </w:rPr>
          <w:t>&lt;textarea&gt;</w:t>
        </w:r>
      </w:hyperlink>
      <w:r w:rsidRPr="00422A91">
        <w:rPr>
          <w:rFonts w:ascii="Segoe UI" w:eastAsia="Times New Roman" w:hAnsi="Segoe UI" w:cs="Segoe UI"/>
          <w:color w:val="FBFBFE"/>
        </w:rPr>
        <w:t> element)</w:t>
      </w:r>
    </w:p>
    <w:p w14:paraId="63364A1B" w14:textId="19B9C622" w:rsidR="00B57BEA" w:rsidRDefault="00A90701" w:rsidP="00767901">
      <w:pPr>
        <w:pStyle w:val="ListParagraph"/>
        <w:numPr>
          <w:ilvl w:val="0"/>
          <w:numId w:val="1"/>
        </w:numPr>
      </w:pPr>
      <w:r>
        <w:t xml:space="preserve">We can add and remove css pseudo classes to display to the user the state of their input. </w:t>
      </w:r>
    </w:p>
    <w:p w14:paraId="06F2CFDC" w14:textId="03BBCAF0" w:rsidR="00A90701" w:rsidRDefault="00771679" w:rsidP="00767901">
      <w:pPr>
        <w:pStyle w:val="ListParagraph"/>
        <w:numPr>
          <w:ilvl w:val="0"/>
          <w:numId w:val="1"/>
        </w:numPr>
      </w:pPr>
      <w:r>
        <w:t>Fetch must be used with an async function</w:t>
      </w:r>
    </w:p>
    <w:p w14:paraId="56650EAF" w14:textId="55D9021E" w:rsidR="00771679" w:rsidRDefault="00771679" w:rsidP="00767901">
      <w:pPr>
        <w:pStyle w:val="ListParagraph"/>
        <w:numPr>
          <w:ilvl w:val="0"/>
          <w:numId w:val="1"/>
        </w:numPr>
      </w:pPr>
      <w:r>
        <w:t>Reponse needs the json method to parse the reponse into json</w:t>
      </w:r>
    </w:p>
    <w:p w14:paraId="69D81A6A" w14:textId="499E1590" w:rsidR="00C36FFD" w:rsidRDefault="00EF5100" w:rsidP="00C36FFD">
      <w:pPr>
        <w:pStyle w:val="ListParagraph"/>
        <w:numPr>
          <w:ilvl w:val="0"/>
          <w:numId w:val="1"/>
        </w:numPr>
      </w:pPr>
      <w:r>
        <w:lastRenderedPageBreak/>
        <w:t>EXAMPLE:</w:t>
      </w:r>
      <w:r>
        <w:br/>
      </w:r>
      <w:r>
        <w:rPr>
          <w:noProof/>
        </w:rPr>
        <w:drawing>
          <wp:inline distT="0" distB="0" distL="0" distR="0" wp14:anchorId="775C7CE9" wp14:editId="5E15EF3D">
            <wp:extent cx="5943600" cy="43897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1824" w14:textId="1368FCAD" w:rsidR="00135EA9" w:rsidRDefault="00135EA9" w:rsidP="00C36FFD">
      <w:pPr>
        <w:pStyle w:val="ListParagraph"/>
        <w:numPr>
          <w:ilvl w:val="0"/>
          <w:numId w:val="1"/>
        </w:numPr>
      </w:pPr>
      <w:r>
        <w:t>How to extract the body of a response statement:</w:t>
      </w:r>
    </w:p>
    <w:p w14:paraId="305A9981" w14:textId="77777777" w:rsidR="008D7E43" w:rsidRPr="008D7E43" w:rsidRDefault="00444317" w:rsidP="008D7E43">
      <w:pPr>
        <w:pStyle w:val="NormalWeb"/>
        <w:shd w:val="clear" w:color="auto" w:fill="15141A"/>
        <w:rPr>
          <w:rFonts w:ascii="Segoe UI" w:hAnsi="Segoe UI" w:cs="Segoe UI"/>
          <w:color w:val="FBFBFE"/>
        </w:rPr>
      </w:pPr>
      <w:r>
        <w:t>The credentials attribute can be set to include all or some credential data of the caller.</w:t>
      </w:r>
      <w:r w:rsidR="008D7E43">
        <w:br/>
      </w:r>
      <w:r w:rsidR="008D7E43" w:rsidRPr="008D7E43">
        <w:rPr>
          <w:rFonts w:ascii="Segoe UI" w:hAnsi="Segoe UI" w:cs="Segoe UI"/>
          <w:color w:val="FBFBFE"/>
        </w:rPr>
        <w:t>The </w:t>
      </w:r>
      <w:hyperlink r:id="rId20" w:history="1">
        <w:r w:rsidR="008D7E43" w:rsidRPr="008D7E43">
          <w:rPr>
            <w:rFonts w:ascii="Courier New" w:hAnsi="Courier New" w:cs="Courier New"/>
            <w:color w:val="0000FF"/>
            <w:sz w:val="20"/>
            <w:szCs w:val="20"/>
          </w:rPr>
          <w:t>Request</w:t>
        </w:r>
      </w:hyperlink>
      <w:r w:rsidR="008D7E43" w:rsidRPr="008D7E43">
        <w:rPr>
          <w:rFonts w:ascii="Segoe UI" w:hAnsi="Segoe UI" w:cs="Segoe UI"/>
          <w:color w:val="FBFBFE"/>
        </w:rPr>
        <w:t> and </w:t>
      </w:r>
      <w:hyperlink r:id="rId21" w:history="1">
        <w:r w:rsidR="008D7E43" w:rsidRPr="008D7E43">
          <w:rPr>
            <w:rFonts w:ascii="Courier New" w:hAnsi="Courier New" w:cs="Courier New"/>
            <w:color w:val="0000FF"/>
            <w:sz w:val="20"/>
            <w:szCs w:val="20"/>
          </w:rPr>
          <w:t>Response</w:t>
        </w:r>
      </w:hyperlink>
      <w:r w:rsidR="008D7E43" w:rsidRPr="008D7E43">
        <w:rPr>
          <w:rFonts w:ascii="Segoe UI" w:hAnsi="Segoe UI" w:cs="Segoe UI"/>
          <w:color w:val="FBFBFE"/>
        </w:rPr>
        <w:t> interfaces share the following methods to extract a body. These all return a promise that is eventually resolved with the actual content.</w:t>
      </w:r>
    </w:p>
    <w:p w14:paraId="1EBFA7E8" w14:textId="77777777" w:rsidR="008D7E43" w:rsidRPr="008D7E43" w:rsidRDefault="008D7E43" w:rsidP="008D7E43">
      <w:pPr>
        <w:numPr>
          <w:ilvl w:val="0"/>
          <w:numId w:val="5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22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Request.arrayBuffer()</w:t>
        </w:r>
      </w:hyperlink>
      <w:r w:rsidRPr="008D7E43">
        <w:rPr>
          <w:rFonts w:ascii="Segoe UI" w:eastAsia="Times New Roman" w:hAnsi="Segoe UI" w:cs="Segoe UI"/>
          <w:color w:val="FBFBFE"/>
        </w:rPr>
        <w:t> / </w:t>
      </w:r>
      <w:hyperlink r:id="rId23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Response.arrayBuffer()</w:t>
        </w:r>
      </w:hyperlink>
    </w:p>
    <w:p w14:paraId="3999320B" w14:textId="77777777" w:rsidR="008D7E43" w:rsidRPr="008D7E43" w:rsidRDefault="008D7E43" w:rsidP="008D7E43">
      <w:pPr>
        <w:numPr>
          <w:ilvl w:val="0"/>
          <w:numId w:val="5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24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Request.blob()</w:t>
        </w:r>
      </w:hyperlink>
      <w:r w:rsidRPr="008D7E43">
        <w:rPr>
          <w:rFonts w:ascii="Segoe UI" w:eastAsia="Times New Roman" w:hAnsi="Segoe UI" w:cs="Segoe UI"/>
          <w:color w:val="FBFBFE"/>
        </w:rPr>
        <w:t> / </w:t>
      </w:r>
      <w:hyperlink r:id="rId25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Response.blob()</w:t>
        </w:r>
      </w:hyperlink>
    </w:p>
    <w:p w14:paraId="4521A3C4" w14:textId="77777777" w:rsidR="008D7E43" w:rsidRPr="008D7E43" w:rsidRDefault="008D7E43" w:rsidP="008D7E43">
      <w:pPr>
        <w:numPr>
          <w:ilvl w:val="0"/>
          <w:numId w:val="5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26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Request.formData()</w:t>
        </w:r>
      </w:hyperlink>
      <w:r w:rsidRPr="008D7E43">
        <w:rPr>
          <w:rFonts w:ascii="Segoe UI" w:eastAsia="Times New Roman" w:hAnsi="Segoe UI" w:cs="Segoe UI"/>
          <w:color w:val="FBFBFE"/>
        </w:rPr>
        <w:t> / </w:t>
      </w:r>
      <w:hyperlink r:id="rId27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Response.formData()</w:t>
        </w:r>
      </w:hyperlink>
    </w:p>
    <w:p w14:paraId="369472E4" w14:textId="77777777" w:rsidR="008D7E43" w:rsidRPr="008D7E43" w:rsidRDefault="008D7E43" w:rsidP="008D7E43">
      <w:pPr>
        <w:numPr>
          <w:ilvl w:val="0"/>
          <w:numId w:val="5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28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Request.json()</w:t>
        </w:r>
      </w:hyperlink>
      <w:r w:rsidRPr="008D7E43">
        <w:rPr>
          <w:rFonts w:ascii="Segoe UI" w:eastAsia="Times New Roman" w:hAnsi="Segoe UI" w:cs="Segoe UI"/>
          <w:color w:val="FBFBFE"/>
        </w:rPr>
        <w:t> / </w:t>
      </w:r>
      <w:hyperlink r:id="rId29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Response.json()</w:t>
        </w:r>
      </w:hyperlink>
    </w:p>
    <w:p w14:paraId="1331DDAA" w14:textId="3A58C29E" w:rsidR="00C36FFD" w:rsidRPr="008D7E43" w:rsidRDefault="008D7E43" w:rsidP="008D7E43">
      <w:pPr>
        <w:numPr>
          <w:ilvl w:val="0"/>
          <w:numId w:val="5"/>
        </w:numPr>
        <w:shd w:val="clear" w:color="auto" w:fill="15141A"/>
        <w:spacing w:before="100" w:beforeAutospacing="1" w:after="100" w:afterAutospacing="1"/>
        <w:rPr>
          <w:rFonts w:ascii="Segoe UI" w:eastAsia="Times New Roman" w:hAnsi="Segoe UI" w:cs="Segoe UI"/>
          <w:color w:val="FBFBFE"/>
        </w:rPr>
      </w:pPr>
      <w:hyperlink r:id="rId30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Request.text()</w:t>
        </w:r>
      </w:hyperlink>
      <w:r w:rsidRPr="008D7E43">
        <w:rPr>
          <w:rFonts w:ascii="Segoe UI" w:eastAsia="Times New Roman" w:hAnsi="Segoe UI" w:cs="Segoe UI"/>
          <w:color w:val="FBFBFE"/>
        </w:rPr>
        <w:t> / </w:t>
      </w:r>
      <w:hyperlink r:id="rId31" w:history="1">
        <w:r w:rsidRPr="008D7E43">
          <w:rPr>
            <w:rFonts w:ascii="Courier New" w:eastAsia="Times New Roman" w:hAnsi="Courier New" w:cs="Courier New"/>
            <w:color w:val="0000FF"/>
            <w:sz w:val="20"/>
            <w:szCs w:val="20"/>
          </w:rPr>
          <w:t>Response.text()</w:t>
        </w:r>
      </w:hyperlink>
    </w:p>
    <w:sectPr w:rsidR="00C36FFD" w:rsidRPr="008D7E43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2B5"/>
    <w:multiLevelType w:val="multilevel"/>
    <w:tmpl w:val="EE1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FC1124"/>
    <w:multiLevelType w:val="multilevel"/>
    <w:tmpl w:val="9CB2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C24992"/>
    <w:multiLevelType w:val="multilevel"/>
    <w:tmpl w:val="4B66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1A5BCF"/>
    <w:multiLevelType w:val="multilevel"/>
    <w:tmpl w:val="C17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6351FE"/>
    <w:multiLevelType w:val="hybridMultilevel"/>
    <w:tmpl w:val="1D9C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86"/>
    <w:rsid w:val="00135EA9"/>
    <w:rsid w:val="002E0064"/>
    <w:rsid w:val="00422A91"/>
    <w:rsid w:val="00444317"/>
    <w:rsid w:val="005B6CE6"/>
    <w:rsid w:val="00767901"/>
    <w:rsid w:val="00771679"/>
    <w:rsid w:val="008D7E43"/>
    <w:rsid w:val="00A90701"/>
    <w:rsid w:val="00B57BEA"/>
    <w:rsid w:val="00B871A5"/>
    <w:rsid w:val="00C36FFD"/>
    <w:rsid w:val="00EE7B86"/>
    <w:rsid w:val="00E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8D151"/>
  <w14:defaultImageDpi w14:val="32767"/>
  <w15:chartTrackingRefBased/>
  <w15:docId w15:val="{323F3805-B90D-6549-BECF-E127FE7D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B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7B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79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79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7B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2A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HTMLOutputElement" TargetMode="External"/><Relationship Id="rId18" Type="http://schemas.openxmlformats.org/officeDocument/2006/relationships/hyperlink" Target="https://developer.mozilla.org/en-US/docs/Web/HTML/Element/textarea" TargetMode="External"/><Relationship Id="rId26" Type="http://schemas.openxmlformats.org/officeDocument/2006/relationships/hyperlink" Target="https://developer.mozilla.org/en-US/docs/Web/API/Request/form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Response" TargetMode="External"/><Relationship Id="rId7" Type="http://schemas.openxmlformats.org/officeDocument/2006/relationships/hyperlink" Target="https://developer.mozilla.org/en-US/docs/Web/API/HTMLButtonElement" TargetMode="External"/><Relationship Id="rId12" Type="http://schemas.openxmlformats.org/officeDocument/2006/relationships/hyperlink" Target="https://developer.mozilla.org/en-US/docs/Web/HTML/Element/input" TargetMode="External"/><Relationship Id="rId17" Type="http://schemas.openxmlformats.org/officeDocument/2006/relationships/hyperlink" Target="https://developer.mozilla.org/en-US/docs/Web/API/HTMLTextAreaElement" TargetMode="External"/><Relationship Id="rId25" Type="http://schemas.openxmlformats.org/officeDocument/2006/relationships/hyperlink" Target="https://developer.mozilla.org/en-US/docs/Web/API/Response/blo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select" TargetMode="External"/><Relationship Id="rId20" Type="http://schemas.openxmlformats.org/officeDocument/2006/relationships/hyperlink" Target="https://developer.mozilla.org/en-US/docs/Web/API/Request" TargetMode="External"/><Relationship Id="rId29" Type="http://schemas.openxmlformats.org/officeDocument/2006/relationships/hyperlink" Target="https://developer.mozilla.org/en-US/docs/Web/API/Response/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Constraint_validation" TargetMode="External"/><Relationship Id="rId11" Type="http://schemas.openxmlformats.org/officeDocument/2006/relationships/hyperlink" Target="https://developer.mozilla.org/en-US/docs/Web/API/HTMLInputElement" TargetMode="External"/><Relationship Id="rId24" Type="http://schemas.openxmlformats.org/officeDocument/2006/relationships/hyperlink" Target="https://developer.mozilla.org/en-US/docs/Web/API/Request/blob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eveloper.mozilla.org/en-US/docs/Learn/Server-side/First_steps/Website_security" TargetMode="External"/><Relationship Id="rId15" Type="http://schemas.openxmlformats.org/officeDocument/2006/relationships/hyperlink" Target="https://developer.mozilla.org/en-US/docs/Web/API/HTMLSelectElement" TargetMode="External"/><Relationship Id="rId23" Type="http://schemas.openxmlformats.org/officeDocument/2006/relationships/hyperlink" Target="https://developer.mozilla.org/en-US/docs/Web/API/Response/arrayBuffer" TargetMode="External"/><Relationship Id="rId28" Type="http://schemas.openxmlformats.org/officeDocument/2006/relationships/hyperlink" Target="https://developer.mozilla.org/en-US/docs/Web/API/Request/json" TargetMode="External"/><Relationship Id="rId10" Type="http://schemas.openxmlformats.org/officeDocument/2006/relationships/hyperlink" Target="https://developer.mozilla.org/en-US/docs/Web/HTML/Element/fieldse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developer.mozilla.org/en-US/docs/Web/API/Response/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HTMLFieldSetElement" TargetMode="External"/><Relationship Id="rId14" Type="http://schemas.openxmlformats.org/officeDocument/2006/relationships/hyperlink" Target="https://developer.mozilla.org/en-US/docs/Web/HTML/Element/output" TargetMode="External"/><Relationship Id="rId22" Type="http://schemas.openxmlformats.org/officeDocument/2006/relationships/hyperlink" Target="https://developer.mozilla.org/en-US/docs/Web/API/Request/arrayBuffer" TargetMode="External"/><Relationship Id="rId27" Type="http://schemas.openxmlformats.org/officeDocument/2006/relationships/hyperlink" Target="https://developer.mozilla.org/en-US/docs/Web/API/Response/formData" TargetMode="External"/><Relationship Id="rId30" Type="http://schemas.openxmlformats.org/officeDocument/2006/relationships/hyperlink" Target="https://developer.mozilla.org/en-US/docs/Web/API/Request/text" TargetMode="External"/><Relationship Id="rId8" Type="http://schemas.openxmlformats.org/officeDocument/2006/relationships/hyperlink" Target="https://developer.mozilla.org/en-US/docs/Web/HTML/Element/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13</cp:revision>
  <dcterms:created xsi:type="dcterms:W3CDTF">2022-03-08T22:28:00Z</dcterms:created>
  <dcterms:modified xsi:type="dcterms:W3CDTF">2022-03-09T00:04:00Z</dcterms:modified>
</cp:coreProperties>
</file>