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8408" w14:textId="77777777" w:rsidR="00F96075" w:rsidRPr="00345B7A" w:rsidRDefault="00F96075" w:rsidP="007F4D68">
      <w:pPr>
        <w:spacing w:line="240" w:lineRule="auto"/>
        <w:jc w:val="center"/>
        <w:rPr>
          <w:rFonts w:ascii="Times New Roman" w:hAnsi="Times New Roman" w:cs="Times New Roman"/>
          <w:sz w:val="48"/>
          <w:szCs w:val="48"/>
        </w:rPr>
      </w:pPr>
      <w:r w:rsidRPr="00345B7A">
        <w:rPr>
          <w:rFonts w:ascii="Times New Roman" w:hAnsi="Times New Roman" w:cs="Times New Roman"/>
          <w:b/>
          <w:bCs/>
          <w:sz w:val="48"/>
          <w:szCs w:val="48"/>
        </w:rPr>
        <w:t>Título del paper</w:t>
      </w:r>
    </w:p>
    <w:p w14:paraId="13BBEA58" w14:textId="77777777" w:rsidR="00F96075" w:rsidRPr="00B638F1" w:rsidRDefault="00F96075" w:rsidP="007F4D68">
      <w:pPr>
        <w:spacing w:line="240" w:lineRule="auto"/>
        <w:jc w:val="center"/>
        <w:rPr>
          <w:rFonts w:ascii="Times New Roman" w:hAnsi="Times New Roman" w:cs="Times New Roman"/>
        </w:rPr>
      </w:pPr>
    </w:p>
    <w:p w14:paraId="2B19F7BB" w14:textId="0DB18753"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Adrián Quesada Jiménez, UCR,</w:t>
      </w:r>
    </w:p>
    <w:p w14:paraId="1E417888" w14:textId="77777777"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Camila Alpízar Alfaro, UCR,</w:t>
      </w:r>
    </w:p>
    <w:p w14:paraId="50B9CAB4" w14:textId="6EA1434E"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Emilio Calderón Jiménez, UCR,</w:t>
      </w:r>
    </w:p>
    <w:p w14:paraId="02A2384E" w14:textId="77777777"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Gustavo Jiménez Hidaldo, UCR,</w:t>
      </w:r>
    </w:p>
    <w:p w14:paraId="2456C4CE" w14:textId="77777777"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Justin Zhu Fan, UCR,</w:t>
      </w:r>
    </w:p>
    <w:p w14:paraId="2FC8DCB8" w14:textId="77777777"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t xml:space="preserve">Salma Capín Romero, UCR, </w:t>
      </w:r>
      <w:hyperlink r:id="rId5" w:history="1">
        <w:r w:rsidRPr="00B638F1">
          <w:rPr>
            <w:rStyle w:val="Hipervnculo"/>
            <w:rFonts w:ascii="Times New Roman" w:hAnsi="Times New Roman" w:cs="Times New Roman"/>
          </w:rPr>
          <w:t>capinsalma@gmail.com</w:t>
        </w:r>
      </w:hyperlink>
    </w:p>
    <w:p w14:paraId="47C84D12" w14:textId="77777777" w:rsidR="00F96075" w:rsidRPr="00B638F1" w:rsidRDefault="00F96075" w:rsidP="007F4D68">
      <w:pPr>
        <w:spacing w:line="240" w:lineRule="auto"/>
        <w:jc w:val="center"/>
        <w:rPr>
          <w:rFonts w:ascii="Times New Roman" w:hAnsi="Times New Roman" w:cs="Times New Roman"/>
        </w:rPr>
      </w:pPr>
      <w:r w:rsidRPr="00B638F1">
        <w:rPr>
          <w:rFonts w:ascii="Times New Roman" w:hAnsi="Times New Roman" w:cs="Times New Roman"/>
        </w:rPr>
        <w:br/>
      </w:r>
      <w:r w:rsidRPr="00B638F1">
        <w:rPr>
          <w:rFonts w:ascii="Times New Roman" w:hAnsi="Times New Roman" w:cs="Times New Roman"/>
        </w:rPr>
        <w:br/>
      </w:r>
      <w:r w:rsidRPr="00B638F1">
        <w:rPr>
          <w:rFonts w:ascii="Times New Roman" w:hAnsi="Times New Roman" w:cs="Times New Roman"/>
          <w:i/>
          <w:iCs/>
        </w:rPr>
        <w:br/>
      </w:r>
    </w:p>
    <w:p w14:paraId="6A41774A" w14:textId="77777777" w:rsidR="00F96075" w:rsidRPr="00B638F1" w:rsidRDefault="00F96075" w:rsidP="007F4D68">
      <w:pPr>
        <w:spacing w:line="240" w:lineRule="auto"/>
        <w:rPr>
          <w:rFonts w:ascii="Times New Roman" w:hAnsi="Times New Roman" w:cs="Times New Roman"/>
        </w:rPr>
      </w:pPr>
      <w:r w:rsidRPr="00B638F1">
        <w:rPr>
          <w:rFonts w:ascii="Times New Roman" w:hAnsi="Times New Roman" w:cs="Times New Roman"/>
          <w:b/>
          <w:bCs/>
          <w:i/>
          <w:iCs/>
        </w:rPr>
        <w:t xml:space="preserve">Resumen </w:t>
      </w:r>
      <w:r w:rsidRPr="00B638F1">
        <w:rPr>
          <w:rFonts w:ascii="Times New Roman" w:hAnsi="Times New Roman" w:cs="Times New Roman"/>
          <w:b/>
          <w:bCs/>
        </w:rPr>
        <w:t>– (todo en negrita)</w:t>
      </w:r>
    </w:p>
    <w:p w14:paraId="6C8A4439" w14:textId="77777777" w:rsidR="00F96075" w:rsidRPr="00B638F1" w:rsidRDefault="00F96075" w:rsidP="007F4D68">
      <w:pPr>
        <w:spacing w:line="240" w:lineRule="auto"/>
        <w:rPr>
          <w:rFonts w:ascii="Times New Roman" w:hAnsi="Times New Roman" w:cs="Times New Roman"/>
        </w:rPr>
      </w:pPr>
    </w:p>
    <w:p w14:paraId="0F681F98" w14:textId="77777777" w:rsidR="00F96075" w:rsidRPr="00B638F1" w:rsidRDefault="00F96075" w:rsidP="007F4D68">
      <w:pPr>
        <w:spacing w:line="240" w:lineRule="auto"/>
        <w:rPr>
          <w:rFonts w:ascii="Times New Roman" w:hAnsi="Times New Roman" w:cs="Times New Roman"/>
        </w:rPr>
      </w:pPr>
      <w:r w:rsidRPr="00B638F1">
        <w:rPr>
          <w:rFonts w:ascii="Times New Roman" w:hAnsi="Times New Roman" w:cs="Times New Roman"/>
          <w:b/>
          <w:bCs/>
          <w:i/>
          <w:iCs/>
        </w:rPr>
        <w:t xml:space="preserve">Palabras clave </w:t>
      </w:r>
      <w:r w:rsidRPr="00B638F1">
        <w:rPr>
          <w:rFonts w:ascii="Times New Roman" w:hAnsi="Times New Roman" w:cs="Times New Roman"/>
          <w:b/>
          <w:bCs/>
        </w:rPr>
        <w:t>– (todo en negrita)</w:t>
      </w:r>
    </w:p>
    <w:p w14:paraId="19E72456" w14:textId="77777777" w:rsidR="005E365B" w:rsidRDefault="005E365B" w:rsidP="007F4D68">
      <w:pPr>
        <w:spacing w:line="240" w:lineRule="auto"/>
        <w:rPr>
          <w:rFonts w:ascii="Times New Roman" w:hAnsi="Times New Roman" w:cs="Times New Roman"/>
        </w:rPr>
        <w:sectPr w:rsidR="005E365B" w:rsidSect="005E365B">
          <w:pgSz w:w="12240" w:h="15840"/>
          <w:pgMar w:top="1440" w:right="1440" w:bottom="1440" w:left="1440" w:header="708" w:footer="708" w:gutter="0"/>
          <w:cols w:space="357"/>
          <w:docGrid w:linePitch="360"/>
        </w:sectPr>
      </w:pPr>
    </w:p>
    <w:p w14:paraId="47792306" w14:textId="77777777" w:rsidR="006237FD" w:rsidRDefault="006237FD" w:rsidP="007F4D68">
      <w:pPr>
        <w:spacing w:line="240" w:lineRule="auto"/>
        <w:rPr>
          <w:rFonts w:ascii="Times New Roman" w:hAnsi="Times New Roman" w:cs="Times New Roman"/>
        </w:rPr>
      </w:pPr>
    </w:p>
    <w:p w14:paraId="74EE8AC6" w14:textId="77777777" w:rsidR="005E365B" w:rsidRDefault="005E365B" w:rsidP="007F4D68">
      <w:pPr>
        <w:spacing w:line="240" w:lineRule="auto"/>
        <w:rPr>
          <w:rFonts w:ascii="Times New Roman" w:hAnsi="Times New Roman" w:cs="Times New Roman"/>
          <w:b/>
          <w:bCs/>
        </w:rPr>
        <w:sectPr w:rsidR="005E365B" w:rsidSect="005E365B">
          <w:type w:val="continuous"/>
          <w:pgSz w:w="12240" w:h="15840"/>
          <w:pgMar w:top="1440" w:right="1440" w:bottom="1440" w:left="1440" w:header="708" w:footer="708" w:gutter="0"/>
          <w:cols w:num="2" w:space="357"/>
          <w:docGrid w:linePitch="360"/>
        </w:sectPr>
      </w:pPr>
    </w:p>
    <w:p w14:paraId="770BE0BA" w14:textId="77777777" w:rsidR="00951234" w:rsidRDefault="00951234" w:rsidP="007F4D68">
      <w:pPr>
        <w:spacing w:line="240" w:lineRule="auto"/>
        <w:rPr>
          <w:rFonts w:ascii="Times New Roman" w:hAnsi="Times New Roman" w:cs="Times New Roman"/>
          <w:b/>
          <w:bCs/>
        </w:rPr>
        <w:sectPr w:rsidR="00951234" w:rsidSect="005E365B">
          <w:type w:val="continuous"/>
          <w:pgSz w:w="12240" w:h="15840"/>
          <w:pgMar w:top="1440" w:right="1440" w:bottom="1440" w:left="1440" w:header="708" w:footer="708" w:gutter="0"/>
          <w:cols w:num="2" w:space="357"/>
          <w:docGrid w:linePitch="360"/>
        </w:sectPr>
      </w:pPr>
    </w:p>
    <w:p w14:paraId="5BBC1385" w14:textId="72EF3F1E" w:rsidR="00B638F1" w:rsidRPr="00B638F1" w:rsidRDefault="00B638F1" w:rsidP="007F4D68">
      <w:pPr>
        <w:spacing w:line="240" w:lineRule="auto"/>
        <w:jc w:val="center"/>
        <w:rPr>
          <w:rFonts w:ascii="Times New Roman" w:hAnsi="Times New Roman" w:cs="Times New Roman"/>
        </w:rPr>
      </w:pPr>
      <w:r w:rsidRPr="00B638F1">
        <w:rPr>
          <w:rFonts w:ascii="Times New Roman" w:hAnsi="Times New Roman" w:cs="Times New Roman"/>
          <w:b/>
          <w:bCs/>
        </w:rPr>
        <w:t>I. INTRODUCCIÓN</w:t>
      </w:r>
    </w:p>
    <w:p w14:paraId="63266EA3" w14:textId="21C24A62" w:rsidR="00B638F1" w:rsidRPr="00B638F1" w:rsidRDefault="00B638F1" w:rsidP="007F4D68">
      <w:pPr>
        <w:spacing w:line="240" w:lineRule="auto"/>
        <w:rPr>
          <w:rFonts w:ascii="Times New Roman" w:hAnsi="Times New Roman" w:cs="Times New Roman"/>
        </w:rPr>
      </w:pPr>
      <w:r w:rsidRPr="00B638F1">
        <w:rPr>
          <w:rFonts w:ascii="Times New Roman" w:hAnsi="Times New Roman" w:cs="Times New Roman"/>
          <w:i/>
          <w:iCs/>
        </w:rPr>
        <w:t>A.Planteamiento del problema</w:t>
      </w:r>
    </w:p>
    <w:p w14:paraId="546F5FE5" w14:textId="77777777" w:rsidR="00B638F1" w:rsidRPr="00B638F1" w:rsidRDefault="00B638F1" w:rsidP="007F4D68">
      <w:pPr>
        <w:spacing w:line="240" w:lineRule="auto"/>
        <w:rPr>
          <w:rFonts w:ascii="Times New Roman" w:hAnsi="Times New Roman" w:cs="Times New Roman"/>
        </w:rPr>
      </w:pPr>
      <w:r w:rsidRPr="00B638F1">
        <w:rPr>
          <w:rFonts w:ascii="Times New Roman" w:hAnsi="Times New Roman" w:cs="Times New Roman"/>
          <w:i/>
          <w:iCs/>
        </w:rPr>
        <w:t xml:space="preserve">B.Objetivos y alcance </w:t>
      </w:r>
      <w:r w:rsidRPr="00B638F1">
        <w:rPr>
          <w:rFonts w:ascii="Times New Roman" w:hAnsi="Times New Roman" w:cs="Times New Roman"/>
        </w:rPr>
        <w:t>(puede ir aquí o incluido en la intro)</w:t>
      </w:r>
    </w:p>
    <w:p w14:paraId="4FBEB79F" w14:textId="2E025502" w:rsidR="00B638F1" w:rsidRPr="00B638F1" w:rsidRDefault="00B638F1" w:rsidP="007F4D68">
      <w:pPr>
        <w:spacing w:line="240" w:lineRule="auto"/>
        <w:rPr>
          <w:rFonts w:ascii="Times New Roman" w:hAnsi="Times New Roman" w:cs="Times New Roman"/>
        </w:rPr>
      </w:pPr>
    </w:p>
    <w:p w14:paraId="5C340B29" w14:textId="6517E0EC" w:rsidR="00B638F1" w:rsidRPr="00B638F1" w:rsidRDefault="00B638F1" w:rsidP="007F4D68">
      <w:pPr>
        <w:spacing w:line="240" w:lineRule="auto"/>
        <w:jc w:val="center"/>
        <w:rPr>
          <w:rFonts w:ascii="Times New Roman" w:hAnsi="Times New Roman" w:cs="Times New Roman"/>
        </w:rPr>
      </w:pPr>
      <w:r w:rsidRPr="00B638F1">
        <w:rPr>
          <w:rFonts w:ascii="Times New Roman" w:hAnsi="Times New Roman" w:cs="Times New Roman"/>
          <w:b/>
          <w:bCs/>
        </w:rPr>
        <w:t>II. FUNDAMENTOS TEÓRICOS</w:t>
      </w:r>
    </w:p>
    <w:p w14:paraId="539CFBB6" w14:textId="756B2F62" w:rsidR="00B638F1" w:rsidRPr="00D75504" w:rsidRDefault="00B638F1" w:rsidP="00D75504">
      <w:pPr>
        <w:pStyle w:val="Prrafodelista"/>
        <w:numPr>
          <w:ilvl w:val="0"/>
          <w:numId w:val="5"/>
        </w:numPr>
        <w:spacing w:line="240" w:lineRule="auto"/>
        <w:rPr>
          <w:rFonts w:ascii="Times New Roman" w:hAnsi="Times New Roman" w:cs="Times New Roman"/>
        </w:rPr>
      </w:pPr>
      <w:r w:rsidRPr="00D75504">
        <w:rPr>
          <w:rFonts w:ascii="Times New Roman" w:hAnsi="Times New Roman" w:cs="Times New Roman"/>
          <w:i/>
          <w:iCs/>
        </w:rPr>
        <w:t>Fundamentos del modelo NoSQL</w:t>
      </w:r>
    </w:p>
    <w:p w14:paraId="515BD491" w14:textId="77777777" w:rsidR="00850D87" w:rsidRPr="00850D87" w:rsidRDefault="00850D87" w:rsidP="007F4D68">
      <w:pPr>
        <w:spacing w:line="240" w:lineRule="auto"/>
        <w:ind w:firstLine="709"/>
        <w:jc w:val="both"/>
        <w:rPr>
          <w:rFonts w:ascii="Times New Roman" w:hAnsi="Times New Roman" w:cs="Times New Roman"/>
        </w:rPr>
      </w:pPr>
      <w:r w:rsidRPr="00850D87">
        <w:rPr>
          <w:rFonts w:ascii="Times New Roman" w:hAnsi="Times New Roman" w:cs="Times New Roman"/>
        </w:rPr>
        <w:t>Las bases de datos NoSQL nacen como una alternativa para almacenar y consultar datos sin tener que amarrarse a la estructura encasillada de tablas y columnas que usan las bases de datos relacionales tradicionales. En lugar de eso, modelos como el orientado a documentos permiten guardar la información en formatos tipo JSON o BSON. Esta arquitectura facilita escalar rápidamente cuando se manejan grandes volúmenes de datos que no están del todo estructurados.</w:t>
      </w:r>
    </w:p>
    <w:p w14:paraId="4AF6B271" w14:textId="0880AA72" w:rsidR="00850D87" w:rsidRPr="00850D87" w:rsidRDefault="00850D87" w:rsidP="007F4D68">
      <w:pPr>
        <w:spacing w:line="240" w:lineRule="auto"/>
        <w:ind w:firstLine="709"/>
        <w:jc w:val="both"/>
        <w:rPr>
          <w:rFonts w:ascii="Times New Roman" w:hAnsi="Times New Roman" w:cs="Times New Roman"/>
        </w:rPr>
      </w:pPr>
      <w:r w:rsidRPr="00850D87">
        <w:rPr>
          <w:rFonts w:ascii="Times New Roman" w:hAnsi="Times New Roman" w:cs="Times New Roman"/>
        </w:rPr>
        <w:t xml:space="preserve">Además, al distribuir la información entre varios servidores (tanto locales como en la nube), el </w:t>
      </w:r>
      <w:r w:rsidRPr="00850D87">
        <w:rPr>
          <w:rFonts w:ascii="Times New Roman" w:hAnsi="Times New Roman" w:cs="Times New Roman"/>
        </w:rPr>
        <w:t xml:space="preserve">sistema gana mucha tolerancia a fallos. Si algún servidor o nodo llega a fallar o desconectarse, la base de datos puede seguir funcionando sin interrumpir el servicio. En resumen, adoptar un modelo NoSQL le permite a las empresas actuales procesar muchísimos datos a alta velocidad y adaptarse fácil al crecimiento de sus aplicaciones </w:t>
      </w:r>
      <w:r w:rsidR="00B83A40">
        <w:rPr>
          <w:rFonts w:ascii="Times New Roman" w:hAnsi="Times New Roman" w:cs="Times New Roman"/>
        </w:rPr>
        <w:t>[</w:t>
      </w:r>
      <w:r w:rsidR="00D95F0C">
        <w:rPr>
          <w:rFonts w:ascii="Times New Roman" w:hAnsi="Times New Roman" w:cs="Times New Roman"/>
        </w:rPr>
        <w:t>5</w:t>
      </w:r>
      <w:r w:rsidR="00B83A40">
        <w:rPr>
          <w:rFonts w:ascii="Times New Roman" w:hAnsi="Times New Roman" w:cs="Times New Roman"/>
        </w:rPr>
        <w:t>]</w:t>
      </w:r>
      <w:r w:rsidRPr="00850D87">
        <w:rPr>
          <w:rFonts w:ascii="Times New Roman" w:hAnsi="Times New Roman" w:cs="Times New Roman"/>
        </w:rPr>
        <w:t>.</w:t>
      </w:r>
    </w:p>
    <w:p w14:paraId="752864E0" w14:textId="633207BD" w:rsidR="00850D87" w:rsidRPr="00850D87" w:rsidRDefault="00850D87" w:rsidP="007F4D68">
      <w:pPr>
        <w:spacing w:line="240" w:lineRule="auto"/>
        <w:ind w:firstLine="709"/>
        <w:jc w:val="both"/>
        <w:rPr>
          <w:rFonts w:ascii="Times New Roman" w:hAnsi="Times New Roman" w:cs="Times New Roman"/>
        </w:rPr>
      </w:pPr>
      <w:r w:rsidRPr="00850D87">
        <w:rPr>
          <w:rFonts w:ascii="Times New Roman" w:hAnsi="Times New Roman" w:cs="Times New Roman"/>
        </w:rPr>
        <w:t>Por su parte, la base de datos orientada a documentos es una representación del concepto clave-valor, pero organizada en documentos con campos que se pueden indexar para estructurar la información de forma jerárquica. Está diseñada para guardar sesiones generales, archivos, perfiles de usuario o páginas web</w:t>
      </w:r>
      <w:r w:rsidR="000A25EC">
        <w:rPr>
          <w:rFonts w:ascii="Times New Roman" w:hAnsi="Times New Roman" w:cs="Times New Roman"/>
        </w:rPr>
        <w:t xml:space="preserve"> [</w:t>
      </w:r>
      <w:r w:rsidR="00D95F0C">
        <w:rPr>
          <w:rFonts w:ascii="Times New Roman" w:hAnsi="Times New Roman" w:cs="Times New Roman"/>
        </w:rPr>
        <w:t>6</w:t>
      </w:r>
      <w:r w:rsidR="000A25EC">
        <w:rPr>
          <w:rFonts w:ascii="Times New Roman" w:hAnsi="Times New Roman" w:cs="Times New Roman"/>
        </w:rPr>
        <w:t>]</w:t>
      </w:r>
      <w:r w:rsidRPr="00850D87">
        <w:rPr>
          <w:rFonts w:ascii="Times New Roman" w:hAnsi="Times New Roman" w:cs="Times New Roman"/>
        </w:rPr>
        <w:t>.</w:t>
      </w:r>
    </w:p>
    <w:p w14:paraId="29B2DEB0" w14:textId="5184F38B" w:rsidR="00850D87" w:rsidRPr="00D75504" w:rsidRDefault="00850D87" w:rsidP="00D75504">
      <w:pPr>
        <w:pStyle w:val="Prrafodelista"/>
        <w:numPr>
          <w:ilvl w:val="0"/>
          <w:numId w:val="5"/>
        </w:numPr>
        <w:spacing w:line="240" w:lineRule="auto"/>
        <w:rPr>
          <w:rFonts w:ascii="Times New Roman" w:hAnsi="Times New Roman" w:cs="Times New Roman"/>
          <w:i/>
          <w:iCs/>
        </w:rPr>
      </w:pPr>
      <w:r w:rsidRPr="00D75504">
        <w:rPr>
          <w:rFonts w:ascii="Times New Roman" w:hAnsi="Times New Roman" w:cs="Times New Roman"/>
          <w:i/>
          <w:iCs/>
        </w:rPr>
        <w:t>Tecnología seleccionada: MongoDB</w:t>
      </w:r>
    </w:p>
    <w:p w14:paraId="4E15BC69" w14:textId="77777777" w:rsidR="00850D87" w:rsidRPr="00850D87" w:rsidRDefault="00850D87" w:rsidP="007F4D68">
      <w:pPr>
        <w:spacing w:line="240" w:lineRule="auto"/>
        <w:rPr>
          <w:rFonts w:ascii="Times New Roman" w:hAnsi="Times New Roman" w:cs="Times New Roman"/>
        </w:rPr>
      </w:pPr>
      <w:r w:rsidRPr="00850D87">
        <w:rPr>
          <w:rFonts w:ascii="Times New Roman" w:hAnsi="Times New Roman" w:cs="Times New Roman"/>
        </w:rPr>
        <w:t xml:space="preserve">Para atender los requerimientos operacionales y analíticos del caso de negocio MercadoTico 360, se seleccionó el sistema de gestión de bases de datos orientado a documentos MongoDB. La elección de esta tecnología se fundamenta en las </w:t>
      </w:r>
      <w:r w:rsidRPr="00850D87">
        <w:rPr>
          <w:rFonts w:ascii="Times New Roman" w:hAnsi="Times New Roman" w:cs="Times New Roman"/>
        </w:rPr>
        <w:lastRenderedPageBreak/>
        <w:t>siguientes características clave de su modelo de datos:</w:t>
      </w:r>
    </w:p>
    <w:p w14:paraId="32E9E402" w14:textId="59612F0D" w:rsidR="00850D87" w:rsidRDefault="00850D87" w:rsidP="00345B7A">
      <w:pPr>
        <w:pStyle w:val="Prrafodelista"/>
        <w:numPr>
          <w:ilvl w:val="0"/>
          <w:numId w:val="3"/>
        </w:numPr>
        <w:spacing w:line="240" w:lineRule="auto"/>
        <w:jc w:val="both"/>
        <w:rPr>
          <w:rFonts w:ascii="Times New Roman" w:hAnsi="Times New Roman" w:cs="Times New Roman"/>
        </w:rPr>
      </w:pPr>
      <w:r w:rsidRPr="00385833">
        <w:rPr>
          <w:rFonts w:ascii="Times New Roman" w:hAnsi="Times New Roman" w:cs="Times New Roman"/>
          <w:b/>
          <w:bCs/>
        </w:rPr>
        <w:t>Esquema flexible para un catálogo heterogéneo:</w:t>
      </w:r>
      <w:r w:rsidRPr="00D402B1">
        <w:rPr>
          <w:rFonts w:ascii="Times New Roman" w:hAnsi="Times New Roman" w:cs="Times New Roman"/>
        </w:rPr>
        <w:t xml:space="preserve"> Permite almacenar productos de diversas categorías (ropa, alimentos, tecnología) dentro de una misma colección, gestionando atributos dinámicos sin requerir campos nulos ni alterar la estructura global de la base de datos</w:t>
      </w:r>
      <w:r w:rsidR="0076306B">
        <w:rPr>
          <w:rFonts w:ascii="Times New Roman" w:hAnsi="Times New Roman" w:cs="Times New Roman"/>
        </w:rPr>
        <w:t>.</w:t>
      </w:r>
    </w:p>
    <w:p w14:paraId="23AB1C5E" w14:textId="77777777" w:rsidR="0076306B" w:rsidRPr="00D402B1" w:rsidRDefault="0076306B" w:rsidP="0076306B">
      <w:pPr>
        <w:pStyle w:val="Prrafodelista"/>
        <w:spacing w:line="240" w:lineRule="auto"/>
        <w:jc w:val="both"/>
        <w:rPr>
          <w:rFonts w:ascii="Times New Roman" w:hAnsi="Times New Roman" w:cs="Times New Roman"/>
        </w:rPr>
      </w:pPr>
    </w:p>
    <w:p w14:paraId="061DE8D0" w14:textId="1FDD06B0" w:rsidR="0076306B" w:rsidRPr="0076306B" w:rsidRDefault="00850D87" w:rsidP="0076306B">
      <w:pPr>
        <w:pStyle w:val="Prrafodelista"/>
        <w:numPr>
          <w:ilvl w:val="0"/>
          <w:numId w:val="3"/>
        </w:numPr>
        <w:spacing w:line="240" w:lineRule="auto"/>
        <w:jc w:val="both"/>
        <w:rPr>
          <w:rFonts w:ascii="Times New Roman" w:hAnsi="Times New Roman" w:cs="Times New Roman"/>
        </w:rPr>
      </w:pPr>
      <w:r w:rsidRPr="00385833">
        <w:rPr>
          <w:rFonts w:ascii="Times New Roman" w:hAnsi="Times New Roman" w:cs="Times New Roman"/>
          <w:b/>
          <w:bCs/>
        </w:rPr>
        <w:t>Documentos embebidos para los pedidos:</w:t>
      </w:r>
      <w:r w:rsidRPr="00D402B1">
        <w:rPr>
          <w:rFonts w:ascii="Times New Roman" w:hAnsi="Times New Roman" w:cs="Times New Roman"/>
        </w:rPr>
        <w:t xml:space="preserve"> Permite anidar arreglos como las líneas de detalle dentro de los documentos de pedidos. Esto asegura la inmutabilidad e integridad del historial de compras frente a cambios futuros en el catálogo, además de optimizar las lecturas al evitar la ejecución de operaciones de unión (JOINs) costosas en tiempo de ejecución.</w:t>
      </w:r>
    </w:p>
    <w:p w14:paraId="2C103DC1" w14:textId="77777777" w:rsidR="0076306B" w:rsidRPr="00D402B1" w:rsidRDefault="0076306B" w:rsidP="0076306B">
      <w:pPr>
        <w:pStyle w:val="Prrafodelista"/>
        <w:spacing w:line="240" w:lineRule="auto"/>
        <w:jc w:val="both"/>
        <w:rPr>
          <w:rFonts w:ascii="Times New Roman" w:hAnsi="Times New Roman" w:cs="Times New Roman"/>
        </w:rPr>
      </w:pPr>
    </w:p>
    <w:p w14:paraId="23BF32C8" w14:textId="647479F3" w:rsidR="00850D87" w:rsidRPr="00D402B1" w:rsidRDefault="00850D87" w:rsidP="00345B7A">
      <w:pPr>
        <w:pStyle w:val="Prrafodelista"/>
        <w:numPr>
          <w:ilvl w:val="0"/>
          <w:numId w:val="3"/>
        </w:numPr>
        <w:spacing w:line="240" w:lineRule="auto"/>
        <w:jc w:val="both"/>
        <w:rPr>
          <w:rFonts w:ascii="Times New Roman" w:hAnsi="Times New Roman" w:cs="Times New Roman"/>
        </w:rPr>
      </w:pPr>
      <w:r w:rsidRPr="00385833">
        <w:rPr>
          <w:rFonts w:ascii="Times New Roman" w:hAnsi="Times New Roman" w:cs="Times New Roman"/>
          <w:b/>
          <w:bCs/>
        </w:rPr>
        <w:t>Escalabilidad y evolución sin interrupciones:</w:t>
      </w:r>
      <w:r w:rsidRPr="00D402B1">
        <w:rPr>
          <w:rFonts w:ascii="Times New Roman" w:hAnsi="Times New Roman" w:cs="Times New Roman"/>
        </w:rPr>
        <w:t xml:space="preserve"> Facilita la incorporación de nuevos atributos en tiempo real a medida que la plataforma expande sus líneas de negocio.</w:t>
      </w:r>
    </w:p>
    <w:p w14:paraId="730F5A8B" w14:textId="77777777" w:rsidR="0076306B" w:rsidRPr="0076306B" w:rsidRDefault="0076306B" w:rsidP="0076306B">
      <w:pPr>
        <w:pStyle w:val="Prrafodelista"/>
        <w:spacing w:line="240" w:lineRule="auto"/>
        <w:jc w:val="both"/>
        <w:rPr>
          <w:rFonts w:ascii="Times New Roman" w:hAnsi="Times New Roman" w:cs="Times New Roman"/>
        </w:rPr>
      </w:pPr>
    </w:p>
    <w:p w14:paraId="790BFAFE" w14:textId="7D564E86" w:rsidR="00850D87" w:rsidRPr="00D402B1" w:rsidRDefault="00850D87" w:rsidP="00345B7A">
      <w:pPr>
        <w:pStyle w:val="Prrafodelista"/>
        <w:numPr>
          <w:ilvl w:val="0"/>
          <w:numId w:val="3"/>
        </w:numPr>
        <w:spacing w:line="240" w:lineRule="auto"/>
        <w:jc w:val="both"/>
        <w:rPr>
          <w:rFonts w:ascii="Times New Roman" w:hAnsi="Times New Roman" w:cs="Times New Roman"/>
        </w:rPr>
      </w:pPr>
      <w:r w:rsidRPr="00385833">
        <w:rPr>
          <w:rFonts w:ascii="Times New Roman" w:hAnsi="Times New Roman" w:cs="Times New Roman"/>
          <w:b/>
          <w:bCs/>
        </w:rPr>
        <w:t xml:space="preserve">Capacidad de análisis avanzado: </w:t>
      </w:r>
      <w:r w:rsidRPr="00D402B1">
        <w:rPr>
          <w:rFonts w:ascii="Times New Roman" w:hAnsi="Times New Roman" w:cs="Times New Roman"/>
        </w:rPr>
        <w:t>MongoDB incorpora un potente motor de agregaciones, ideal para transformar datos operacionales en métricas analíticas sobre el rendimiento de las ventas y clientes.</w:t>
      </w:r>
    </w:p>
    <w:p w14:paraId="5BA8E865" w14:textId="6E114227" w:rsidR="00850D87" w:rsidRDefault="00850D87" w:rsidP="0076306B">
      <w:pPr>
        <w:spacing w:line="240" w:lineRule="auto"/>
        <w:ind w:firstLine="709"/>
        <w:jc w:val="both"/>
        <w:rPr>
          <w:rFonts w:ascii="Times New Roman" w:hAnsi="Times New Roman" w:cs="Times New Roman"/>
        </w:rPr>
      </w:pPr>
      <w:r w:rsidRPr="00850D87">
        <w:rPr>
          <w:rFonts w:ascii="Times New Roman" w:hAnsi="Times New Roman" w:cs="Times New Roman"/>
        </w:rPr>
        <w:t xml:space="preserve">La elección de estas estrategias de modelado (esquemas flexibles y documentos embebidos) se alinean directamente con las mejores prácticas recomendadas en la documentación oficial de MongoDB para el diseño de bases de datos orientadas a documentos </w:t>
      </w:r>
      <w:r w:rsidR="00367DDB">
        <w:rPr>
          <w:rFonts w:ascii="Times New Roman" w:hAnsi="Times New Roman" w:cs="Times New Roman"/>
        </w:rPr>
        <w:t>[</w:t>
      </w:r>
      <w:r w:rsidR="00EE0E67">
        <w:rPr>
          <w:rFonts w:ascii="Times New Roman" w:hAnsi="Times New Roman" w:cs="Times New Roman"/>
        </w:rPr>
        <w:t>7</w:t>
      </w:r>
      <w:r w:rsidR="00367DDB">
        <w:rPr>
          <w:rFonts w:ascii="Times New Roman" w:hAnsi="Times New Roman" w:cs="Times New Roman"/>
        </w:rPr>
        <w:t>].</w:t>
      </w:r>
    </w:p>
    <w:p w14:paraId="4384A8F3" w14:textId="77777777" w:rsidR="00C61A23" w:rsidRDefault="00C61A23" w:rsidP="00C61A23">
      <w:pPr>
        <w:spacing w:line="240" w:lineRule="auto"/>
        <w:jc w:val="both"/>
        <w:rPr>
          <w:rFonts w:ascii="Times New Roman" w:hAnsi="Times New Roman" w:cs="Times New Roman"/>
        </w:rPr>
      </w:pPr>
    </w:p>
    <w:p w14:paraId="3FFDCD58" w14:textId="77777777" w:rsidR="00D75504" w:rsidRPr="00D75504" w:rsidRDefault="00D75504" w:rsidP="00D75504">
      <w:pPr>
        <w:spacing w:line="240" w:lineRule="auto"/>
        <w:jc w:val="center"/>
        <w:rPr>
          <w:rFonts w:ascii="Times New Roman" w:hAnsi="Times New Roman" w:cs="Times New Roman"/>
          <w:b/>
          <w:bCs/>
        </w:rPr>
      </w:pPr>
      <w:r w:rsidRPr="00D75504">
        <w:rPr>
          <w:rFonts w:ascii="Times New Roman" w:hAnsi="Times New Roman" w:cs="Times New Roman"/>
          <w:b/>
          <w:bCs/>
        </w:rPr>
        <w:t>III. DISEÑO Y METODOLOGÍA</w:t>
      </w:r>
    </w:p>
    <w:p w14:paraId="06BB8835" w14:textId="0AB96F0C" w:rsidR="00D75504" w:rsidRPr="00D75504" w:rsidRDefault="00D75504" w:rsidP="00D75504">
      <w:pPr>
        <w:pStyle w:val="Prrafodelista"/>
        <w:numPr>
          <w:ilvl w:val="0"/>
          <w:numId w:val="4"/>
        </w:numPr>
        <w:spacing w:line="240" w:lineRule="auto"/>
        <w:jc w:val="both"/>
        <w:rPr>
          <w:rFonts w:ascii="Times New Roman" w:hAnsi="Times New Roman" w:cs="Times New Roman"/>
          <w:i/>
          <w:iCs/>
        </w:rPr>
      </w:pPr>
      <w:r w:rsidRPr="00D75504">
        <w:rPr>
          <w:rFonts w:ascii="Times New Roman" w:hAnsi="Times New Roman" w:cs="Times New Roman"/>
          <w:i/>
          <w:iCs/>
        </w:rPr>
        <w:t>Modelo de datos y arquitectura</w:t>
      </w:r>
    </w:p>
    <w:p w14:paraId="6365078F" w14:textId="0E40230A" w:rsidR="00D75504" w:rsidRPr="00D75504" w:rsidRDefault="00D75504" w:rsidP="00D75504">
      <w:pPr>
        <w:spacing w:line="240" w:lineRule="auto"/>
        <w:ind w:firstLine="709"/>
        <w:jc w:val="both"/>
        <w:rPr>
          <w:rFonts w:ascii="Times New Roman" w:hAnsi="Times New Roman" w:cs="Times New Roman"/>
        </w:rPr>
      </w:pPr>
      <w:r w:rsidRPr="00D75504">
        <w:rPr>
          <w:rFonts w:ascii="Times New Roman" w:hAnsi="Times New Roman" w:cs="Times New Roman"/>
        </w:rPr>
        <w:t xml:space="preserve">La arquitectura del sistema adopta un enfoque orientado a la nube centrado en MongoDB Atlas como motor de almacenamiento, lo que permite gestionar la escalabilidad horizontal mediante un clúster distribuido. Esta infraestructura separa la capa de almacenamiento de los clientes o </w:t>
      </w:r>
      <w:r w:rsidRPr="00D75504">
        <w:rPr>
          <w:rFonts w:ascii="Times New Roman" w:hAnsi="Times New Roman" w:cs="Times New Roman"/>
        </w:rPr>
        <w:t xml:space="preserve">servicios de consulta, garantizando alta </w:t>
      </w:r>
      <w:r w:rsidR="00447AE2" w:rsidRPr="00D75504">
        <w:rPr>
          <w:rFonts w:ascii="Times New Roman" w:hAnsi="Times New Roman" w:cs="Times New Roman"/>
        </w:rPr>
        <w:t>disponibilidad,</w:t>
      </w:r>
      <w:r w:rsidRPr="00D75504">
        <w:rPr>
          <w:rFonts w:ascii="Times New Roman" w:hAnsi="Times New Roman" w:cs="Times New Roman"/>
        </w:rPr>
        <w:t xml:space="preserve"> así como alta tolerancia a fallos.</w:t>
      </w:r>
    </w:p>
    <w:p w14:paraId="4B2BFE16" w14:textId="588E9CD6" w:rsidR="00C61A23" w:rsidRDefault="00D75504" w:rsidP="00D75504">
      <w:pPr>
        <w:spacing w:line="240" w:lineRule="auto"/>
        <w:ind w:firstLine="709"/>
        <w:jc w:val="both"/>
        <w:rPr>
          <w:rFonts w:ascii="Times New Roman" w:hAnsi="Times New Roman" w:cs="Times New Roman"/>
        </w:rPr>
      </w:pPr>
      <w:r w:rsidRPr="00D75504">
        <w:rPr>
          <w:rFonts w:ascii="Times New Roman" w:hAnsi="Times New Roman" w:cs="Times New Roman"/>
        </w:rPr>
        <w:t xml:space="preserve">El diseño del esquema de datos se compone de </w:t>
      </w:r>
      <w:r w:rsidR="00197E95">
        <w:rPr>
          <w:rFonts w:ascii="Times New Roman" w:hAnsi="Times New Roman" w:cs="Times New Roman"/>
        </w:rPr>
        <w:t>cuatro</w:t>
      </w:r>
      <w:r w:rsidRPr="00D75504">
        <w:rPr>
          <w:rFonts w:ascii="Times New Roman" w:hAnsi="Times New Roman" w:cs="Times New Roman"/>
        </w:rPr>
        <w:t xml:space="preserve"> colecciones principales estratégicamente estructuradas para optimizar el rendimiento y la consistencia:</w:t>
      </w:r>
    </w:p>
    <w:p w14:paraId="1D9E2DE4" w14:textId="3DB01D33" w:rsidR="006B2A83" w:rsidRDefault="006B2A83" w:rsidP="006B2A83">
      <w:pPr>
        <w:pStyle w:val="Prrafodelista"/>
        <w:numPr>
          <w:ilvl w:val="0"/>
          <w:numId w:val="6"/>
        </w:numPr>
        <w:spacing w:line="240" w:lineRule="auto"/>
        <w:jc w:val="both"/>
        <w:rPr>
          <w:rFonts w:ascii="Times New Roman" w:hAnsi="Times New Roman" w:cs="Times New Roman"/>
        </w:rPr>
      </w:pPr>
      <w:r w:rsidRPr="006B2A83">
        <w:rPr>
          <w:rFonts w:ascii="Times New Roman" w:hAnsi="Times New Roman" w:cs="Times New Roman"/>
          <w:b/>
          <w:bCs/>
        </w:rPr>
        <w:t>Colección de productos (Catálogo heterogéneo):</w:t>
      </w:r>
      <w:r w:rsidRPr="006B2A83">
        <w:rPr>
          <w:rFonts w:ascii="Times New Roman" w:hAnsi="Times New Roman" w:cs="Times New Roman"/>
        </w:rPr>
        <w:t xml:space="preserve"> Utiliza un patrón de esquema flexible que permite almacenar ítems de categorías variadas (alimentos, ropa, tecnología, artesanías y servicios) en una misma colección, incluyendo atributos personalizados según el tipo de producto dentro de un subdocumento embebido (atributos), evitando campos vacíos o nulos.</w:t>
      </w:r>
    </w:p>
    <w:p w14:paraId="2F38FB5C" w14:textId="77777777" w:rsidR="006B2A83" w:rsidRPr="006B2A83" w:rsidRDefault="006B2A83" w:rsidP="006B2A83">
      <w:pPr>
        <w:pStyle w:val="Prrafodelista"/>
        <w:spacing w:line="240" w:lineRule="auto"/>
        <w:jc w:val="both"/>
        <w:rPr>
          <w:rFonts w:ascii="Times New Roman" w:hAnsi="Times New Roman" w:cs="Times New Roman"/>
        </w:rPr>
      </w:pPr>
    </w:p>
    <w:p w14:paraId="721AACFD" w14:textId="399315B5" w:rsidR="00FF4386" w:rsidRPr="00FF4386" w:rsidRDefault="00693CD8" w:rsidP="006B2A83">
      <w:pPr>
        <w:pStyle w:val="Prrafodelista"/>
        <w:numPr>
          <w:ilvl w:val="0"/>
          <w:numId w:val="6"/>
        </w:numPr>
        <w:spacing w:line="240" w:lineRule="auto"/>
        <w:jc w:val="both"/>
        <w:rPr>
          <w:rFonts w:ascii="Times New Roman" w:hAnsi="Times New Roman" w:cs="Times New Roman"/>
        </w:rPr>
      </w:pPr>
      <w:r w:rsidRPr="004509C0">
        <w:rPr>
          <w:rFonts w:ascii="Times New Roman" w:hAnsi="Times New Roman" w:cs="Times New Roman"/>
          <w:b/>
          <w:bCs/>
        </w:rPr>
        <w:t>Colección de comercios:</w:t>
      </w:r>
      <w:r>
        <w:rPr>
          <w:rFonts w:ascii="Times New Roman" w:hAnsi="Times New Roman" w:cs="Times New Roman"/>
        </w:rPr>
        <w:t xml:space="preserve"> </w:t>
      </w:r>
      <w:r w:rsidR="00D540E8">
        <w:rPr>
          <w:rFonts w:ascii="Times New Roman" w:hAnsi="Times New Roman" w:cs="Times New Roman"/>
        </w:rPr>
        <w:t>Representa los establecimientos afiliados</w:t>
      </w:r>
      <w:r w:rsidR="00A1327D">
        <w:rPr>
          <w:rFonts w:ascii="Times New Roman" w:hAnsi="Times New Roman" w:cs="Times New Roman"/>
        </w:rPr>
        <w:t xml:space="preserve"> a la plataforma. Se implementa mediante documentos independientes referenciados desde otras colecciones a través de una clave única (</w:t>
      </w:r>
      <w:r w:rsidR="00FB68A8">
        <w:rPr>
          <w:rFonts w:ascii="Consolas" w:hAnsi="Consolas" w:cs="Times New Roman"/>
          <w:sz w:val="20"/>
          <w:szCs w:val="20"/>
        </w:rPr>
        <w:t>_id</w:t>
      </w:r>
      <w:r w:rsidR="00A1327D">
        <w:rPr>
          <w:rFonts w:ascii="Times New Roman" w:hAnsi="Times New Roman" w:cs="Times New Roman"/>
        </w:rPr>
        <w:t>)</w:t>
      </w:r>
      <w:r w:rsidR="00FB68A8">
        <w:rPr>
          <w:rFonts w:ascii="Times New Roman" w:hAnsi="Times New Roman" w:cs="Times New Roman"/>
        </w:rPr>
        <w:t>. Cada documento alamacena la información general del comercio (nombre,</w:t>
      </w:r>
      <w:r w:rsidR="004509C0">
        <w:rPr>
          <w:rFonts w:ascii="Times New Roman" w:hAnsi="Times New Roman" w:cs="Times New Roman"/>
        </w:rPr>
        <w:t xml:space="preserve"> correo, teléfono, categoría y estado operativo</w:t>
      </w:r>
      <w:r w:rsidR="00FB68A8">
        <w:rPr>
          <w:rFonts w:ascii="Times New Roman" w:hAnsi="Times New Roman" w:cs="Times New Roman"/>
        </w:rPr>
        <w:t>)</w:t>
      </w:r>
      <w:r w:rsidR="004509C0">
        <w:rPr>
          <w:rFonts w:ascii="Times New Roman" w:hAnsi="Times New Roman" w:cs="Times New Roman"/>
        </w:rPr>
        <w:t xml:space="preserve"> y utiliza un objeto embebido para gestionar su dirección física (</w:t>
      </w:r>
      <w:r w:rsidR="004509C0" w:rsidRPr="006B2A83">
        <w:rPr>
          <w:rFonts w:ascii="Consolas" w:hAnsi="Consolas" w:cs="Times New Roman"/>
          <w:sz w:val="20"/>
          <w:szCs w:val="20"/>
        </w:rPr>
        <w:t>provincia, cantón, distrito</w:t>
      </w:r>
      <w:r w:rsidR="004509C0">
        <w:rPr>
          <w:rFonts w:ascii="Consolas" w:hAnsi="Consolas" w:cs="Times New Roman"/>
          <w:sz w:val="20"/>
          <w:szCs w:val="20"/>
        </w:rPr>
        <w:t xml:space="preserve"> </w:t>
      </w:r>
      <w:r w:rsidR="004509C0" w:rsidRPr="004509C0">
        <w:rPr>
          <w:rFonts w:ascii="Times New Roman" w:hAnsi="Times New Roman" w:cs="Times New Roman"/>
          <w:sz w:val="20"/>
          <w:szCs w:val="20"/>
        </w:rPr>
        <w:t>y</w:t>
      </w:r>
      <w:r w:rsidR="004509C0">
        <w:rPr>
          <w:rFonts w:ascii="Consolas" w:hAnsi="Consolas" w:cs="Times New Roman"/>
          <w:sz w:val="20"/>
          <w:szCs w:val="20"/>
        </w:rPr>
        <w:t xml:space="preserve"> dirección exacta</w:t>
      </w:r>
      <w:r w:rsidR="004509C0">
        <w:rPr>
          <w:rFonts w:ascii="Times New Roman" w:hAnsi="Times New Roman" w:cs="Times New Roman"/>
        </w:rPr>
        <w:t>)</w:t>
      </w:r>
    </w:p>
    <w:p w14:paraId="046B6D76" w14:textId="77777777" w:rsidR="00FF4386" w:rsidRPr="00FF4386" w:rsidRDefault="00FF4386" w:rsidP="00FF4386">
      <w:pPr>
        <w:pStyle w:val="Prrafodelista"/>
        <w:rPr>
          <w:rFonts w:ascii="Times New Roman" w:hAnsi="Times New Roman" w:cs="Times New Roman"/>
          <w:b/>
          <w:bCs/>
        </w:rPr>
      </w:pPr>
    </w:p>
    <w:p w14:paraId="58534564" w14:textId="68B4908F" w:rsidR="006B2A83" w:rsidRDefault="006B2A83" w:rsidP="006B2A83">
      <w:pPr>
        <w:pStyle w:val="Prrafodelista"/>
        <w:numPr>
          <w:ilvl w:val="0"/>
          <w:numId w:val="6"/>
        </w:numPr>
        <w:spacing w:line="240" w:lineRule="auto"/>
        <w:jc w:val="both"/>
        <w:rPr>
          <w:rFonts w:ascii="Times New Roman" w:hAnsi="Times New Roman" w:cs="Times New Roman"/>
        </w:rPr>
      </w:pPr>
      <w:r w:rsidRPr="006B2A83">
        <w:rPr>
          <w:rFonts w:ascii="Times New Roman" w:hAnsi="Times New Roman" w:cs="Times New Roman"/>
          <w:b/>
          <w:bCs/>
        </w:rPr>
        <w:t>Colección de clientes:</w:t>
      </w:r>
      <w:r w:rsidRPr="006B2A83">
        <w:rPr>
          <w:rFonts w:ascii="Times New Roman" w:hAnsi="Times New Roman" w:cs="Times New Roman"/>
        </w:rPr>
        <w:t xml:space="preserve"> Corresponde a los datos de los usuarios de la plataforma. Se gestiona mediante documentos independientes referenciados desde otras colecciones a través de una clave única (</w:t>
      </w:r>
      <w:r w:rsidRPr="006B2A83">
        <w:rPr>
          <w:rFonts w:ascii="Consolas" w:hAnsi="Consolas" w:cs="Times New Roman"/>
          <w:sz w:val="20"/>
          <w:szCs w:val="20"/>
        </w:rPr>
        <w:t>cliente_id</w:t>
      </w:r>
      <w:r w:rsidRPr="006B2A83">
        <w:rPr>
          <w:rFonts w:ascii="Times New Roman" w:hAnsi="Times New Roman" w:cs="Times New Roman"/>
        </w:rPr>
        <w:t>). Incluye información e contacto y una estructura embebida para la dirección física (</w:t>
      </w:r>
      <w:r w:rsidRPr="006B2A83">
        <w:rPr>
          <w:rFonts w:ascii="Consolas" w:hAnsi="Consolas" w:cs="Times New Roman"/>
          <w:sz w:val="20"/>
          <w:szCs w:val="20"/>
        </w:rPr>
        <w:t>provincia, cantón, distrito</w:t>
      </w:r>
      <w:r w:rsidRPr="006B2A83">
        <w:rPr>
          <w:rFonts w:ascii="Times New Roman" w:hAnsi="Times New Roman" w:cs="Times New Roman"/>
        </w:rPr>
        <w:t>).</w:t>
      </w:r>
    </w:p>
    <w:p w14:paraId="67CDAF6B" w14:textId="77777777" w:rsidR="006B2A83" w:rsidRPr="006B2A83" w:rsidRDefault="006B2A83" w:rsidP="006B2A83">
      <w:pPr>
        <w:pStyle w:val="Prrafodelista"/>
        <w:spacing w:line="240" w:lineRule="auto"/>
        <w:jc w:val="both"/>
        <w:rPr>
          <w:rFonts w:ascii="Times New Roman" w:hAnsi="Times New Roman" w:cs="Times New Roman"/>
        </w:rPr>
      </w:pPr>
    </w:p>
    <w:p w14:paraId="0D99E4B3" w14:textId="08A8F1A7" w:rsidR="006B2A83" w:rsidRDefault="006B2A83" w:rsidP="006B2A83">
      <w:pPr>
        <w:pStyle w:val="Prrafodelista"/>
        <w:numPr>
          <w:ilvl w:val="0"/>
          <w:numId w:val="6"/>
        </w:numPr>
        <w:spacing w:line="240" w:lineRule="auto"/>
        <w:jc w:val="both"/>
        <w:rPr>
          <w:rFonts w:ascii="Times New Roman" w:hAnsi="Times New Roman" w:cs="Times New Roman"/>
        </w:rPr>
      </w:pPr>
      <w:r w:rsidRPr="006B2A83">
        <w:rPr>
          <w:rFonts w:ascii="Times New Roman" w:hAnsi="Times New Roman" w:cs="Times New Roman"/>
          <w:b/>
          <w:bCs/>
        </w:rPr>
        <w:t>Colección de pedidos (Historial transaccional):</w:t>
      </w:r>
      <w:r w:rsidRPr="006B2A83">
        <w:rPr>
          <w:rFonts w:ascii="Times New Roman" w:hAnsi="Times New Roman" w:cs="Times New Roman"/>
        </w:rPr>
        <w:t xml:space="preserve"> Implemente el patrón de documentos embebidos, en lugar de normalizar los detalles de la compra en tablas hijas, cada documento de pedido contiene un arreglo (</w:t>
      </w:r>
      <w:r w:rsidRPr="006B2A83">
        <w:rPr>
          <w:rFonts w:ascii="Consolas" w:hAnsi="Consolas" w:cs="Times New Roman"/>
          <w:sz w:val="20"/>
          <w:szCs w:val="20"/>
        </w:rPr>
        <w:t>líneas_detalle</w:t>
      </w:r>
      <w:r w:rsidRPr="006B2A83">
        <w:rPr>
          <w:rFonts w:ascii="Times New Roman" w:hAnsi="Times New Roman" w:cs="Times New Roman"/>
        </w:rPr>
        <w:t xml:space="preserve">) con la lista de productos adquiridos, sus cantidades y precios al momento de la transacción. Este diseño asegura la </w:t>
      </w:r>
      <w:r w:rsidRPr="006B2A83">
        <w:rPr>
          <w:rFonts w:ascii="Times New Roman" w:hAnsi="Times New Roman" w:cs="Times New Roman"/>
        </w:rPr>
        <w:lastRenderedPageBreak/>
        <w:t xml:space="preserve">inmutabilidad histórica del pedido y elimina la necesidad de realizar operaciones </w:t>
      </w:r>
      <w:r w:rsidRPr="006B2A83">
        <w:rPr>
          <w:rFonts w:ascii="Times New Roman" w:hAnsi="Times New Roman" w:cs="Times New Roman"/>
          <w:i/>
          <w:iCs/>
        </w:rPr>
        <w:t>JOIN</w:t>
      </w:r>
      <w:r w:rsidRPr="006B2A83">
        <w:rPr>
          <w:rFonts w:ascii="Times New Roman" w:hAnsi="Times New Roman" w:cs="Times New Roman"/>
        </w:rPr>
        <w:t xml:space="preserve"> complejas cuando se realiza la lectura del código.</w:t>
      </w:r>
    </w:p>
    <w:p w14:paraId="4AA8FD7D" w14:textId="77777777" w:rsidR="00447AE2" w:rsidRPr="00447AE2" w:rsidRDefault="00447AE2" w:rsidP="00447AE2">
      <w:pPr>
        <w:pStyle w:val="Prrafodelista"/>
        <w:rPr>
          <w:rFonts w:ascii="Times New Roman" w:hAnsi="Times New Roman" w:cs="Times New Roman"/>
        </w:rPr>
      </w:pPr>
    </w:p>
    <w:p w14:paraId="52315C26" w14:textId="77777777" w:rsidR="00447AE2" w:rsidRPr="006B2A83" w:rsidRDefault="00447AE2" w:rsidP="00447AE2">
      <w:pPr>
        <w:pStyle w:val="Prrafodelista"/>
        <w:spacing w:line="240" w:lineRule="auto"/>
        <w:jc w:val="both"/>
        <w:rPr>
          <w:rFonts w:ascii="Times New Roman" w:hAnsi="Times New Roman" w:cs="Times New Roman"/>
        </w:rPr>
      </w:pPr>
    </w:p>
    <w:p w14:paraId="6AFF4652" w14:textId="5B56F693" w:rsidR="00447AE2" w:rsidRPr="00447AE2" w:rsidRDefault="00447AE2" w:rsidP="00447AE2">
      <w:pPr>
        <w:pStyle w:val="Prrafodelista"/>
        <w:numPr>
          <w:ilvl w:val="0"/>
          <w:numId w:val="4"/>
        </w:numPr>
        <w:spacing w:line="240" w:lineRule="auto"/>
        <w:jc w:val="both"/>
        <w:rPr>
          <w:rFonts w:ascii="Times New Roman" w:hAnsi="Times New Roman" w:cs="Times New Roman"/>
          <w:i/>
          <w:iCs/>
        </w:rPr>
      </w:pPr>
      <w:r w:rsidRPr="00447AE2">
        <w:rPr>
          <w:rFonts w:ascii="Times New Roman" w:hAnsi="Times New Roman" w:cs="Times New Roman"/>
          <w:i/>
          <w:iCs/>
        </w:rPr>
        <w:t>Implementación</w:t>
      </w:r>
    </w:p>
    <w:p w14:paraId="5E39B691" w14:textId="77777777" w:rsidR="00447AE2" w:rsidRPr="00447AE2" w:rsidRDefault="00447AE2" w:rsidP="00447AE2">
      <w:pPr>
        <w:spacing w:line="240" w:lineRule="auto"/>
        <w:ind w:firstLine="709"/>
        <w:jc w:val="both"/>
        <w:rPr>
          <w:rFonts w:ascii="Times New Roman" w:hAnsi="Times New Roman" w:cs="Times New Roman"/>
        </w:rPr>
      </w:pPr>
    </w:p>
    <w:p w14:paraId="671DBF67" w14:textId="77777777" w:rsidR="00447AE2" w:rsidRPr="00447AE2" w:rsidRDefault="00447AE2" w:rsidP="00447AE2">
      <w:pPr>
        <w:spacing w:line="240" w:lineRule="auto"/>
        <w:ind w:firstLine="709"/>
        <w:jc w:val="center"/>
        <w:rPr>
          <w:rFonts w:ascii="Times New Roman" w:hAnsi="Times New Roman" w:cs="Times New Roman"/>
          <w:b/>
          <w:bCs/>
        </w:rPr>
      </w:pPr>
      <w:r w:rsidRPr="00447AE2">
        <w:rPr>
          <w:rFonts w:ascii="Times New Roman" w:hAnsi="Times New Roman" w:cs="Times New Roman"/>
          <w:b/>
          <w:bCs/>
        </w:rPr>
        <w:t>IV. PRUEBAS Y RESULTADOS</w:t>
      </w:r>
    </w:p>
    <w:p w14:paraId="7B44AD61" w14:textId="77777777" w:rsidR="00447AE2" w:rsidRPr="00447AE2" w:rsidRDefault="00447AE2" w:rsidP="00447AE2">
      <w:pPr>
        <w:spacing w:line="240" w:lineRule="auto"/>
        <w:ind w:firstLine="709"/>
        <w:jc w:val="both"/>
        <w:rPr>
          <w:rFonts w:ascii="Times New Roman" w:hAnsi="Times New Roman" w:cs="Times New Roman"/>
        </w:rPr>
      </w:pPr>
    </w:p>
    <w:p w14:paraId="174ABB22" w14:textId="09B0B81C" w:rsidR="00447AE2" w:rsidRPr="00447AE2" w:rsidRDefault="00447AE2" w:rsidP="00447AE2">
      <w:pPr>
        <w:pStyle w:val="Prrafodelista"/>
        <w:numPr>
          <w:ilvl w:val="0"/>
          <w:numId w:val="7"/>
        </w:numPr>
        <w:spacing w:line="240" w:lineRule="auto"/>
        <w:jc w:val="both"/>
        <w:rPr>
          <w:rFonts w:ascii="Times New Roman" w:hAnsi="Times New Roman" w:cs="Times New Roman"/>
          <w:i/>
          <w:iCs/>
        </w:rPr>
      </w:pPr>
      <w:r w:rsidRPr="00447AE2">
        <w:rPr>
          <w:rFonts w:ascii="Times New Roman" w:hAnsi="Times New Roman" w:cs="Times New Roman"/>
          <w:i/>
          <w:iCs/>
        </w:rPr>
        <w:t>Entorno de pruebas</w:t>
      </w:r>
    </w:p>
    <w:p w14:paraId="28F9BBCE" w14:textId="511E9E55" w:rsidR="00447AE2" w:rsidRPr="00447AE2" w:rsidRDefault="00447AE2" w:rsidP="00447AE2">
      <w:pPr>
        <w:pStyle w:val="Prrafodelista"/>
        <w:numPr>
          <w:ilvl w:val="0"/>
          <w:numId w:val="7"/>
        </w:numPr>
        <w:spacing w:line="240" w:lineRule="auto"/>
        <w:jc w:val="both"/>
        <w:rPr>
          <w:rFonts w:ascii="Times New Roman" w:hAnsi="Times New Roman" w:cs="Times New Roman"/>
          <w:i/>
          <w:iCs/>
        </w:rPr>
      </w:pPr>
      <w:r w:rsidRPr="00447AE2">
        <w:rPr>
          <w:rFonts w:ascii="Times New Roman" w:hAnsi="Times New Roman" w:cs="Times New Roman"/>
          <w:i/>
          <w:iCs/>
        </w:rPr>
        <w:t xml:space="preserve">Resultados </w:t>
      </w:r>
    </w:p>
    <w:p w14:paraId="549F9460" w14:textId="77777777" w:rsidR="00447AE2" w:rsidRPr="00447AE2" w:rsidRDefault="00447AE2" w:rsidP="00447AE2">
      <w:pPr>
        <w:spacing w:line="240" w:lineRule="auto"/>
        <w:jc w:val="both"/>
        <w:rPr>
          <w:rFonts w:ascii="Times New Roman" w:hAnsi="Times New Roman" w:cs="Times New Roman"/>
        </w:rPr>
      </w:pPr>
    </w:p>
    <w:p w14:paraId="090C1194" w14:textId="77777777" w:rsidR="00447AE2" w:rsidRPr="00447AE2" w:rsidRDefault="00447AE2" w:rsidP="00447AE2">
      <w:pPr>
        <w:spacing w:line="240" w:lineRule="auto"/>
        <w:ind w:firstLine="709"/>
        <w:jc w:val="center"/>
        <w:rPr>
          <w:rFonts w:ascii="Times New Roman" w:hAnsi="Times New Roman" w:cs="Times New Roman"/>
          <w:b/>
          <w:bCs/>
        </w:rPr>
      </w:pPr>
      <w:r w:rsidRPr="00447AE2">
        <w:rPr>
          <w:rFonts w:ascii="Times New Roman" w:hAnsi="Times New Roman" w:cs="Times New Roman"/>
          <w:b/>
          <w:bCs/>
        </w:rPr>
        <w:t>V. DISCUSIÓN Y LIMITACIONES</w:t>
      </w:r>
    </w:p>
    <w:p w14:paraId="2F0B180F" w14:textId="77777777" w:rsidR="00447AE2" w:rsidRPr="00447AE2" w:rsidRDefault="00447AE2" w:rsidP="00447AE2">
      <w:pPr>
        <w:spacing w:line="240" w:lineRule="auto"/>
        <w:ind w:firstLine="709"/>
        <w:jc w:val="both"/>
        <w:rPr>
          <w:rFonts w:ascii="Times New Roman" w:hAnsi="Times New Roman" w:cs="Times New Roman"/>
        </w:rPr>
      </w:pPr>
    </w:p>
    <w:p w14:paraId="3350B13B" w14:textId="4625AEAA" w:rsidR="00447AE2" w:rsidRPr="00447AE2" w:rsidRDefault="00447AE2" w:rsidP="00447AE2">
      <w:pPr>
        <w:pStyle w:val="Prrafodelista"/>
        <w:numPr>
          <w:ilvl w:val="0"/>
          <w:numId w:val="8"/>
        </w:numPr>
        <w:spacing w:line="240" w:lineRule="auto"/>
        <w:jc w:val="both"/>
        <w:rPr>
          <w:rFonts w:ascii="Times New Roman" w:hAnsi="Times New Roman" w:cs="Times New Roman"/>
          <w:i/>
          <w:iCs/>
        </w:rPr>
      </w:pPr>
      <w:r w:rsidRPr="00447AE2">
        <w:rPr>
          <w:rFonts w:ascii="Times New Roman" w:hAnsi="Times New Roman" w:cs="Times New Roman"/>
          <w:i/>
          <w:iCs/>
        </w:rPr>
        <w:t>Limitaciones del trabajo</w:t>
      </w:r>
    </w:p>
    <w:p w14:paraId="0185E927" w14:textId="63D10267" w:rsidR="00447AE2" w:rsidRPr="00447AE2" w:rsidRDefault="00447AE2" w:rsidP="00447AE2">
      <w:pPr>
        <w:spacing w:line="240" w:lineRule="auto"/>
        <w:jc w:val="both"/>
        <w:rPr>
          <w:rFonts w:ascii="Times New Roman" w:hAnsi="Times New Roman" w:cs="Times New Roman"/>
        </w:rPr>
      </w:pPr>
    </w:p>
    <w:p w14:paraId="094E208A" w14:textId="77777777" w:rsidR="00447AE2" w:rsidRPr="00447AE2" w:rsidRDefault="00447AE2" w:rsidP="00447AE2">
      <w:pPr>
        <w:spacing w:line="240" w:lineRule="auto"/>
        <w:ind w:firstLine="709"/>
        <w:jc w:val="center"/>
        <w:rPr>
          <w:rFonts w:ascii="Times New Roman" w:hAnsi="Times New Roman" w:cs="Times New Roman"/>
          <w:b/>
          <w:bCs/>
        </w:rPr>
      </w:pPr>
      <w:r w:rsidRPr="00447AE2">
        <w:rPr>
          <w:rFonts w:ascii="Times New Roman" w:hAnsi="Times New Roman" w:cs="Times New Roman"/>
          <w:b/>
          <w:bCs/>
        </w:rPr>
        <w:t>VI. CONCLUSIONES</w:t>
      </w:r>
    </w:p>
    <w:p w14:paraId="1542F76C" w14:textId="77777777" w:rsidR="00447AE2" w:rsidRPr="00447AE2" w:rsidRDefault="00447AE2" w:rsidP="00447AE2">
      <w:pPr>
        <w:spacing w:line="240" w:lineRule="auto"/>
        <w:ind w:firstLine="709"/>
        <w:jc w:val="both"/>
        <w:rPr>
          <w:rFonts w:ascii="Times New Roman" w:hAnsi="Times New Roman" w:cs="Times New Roman"/>
        </w:rPr>
      </w:pPr>
    </w:p>
    <w:p w14:paraId="47FF7FEF" w14:textId="77777777" w:rsidR="00447AE2" w:rsidRPr="00447AE2" w:rsidRDefault="00447AE2" w:rsidP="00447AE2">
      <w:pPr>
        <w:spacing w:line="240" w:lineRule="auto"/>
        <w:jc w:val="both"/>
        <w:rPr>
          <w:rFonts w:ascii="Times New Roman" w:hAnsi="Times New Roman" w:cs="Times New Roman"/>
        </w:rPr>
      </w:pPr>
    </w:p>
    <w:p w14:paraId="2FDBCF3D" w14:textId="77777777" w:rsidR="00447AE2" w:rsidRPr="00447AE2" w:rsidRDefault="00447AE2" w:rsidP="00447AE2">
      <w:pPr>
        <w:spacing w:line="240" w:lineRule="auto"/>
        <w:ind w:firstLine="709"/>
        <w:jc w:val="both"/>
        <w:rPr>
          <w:rFonts w:ascii="Times New Roman" w:hAnsi="Times New Roman" w:cs="Times New Roman"/>
        </w:rPr>
      </w:pPr>
      <w:r w:rsidRPr="00447AE2">
        <w:rPr>
          <w:rFonts w:ascii="Times New Roman" w:hAnsi="Times New Roman" w:cs="Times New Roman"/>
          <w:b/>
          <w:bCs/>
          <w:i/>
          <w:iCs/>
        </w:rPr>
        <w:t xml:space="preserve">Disponibilidad del código: </w:t>
      </w:r>
      <w:r w:rsidRPr="00447AE2">
        <w:rPr>
          <w:rFonts w:ascii="Times New Roman" w:hAnsi="Times New Roman" w:cs="Times New Roman"/>
        </w:rPr>
        <w:t>El código, scripts de implementación y datasets utilizados en este trabajo están disponibles públicamente en:</w:t>
      </w:r>
    </w:p>
    <w:p w14:paraId="3E85A42E" w14:textId="77777777" w:rsidR="00447AE2" w:rsidRPr="00447AE2" w:rsidRDefault="00447AE2" w:rsidP="00447AE2">
      <w:pPr>
        <w:spacing w:line="240" w:lineRule="auto"/>
        <w:rPr>
          <w:rFonts w:ascii="Times New Roman" w:hAnsi="Times New Roman" w:cs="Times New Roman"/>
          <w:b/>
          <w:bCs/>
        </w:rPr>
      </w:pPr>
    </w:p>
    <w:p w14:paraId="27F84750" w14:textId="2EAA85DA" w:rsidR="00447AE2" w:rsidRPr="00447AE2" w:rsidRDefault="00447AE2" w:rsidP="00447AE2">
      <w:pPr>
        <w:spacing w:line="240" w:lineRule="auto"/>
        <w:ind w:firstLine="709"/>
        <w:jc w:val="center"/>
        <w:rPr>
          <w:rFonts w:ascii="Times New Roman" w:hAnsi="Times New Roman" w:cs="Times New Roman"/>
          <w:b/>
          <w:bCs/>
        </w:rPr>
      </w:pPr>
      <w:r w:rsidRPr="00447AE2">
        <w:rPr>
          <w:rFonts w:ascii="Times New Roman" w:hAnsi="Times New Roman" w:cs="Times New Roman"/>
          <w:b/>
          <w:bCs/>
        </w:rPr>
        <w:t>ANEXOS</w:t>
      </w:r>
    </w:p>
    <w:p w14:paraId="56050203" w14:textId="77777777" w:rsidR="00447AE2" w:rsidRPr="00447AE2" w:rsidRDefault="00447AE2" w:rsidP="00447AE2">
      <w:pPr>
        <w:spacing w:line="240" w:lineRule="auto"/>
        <w:rPr>
          <w:rFonts w:ascii="Times New Roman" w:hAnsi="Times New Roman" w:cs="Times New Roman"/>
          <w:b/>
          <w:bCs/>
        </w:rPr>
      </w:pPr>
    </w:p>
    <w:p w14:paraId="26112377" w14:textId="47BFF17E" w:rsidR="00447AE2" w:rsidRPr="00D372E4" w:rsidRDefault="00447AE2" w:rsidP="00D372E4">
      <w:pPr>
        <w:spacing w:line="240" w:lineRule="auto"/>
        <w:ind w:firstLine="709"/>
        <w:jc w:val="center"/>
        <w:rPr>
          <w:rFonts w:ascii="Times New Roman" w:hAnsi="Times New Roman" w:cs="Times New Roman"/>
          <w:b/>
          <w:bCs/>
        </w:rPr>
      </w:pPr>
      <w:r w:rsidRPr="00447AE2">
        <w:rPr>
          <w:rFonts w:ascii="Times New Roman" w:hAnsi="Times New Roman" w:cs="Times New Roman"/>
          <w:b/>
          <w:bCs/>
        </w:rPr>
        <w:t>REFERENCIAS</w:t>
      </w:r>
    </w:p>
    <w:p w14:paraId="516D7C1C" w14:textId="77777777" w:rsidR="006B2A83" w:rsidRPr="00850D87" w:rsidRDefault="006B2A83" w:rsidP="00D75504">
      <w:pPr>
        <w:spacing w:line="240" w:lineRule="auto"/>
        <w:ind w:firstLine="709"/>
        <w:jc w:val="both"/>
        <w:rPr>
          <w:rFonts w:ascii="Times New Roman" w:hAnsi="Times New Roman" w:cs="Times New Roman"/>
        </w:rPr>
      </w:pPr>
    </w:p>
    <w:p w14:paraId="19A6B258" w14:textId="200BC925" w:rsidR="00382C13" w:rsidRPr="00382C13" w:rsidRDefault="00382C13" w:rsidP="00382C13">
      <w:pPr>
        <w:jc w:val="both"/>
        <w:rPr>
          <w:rFonts w:ascii="Times New Roman" w:hAnsi="Times New Roman" w:cs="Times New Roman"/>
          <w:lang w:val="en-US"/>
        </w:rPr>
      </w:pPr>
      <w:r w:rsidRPr="00382C13">
        <w:rPr>
          <w:rFonts w:ascii="Times New Roman" w:hAnsi="Times New Roman" w:cs="Times New Roman"/>
        </w:rPr>
        <w:t>[</w:t>
      </w:r>
      <w:r w:rsidR="00EE0E67">
        <w:rPr>
          <w:rFonts w:ascii="Times New Roman" w:hAnsi="Times New Roman" w:cs="Times New Roman"/>
        </w:rPr>
        <w:t>5</w:t>
      </w:r>
      <w:r w:rsidRPr="00382C13">
        <w:rPr>
          <w:rFonts w:ascii="Times New Roman" w:hAnsi="Times New Roman" w:cs="Times New Roman"/>
        </w:rPr>
        <w:t xml:space="preserve">] IBM, "¿Qué son las bases de datos NoSQL?," </w:t>
      </w:r>
      <w:r w:rsidRPr="00C9731B">
        <w:rPr>
          <w:rFonts w:ascii="Times New Roman" w:hAnsi="Times New Roman" w:cs="Times New Roman"/>
          <w:i/>
          <w:iCs/>
        </w:rPr>
        <w:t>IBM Think</w:t>
      </w:r>
      <w:r w:rsidRPr="00382C13">
        <w:rPr>
          <w:rFonts w:ascii="Times New Roman" w:hAnsi="Times New Roman" w:cs="Times New Roman"/>
        </w:rPr>
        <w:t xml:space="preserve">, 18 de marzo de 2024. [En línea]. Disponible en: https://www.ibm.com/mx-es/think/topics/nosql-databases. </w:t>
      </w:r>
      <w:r w:rsidRPr="00382C13">
        <w:rPr>
          <w:rFonts w:ascii="Times New Roman" w:hAnsi="Times New Roman" w:cs="Times New Roman"/>
          <w:lang w:val="en-US"/>
        </w:rPr>
        <w:t>[Accedido: 26-sep-2026]</w:t>
      </w:r>
    </w:p>
    <w:p w14:paraId="529F3C41" w14:textId="7E1F8CB2" w:rsidR="00382C13" w:rsidRPr="00382C13" w:rsidRDefault="00382C13" w:rsidP="00382C13">
      <w:pPr>
        <w:jc w:val="both"/>
        <w:rPr>
          <w:rFonts w:ascii="Times New Roman" w:hAnsi="Times New Roman" w:cs="Times New Roman"/>
          <w:lang w:val="en-US"/>
        </w:rPr>
      </w:pPr>
      <w:r w:rsidRPr="00382C13">
        <w:rPr>
          <w:rFonts w:ascii="Times New Roman" w:hAnsi="Times New Roman" w:cs="Times New Roman"/>
          <w:lang w:val="en-US"/>
        </w:rPr>
        <w:t>[</w:t>
      </w:r>
      <w:r w:rsidR="00EE0E67">
        <w:rPr>
          <w:rFonts w:ascii="Times New Roman" w:hAnsi="Times New Roman" w:cs="Times New Roman"/>
          <w:lang w:val="en-US"/>
        </w:rPr>
        <w:t>6</w:t>
      </w:r>
      <w:r w:rsidRPr="00382C13">
        <w:rPr>
          <w:rFonts w:ascii="Times New Roman" w:hAnsi="Times New Roman" w:cs="Times New Roman"/>
          <w:lang w:val="en-US"/>
        </w:rPr>
        <w:t xml:space="preserve">] A. El Alami, Y. Khourdifi, Z. Ait El Mouden, M. Lahmer y M. L. Hasnaoui, "Migrating Relational Databases to NoSQL-Oriented Documents Using Object-Oriented Concepts," </w:t>
      </w:r>
      <w:r w:rsidRPr="006A680D">
        <w:rPr>
          <w:rFonts w:ascii="Times New Roman" w:hAnsi="Times New Roman" w:cs="Times New Roman"/>
          <w:i/>
          <w:iCs/>
          <w:lang w:val="en-US"/>
        </w:rPr>
        <w:t>International Journal of Intelligent Engineering and Systems</w:t>
      </w:r>
      <w:r w:rsidRPr="00382C13">
        <w:rPr>
          <w:rFonts w:ascii="Times New Roman" w:hAnsi="Times New Roman" w:cs="Times New Roman"/>
          <w:lang w:val="en-US"/>
        </w:rPr>
        <w:t xml:space="preserve">, </w:t>
      </w:r>
      <w:r w:rsidRPr="00C9731B">
        <w:rPr>
          <w:rFonts w:ascii="Times New Roman" w:hAnsi="Times New Roman" w:cs="Times New Roman"/>
          <w:i/>
          <w:iCs/>
          <w:lang w:val="en-US"/>
        </w:rPr>
        <w:t>vol. 17</w:t>
      </w:r>
      <w:r w:rsidRPr="00382C13">
        <w:rPr>
          <w:rFonts w:ascii="Times New Roman" w:hAnsi="Times New Roman" w:cs="Times New Roman"/>
          <w:lang w:val="en-US"/>
        </w:rPr>
        <w:t>, no. 4, pp. 540-551, 2024, doi: 10.22266/ijies2024.0831.48.</w:t>
      </w:r>
    </w:p>
    <w:p w14:paraId="41D76583" w14:textId="233A67A3" w:rsidR="00382C13" w:rsidRPr="00382C13" w:rsidRDefault="00382C13" w:rsidP="00382C13">
      <w:pPr>
        <w:jc w:val="both"/>
        <w:rPr>
          <w:rFonts w:ascii="Times New Roman" w:hAnsi="Times New Roman" w:cs="Times New Roman"/>
        </w:rPr>
      </w:pPr>
      <w:r w:rsidRPr="00382C13">
        <w:rPr>
          <w:rFonts w:ascii="Times New Roman" w:hAnsi="Times New Roman" w:cs="Times New Roman"/>
          <w:lang w:val="en-US"/>
        </w:rPr>
        <w:t>[</w:t>
      </w:r>
      <w:r w:rsidR="00EE0E67">
        <w:rPr>
          <w:rFonts w:ascii="Times New Roman" w:hAnsi="Times New Roman" w:cs="Times New Roman"/>
          <w:lang w:val="en-US"/>
        </w:rPr>
        <w:t>7</w:t>
      </w:r>
      <w:r w:rsidRPr="00382C13">
        <w:rPr>
          <w:rFonts w:ascii="Times New Roman" w:hAnsi="Times New Roman" w:cs="Times New Roman"/>
          <w:lang w:val="en-US"/>
        </w:rPr>
        <w:t xml:space="preserve">] MongoDB, "Data Modeling Introduction," </w:t>
      </w:r>
      <w:r w:rsidRPr="00367DDB">
        <w:rPr>
          <w:rFonts w:ascii="Times New Roman" w:hAnsi="Times New Roman" w:cs="Times New Roman"/>
          <w:i/>
          <w:iCs/>
          <w:lang w:val="en-US"/>
        </w:rPr>
        <w:t>MongoDB Documentation</w:t>
      </w:r>
      <w:r w:rsidRPr="00382C13">
        <w:rPr>
          <w:rFonts w:ascii="Times New Roman" w:hAnsi="Times New Roman" w:cs="Times New Roman"/>
          <w:lang w:val="en-US"/>
        </w:rPr>
        <w:t xml:space="preserve">, s. f. [En línea]. </w:t>
      </w:r>
      <w:r w:rsidRPr="00382C13">
        <w:rPr>
          <w:rFonts w:ascii="Times New Roman" w:hAnsi="Times New Roman" w:cs="Times New Roman"/>
        </w:rPr>
        <w:t>Disponible en: https://www.mongodb.com/es/docs/manual/data-modeling/. [Accedido: 26-sep-2026].</w:t>
      </w:r>
    </w:p>
    <w:p w14:paraId="68632A0E" w14:textId="77777777" w:rsidR="00B638F1" w:rsidRPr="00B638F1" w:rsidRDefault="00B638F1" w:rsidP="00345B7A">
      <w:pPr>
        <w:jc w:val="both"/>
        <w:rPr>
          <w:rFonts w:ascii="Times New Roman" w:hAnsi="Times New Roman" w:cs="Times New Roman"/>
        </w:rPr>
      </w:pPr>
    </w:p>
    <w:sectPr w:rsidR="00B638F1" w:rsidRPr="00B638F1" w:rsidSect="005E365B">
      <w:type w:val="continuous"/>
      <w:pgSz w:w="12240" w:h="15840" w:code="1"/>
      <w:pgMar w:top="1440" w:right="1440" w:bottom="1440" w:left="1440" w:header="709" w:footer="709" w:gutter="0"/>
      <w:cols w:num="2" w:space="35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700"/>
    <w:multiLevelType w:val="hybridMultilevel"/>
    <w:tmpl w:val="00FC115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A7F6940"/>
    <w:multiLevelType w:val="hybridMultilevel"/>
    <w:tmpl w:val="B2E0C07C"/>
    <w:lvl w:ilvl="0" w:tplc="09402840">
      <w:start w:val="1"/>
      <w:numFmt w:val="decimal"/>
      <w:lvlText w:val="%1."/>
      <w:lvlJc w:val="left"/>
      <w:pPr>
        <w:ind w:left="720" w:hanging="360"/>
      </w:pPr>
      <w:rPr>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2A323FB"/>
    <w:multiLevelType w:val="hybridMultilevel"/>
    <w:tmpl w:val="D4BCEC5A"/>
    <w:lvl w:ilvl="0" w:tplc="CC5C88F0">
      <w:start w:val="1"/>
      <w:numFmt w:val="upperLetter"/>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3" w15:restartNumberingAfterBreak="0">
    <w:nsid w:val="517362AA"/>
    <w:multiLevelType w:val="hybridMultilevel"/>
    <w:tmpl w:val="8EF6109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55D34017"/>
    <w:multiLevelType w:val="hybridMultilevel"/>
    <w:tmpl w:val="6D9C829C"/>
    <w:lvl w:ilvl="0" w:tplc="6614989E">
      <w:start w:val="1"/>
      <w:numFmt w:val="upperLetter"/>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5C3A7033"/>
    <w:multiLevelType w:val="hybridMultilevel"/>
    <w:tmpl w:val="7326DCAA"/>
    <w:lvl w:ilvl="0" w:tplc="1C1826D2">
      <w:start w:val="1"/>
      <w:numFmt w:val="decimal"/>
      <w:lvlText w:val="%1."/>
      <w:lvlJc w:val="left"/>
      <w:pPr>
        <w:ind w:left="720" w:hanging="360"/>
      </w:pPr>
      <w:rPr>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5F0501AB"/>
    <w:multiLevelType w:val="multilevel"/>
    <w:tmpl w:val="1924040A"/>
    <w:lvl w:ilvl="0">
      <w:start w:val="1"/>
      <w:numFmt w:val="decimal"/>
      <w:lvlText w:val="%1."/>
      <w:lvlJc w:val="left"/>
      <w:pPr>
        <w:tabs>
          <w:tab w:val="num" w:pos="720"/>
        </w:tabs>
        <w:ind w:left="720" w:hanging="360"/>
      </w:pPr>
      <w:rPr>
        <w:rFonts w:ascii="Calibri" w:eastAsiaTheme="minorHAns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F78FE"/>
    <w:multiLevelType w:val="hybridMultilevel"/>
    <w:tmpl w:val="2BAE1A86"/>
    <w:lvl w:ilvl="0" w:tplc="B338EC56">
      <w:start w:val="1"/>
      <w:numFmt w:val="upperLetter"/>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num w:numId="1" w16cid:durableId="1097674355">
    <w:abstractNumId w:val="6"/>
  </w:num>
  <w:num w:numId="2" w16cid:durableId="271976517">
    <w:abstractNumId w:val="0"/>
  </w:num>
  <w:num w:numId="3" w16cid:durableId="1227186562">
    <w:abstractNumId w:val="1"/>
  </w:num>
  <w:num w:numId="4" w16cid:durableId="220529458">
    <w:abstractNumId w:val="3"/>
  </w:num>
  <w:num w:numId="5" w16cid:durableId="1960184940">
    <w:abstractNumId w:val="4"/>
  </w:num>
  <w:num w:numId="6" w16cid:durableId="41443099">
    <w:abstractNumId w:val="5"/>
  </w:num>
  <w:num w:numId="7" w16cid:durableId="434594851">
    <w:abstractNumId w:val="2"/>
  </w:num>
  <w:num w:numId="8" w16cid:durableId="1970354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E4"/>
    <w:rsid w:val="00040B8E"/>
    <w:rsid w:val="000A25EC"/>
    <w:rsid w:val="000D7869"/>
    <w:rsid w:val="00110995"/>
    <w:rsid w:val="00197E95"/>
    <w:rsid w:val="00345B7A"/>
    <w:rsid w:val="00367DDB"/>
    <w:rsid w:val="00382C13"/>
    <w:rsid w:val="00385833"/>
    <w:rsid w:val="004122E4"/>
    <w:rsid w:val="00447AE2"/>
    <w:rsid w:val="004509C0"/>
    <w:rsid w:val="005E365B"/>
    <w:rsid w:val="005F300B"/>
    <w:rsid w:val="006035AF"/>
    <w:rsid w:val="006237FD"/>
    <w:rsid w:val="00685828"/>
    <w:rsid w:val="006864D1"/>
    <w:rsid w:val="00693CD8"/>
    <w:rsid w:val="006A680D"/>
    <w:rsid w:val="006B2A83"/>
    <w:rsid w:val="0076306B"/>
    <w:rsid w:val="007F4D68"/>
    <w:rsid w:val="00847627"/>
    <w:rsid w:val="00850D87"/>
    <w:rsid w:val="008A3138"/>
    <w:rsid w:val="00951234"/>
    <w:rsid w:val="00A1327D"/>
    <w:rsid w:val="00AC059C"/>
    <w:rsid w:val="00B638F1"/>
    <w:rsid w:val="00B83A40"/>
    <w:rsid w:val="00C61A23"/>
    <w:rsid w:val="00C83628"/>
    <w:rsid w:val="00C9731B"/>
    <w:rsid w:val="00D372E4"/>
    <w:rsid w:val="00D402B1"/>
    <w:rsid w:val="00D540E8"/>
    <w:rsid w:val="00D75504"/>
    <w:rsid w:val="00D95F0C"/>
    <w:rsid w:val="00EE0E67"/>
    <w:rsid w:val="00F65CE2"/>
    <w:rsid w:val="00F96075"/>
    <w:rsid w:val="00FB68A8"/>
    <w:rsid w:val="00FD0C3D"/>
    <w:rsid w:val="00FF4386"/>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0EDB"/>
  <w15:chartTrackingRefBased/>
  <w15:docId w15:val="{8250380D-42FF-4C46-9651-4073E4AD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2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2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22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22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22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22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2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2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2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2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22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22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22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22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22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2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2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2E4"/>
    <w:rPr>
      <w:rFonts w:eastAsiaTheme="majorEastAsia" w:cstheme="majorBidi"/>
      <w:color w:val="272727" w:themeColor="text1" w:themeTint="D8"/>
    </w:rPr>
  </w:style>
  <w:style w:type="paragraph" w:styleId="Ttulo">
    <w:name w:val="Title"/>
    <w:basedOn w:val="Normal"/>
    <w:next w:val="Normal"/>
    <w:link w:val="TtuloCar"/>
    <w:uiPriority w:val="10"/>
    <w:qFormat/>
    <w:rsid w:val="00412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2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22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2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22E4"/>
    <w:pPr>
      <w:spacing w:before="160"/>
      <w:jc w:val="center"/>
    </w:pPr>
    <w:rPr>
      <w:i/>
      <w:iCs/>
      <w:color w:val="404040" w:themeColor="text1" w:themeTint="BF"/>
    </w:rPr>
  </w:style>
  <w:style w:type="character" w:customStyle="1" w:styleId="CitaCar">
    <w:name w:val="Cita Car"/>
    <w:basedOn w:val="Fuentedeprrafopredeter"/>
    <w:link w:val="Cita"/>
    <w:uiPriority w:val="29"/>
    <w:rsid w:val="004122E4"/>
    <w:rPr>
      <w:i/>
      <w:iCs/>
      <w:color w:val="404040" w:themeColor="text1" w:themeTint="BF"/>
    </w:rPr>
  </w:style>
  <w:style w:type="paragraph" w:styleId="Prrafodelista">
    <w:name w:val="List Paragraph"/>
    <w:basedOn w:val="Normal"/>
    <w:uiPriority w:val="34"/>
    <w:qFormat/>
    <w:rsid w:val="004122E4"/>
    <w:pPr>
      <w:ind w:left="720"/>
      <w:contextualSpacing/>
    </w:pPr>
  </w:style>
  <w:style w:type="character" w:styleId="nfasisintenso">
    <w:name w:val="Intense Emphasis"/>
    <w:basedOn w:val="Fuentedeprrafopredeter"/>
    <w:uiPriority w:val="21"/>
    <w:qFormat/>
    <w:rsid w:val="004122E4"/>
    <w:rPr>
      <w:i/>
      <w:iCs/>
      <w:color w:val="0F4761" w:themeColor="accent1" w:themeShade="BF"/>
    </w:rPr>
  </w:style>
  <w:style w:type="paragraph" w:styleId="Citadestacada">
    <w:name w:val="Intense Quote"/>
    <w:basedOn w:val="Normal"/>
    <w:next w:val="Normal"/>
    <w:link w:val="CitadestacadaCar"/>
    <w:uiPriority w:val="30"/>
    <w:qFormat/>
    <w:rsid w:val="00412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22E4"/>
    <w:rPr>
      <w:i/>
      <w:iCs/>
      <w:color w:val="0F4761" w:themeColor="accent1" w:themeShade="BF"/>
    </w:rPr>
  </w:style>
  <w:style w:type="character" w:styleId="Referenciaintensa">
    <w:name w:val="Intense Reference"/>
    <w:basedOn w:val="Fuentedeprrafopredeter"/>
    <w:uiPriority w:val="32"/>
    <w:qFormat/>
    <w:rsid w:val="004122E4"/>
    <w:rPr>
      <w:b/>
      <w:bCs/>
      <w:smallCaps/>
      <w:color w:val="0F4761" w:themeColor="accent1" w:themeShade="BF"/>
      <w:spacing w:val="5"/>
    </w:rPr>
  </w:style>
  <w:style w:type="character" w:styleId="Hipervnculo">
    <w:name w:val="Hyperlink"/>
    <w:basedOn w:val="Fuentedeprrafopredeter"/>
    <w:uiPriority w:val="99"/>
    <w:unhideWhenUsed/>
    <w:rsid w:val="00F96075"/>
    <w:rPr>
      <w:color w:val="467886" w:themeColor="hyperlink"/>
      <w:u w:val="single"/>
    </w:rPr>
  </w:style>
  <w:style w:type="character" w:styleId="Mencinsinresolver">
    <w:name w:val="Unresolved Mention"/>
    <w:basedOn w:val="Fuentedeprrafopredeter"/>
    <w:uiPriority w:val="99"/>
    <w:semiHidden/>
    <w:unhideWhenUsed/>
    <w:rsid w:val="00F9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pinsalm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986</Words>
  <Characters>5425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CAPIN ROMERO</dc:creator>
  <cp:keywords/>
  <dc:description/>
  <cp:lastModifiedBy>SALMA CAPIN ROMERO</cp:lastModifiedBy>
  <cp:revision>39</cp:revision>
  <dcterms:created xsi:type="dcterms:W3CDTF">2026-09-27T20:31:00Z</dcterms:created>
  <dcterms:modified xsi:type="dcterms:W3CDTF">2026-10-06T15:46:00Z</dcterms:modified>
</cp:coreProperties>
</file>