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0F6A62" w14:textId="77777777" w:rsidR="00402950" w:rsidRPr="00671F3E" w:rsidRDefault="00671F3E" w:rsidP="00671F3E">
      <w:pPr>
        <w:spacing w:after="0"/>
        <w:jc w:val="center"/>
        <w:rPr>
          <w:b/>
          <w:sz w:val="32"/>
          <w:szCs w:val="32"/>
        </w:rPr>
        <w:sectPr w:rsidR="00402950" w:rsidRPr="00671F3E">
          <w:headerReference w:type="default" r:id="rId8"/>
          <w:footerReference w:type="even" r:id="rId9"/>
          <w:pgSz w:w="12240" w:h="15840"/>
          <w:pgMar w:top="1080" w:right="1080" w:bottom="1440" w:left="1080" w:header="720" w:footer="720" w:gutter="0"/>
          <w:pgNumType w:start="1"/>
          <w:cols w:space="720"/>
        </w:sectPr>
      </w:pPr>
      <w:r>
        <w:rPr>
          <w:rFonts w:ascii="Arial" w:eastAsia="Arial" w:hAnsi="Arial" w:cs="Arial"/>
          <w:b/>
          <w:color w:val="222222"/>
          <w:sz w:val="32"/>
          <w:szCs w:val="32"/>
        </w:rPr>
        <w:t>B</w:t>
      </w:r>
      <w:r w:rsidRPr="00671F3E">
        <w:rPr>
          <w:rFonts w:ascii="Arial" w:eastAsia="Arial" w:hAnsi="Arial" w:cs="Arial"/>
          <w:b/>
          <w:color w:val="222222"/>
          <w:sz w:val="32"/>
          <w:szCs w:val="32"/>
        </w:rPr>
        <w:t>acias hidrográficas inteligentes e sustentáveis: uma proposta a partir do estudo de conceitos e aplicações sobre cidades inteligentes</w:t>
      </w:r>
    </w:p>
    <w:p w14:paraId="2270F8B6" w14:textId="77777777" w:rsidR="00402950" w:rsidRDefault="00671F3E">
      <w:pPr>
        <w:pBdr>
          <w:top w:val="nil"/>
          <w:left w:val="nil"/>
          <w:bottom w:val="nil"/>
          <w:right w:val="nil"/>
          <w:between w:val="nil"/>
        </w:pBdr>
        <w:spacing w:before="120" w:after="0"/>
        <w:jc w:val="center"/>
        <w:rPr>
          <w:rFonts w:ascii="Arial" w:eastAsia="Arial" w:hAnsi="Arial" w:cs="Arial"/>
          <w:b/>
          <w:color w:val="222222"/>
          <w:sz w:val="24"/>
          <w:szCs w:val="24"/>
        </w:rPr>
      </w:pPr>
      <w:r>
        <w:rPr>
          <w:rFonts w:ascii="Arial" w:eastAsia="Arial" w:hAnsi="Arial" w:cs="Arial"/>
          <w:b/>
          <w:color w:val="222222"/>
          <w:sz w:val="24"/>
          <w:szCs w:val="24"/>
        </w:rPr>
        <w:t>Emílio José Biasi</w:t>
      </w:r>
    </w:p>
    <w:p w14:paraId="6302200D" w14:textId="77777777" w:rsidR="00402950" w:rsidRDefault="00264C47">
      <w:pPr>
        <w:pBdr>
          <w:top w:val="nil"/>
          <w:left w:val="nil"/>
          <w:bottom w:val="nil"/>
          <w:right w:val="nil"/>
          <w:between w:val="nil"/>
        </w:pBdr>
        <w:spacing w:after="0"/>
        <w:jc w:val="center"/>
        <w:rPr>
          <w:rFonts w:ascii="Arial" w:eastAsia="Arial" w:hAnsi="Arial" w:cs="Arial"/>
          <w:color w:val="222222"/>
          <w:sz w:val="20"/>
          <w:szCs w:val="20"/>
        </w:rPr>
      </w:pPr>
      <w:r>
        <w:rPr>
          <w:rFonts w:ascii="Arial" w:eastAsia="Arial" w:hAnsi="Arial" w:cs="Arial"/>
          <w:color w:val="222222"/>
          <w:sz w:val="20"/>
          <w:szCs w:val="20"/>
        </w:rPr>
        <w:t>Engenharia de Software</w:t>
      </w:r>
    </w:p>
    <w:p w14:paraId="63948CEE" w14:textId="77777777" w:rsidR="00402950" w:rsidRDefault="00264C47">
      <w:pPr>
        <w:pBdr>
          <w:top w:val="nil"/>
          <w:left w:val="nil"/>
          <w:bottom w:val="nil"/>
          <w:right w:val="nil"/>
          <w:between w:val="nil"/>
        </w:pBdr>
        <w:spacing w:after="0"/>
        <w:jc w:val="center"/>
        <w:rPr>
          <w:rFonts w:ascii="Arial" w:eastAsia="Arial" w:hAnsi="Arial" w:cs="Arial"/>
          <w:color w:val="222222"/>
          <w:sz w:val="24"/>
          <w:szCs w:val="24"/>
        </w:rPr>
      </w:pPr>
      <w:r>
        <w:rPr>
          <w:rFonts w:ascii="Arial" w:eastAsia="Arial" w:hAnsi="Arial" w:cs="Arial"/>
          <w:color w:val="222222"/>
          <w:sz w:val="20"/>
          <w:szCs w:val="20"/>
        </w:rPr>
        <w:t>CEATEC</w:t>
      </w:r>
    </w:p>
    <w:p w14:paraId="54EF6A1D" w14:textId="77777777" w:rsidR="00402950" w:rsidRDefault="00671F3E">
      <w:pPr>
        <w:pBdr>
          <w:top w:val="nil"/>
          <w:left w:val="nil"/>
          <w:bottom w:val="nil"/>
          <w:right w:val="nil"/>
          <w:between w:val="nil"/>
        </w:pBdr>
        <w:spacing w:after="120"/>
        <w:jc w:val="center"/>
        <w:rPr>
          <w:rFonts w:ascii="Arial" w:eastAsia="Arial" w:hAnsi="Arial" w:cs="Arial"/>
          <w:color w:val="222222"/>
          <w:sz w:val="20"/>
          <w:szCs w:val="20"/>
        </w:rPr>
      </w:pPr>
      <w:r>
        <w:rPr>
          <w:rFonts w:ascii="Arial" w:eastAsia="Arial" w:hAnsi="Arial" w:cs="Arial"/>
          <w:color w:val="222222"/>
          <w:sz w:val="20"/>
          <w:szCs w:val="20"/>
        </w:rPr>
        <w:t>emilio.jb</w:t>
      </w:r>
      <w:r w:rsidR="00264C47">
        <w:rPr>
          <w:rFonts w:ascii="Arial" w:eastAsia="Arial" w:hAnsi="Arial" w:cs="Arial"/>
          <w:color w:val="222222"/>
          <w:sz w:val="20"/>
          <w:szCs w:val="20"/>
        </w:rPr>
        <w:t>@puccampinas.edu.br</w:t>
      </w:r>
    </w:p>
    <w:p w14:paraId="7FC6CAB3" w14:textId="77777777" w:rsidR="00402950" w:rsidRDefault="00264C47">
      <w:pPr>
        <w:pBdr>
          <w:top w:val="nil"/>
          <w:left w:val="nil"/>
          <w:bottom w:val="nil"/>
          <w:right w:val="nil"/>
          <w:between w:val="nil"/>
        </w:pBdr>
        <w:spacing w:before="120" w:after="0"/>
        <w:jc w:val="center"/>
        <w:rPr>
          <w:rFonts w:ascii="Arial" w:eastAsia="Arial" w:hAnsi="Arial" w:cs="Arial"/>
          <w:b/>
          <w:color w:val="222222"/>
          <w:sz w:val="24"/>
          <w:szCs w:val="24"/>
        </w:rPr>
      </w:pPr>
      <w:proofErr w:type="spellStart"/>
      <w:r>
        <w:rPr>
          <w:rFonts w:ascii="Arial" w:eastAsia="Arial" w:hAnsi="Arial" w:cs="Arial"/>
          <w:b/>
          <w:color w:val="222222"/>
          <w:sz w:val="24"/>
          <w:szCs w:val="24"/>
        </w:rPr>
        <w:t>Orandi</w:t>
      </w:r>
      <w:proofErr w:type="spellEnd"/>
      <w:r>
        <w:rPr>
          <w:rFonts w:ascii="Arial" w:eastAsia="Arial" w:hAnsi="Arial" w:cs="Arial"/>
          <w:b/>
          <w:color w:val="222222"/>
          <w:sz w:val="24"/>
          <w:szCs w:val="24"/>
        </w:rPr>
        <w:t xml:space="preserve"> Mina </w:t>
      </w:r>
      <w:proofErr w:type="spellStart"/>
      <w:r>
        <w:rPr>
          <w:rFonts w:ascii="Arial" w:eastAsia="Arial" w:hAnsi="Arial" w:cs="Arial"/>
          <w:b/>
          <w:color w:val="222222"/>
          <w:sz w:val="24"/>
          <w:szCs w:val="24"/>
        </w:rPr>
        <w:t>Falsarella</w:t>
      </w:r>
      <w:proofErr w:type="spellEnd"/>
    </w:p>
    <w:p w14:paraId="085B3203" w14:textId="77777777" w:rsidR="00402950" w:rsidRDefault="00264C47">
      <w:pPr>
        <w:pBdr>
          <w:top w:val="nil"/>
          <w:left w:val="nil"/>
          <w:bottom w:val="nil"/>
          <w:right w:val="nil"/>
          <w:between w:val="nil"/>
        </w:pBdr>
        <w:spacing w:after="0"/>
        <w:jc w:val="center"/>
        <w:rPr>
          <w:rFonts w:ascii="Arial" w:eastAsia="Arial" w:hAnsi="Arial" w:cs="Arial"/>
          <w:color w:val="222222"/>
          <w:sz w:val="20"/>
          <w:szCs w:val="20"/>
        </w:rPr>
      </w:pPr>
      <w:r>
        <w:rPr>
          <w:rFonts w:ascii="Arial" w:eastAsia="Arial" w:hAnsi="Arial" w:cs="Arial"/>
          <w:color w:val="222222"/>
          <w:sz w:val="20"/>
          <w:szCs w:val="20"/>
        </w:rPr>
        <w:t>Informação para Gestão e Inovação</w:t>
      </w:r>
    </w:p>
    <w:p w14:paraId="2D9A4FAB" w14:textId="77777777" w:rsidR="00402950" w:rsidRDefault="00264C47">
      <w:pPr>
        <w:pBdr>
          <w:top w:val="nil"/>
          <w:left w:val="nil"/>
          <w:bottom w:val="nil"/>
          <w:right w:val="nil"/>
          <w:between w:val="nil"/>
        </w:pBdr>
        <w:spacing w:after="0"/>
        <w:jc w:val="center"/>
        <w:rPr>
          <w:rFonts w:ascii="Arial" w:eastAsia="Arial" w:hAnsi="Arial" w:cs="Arial"/>
          <w:color w:val="222222"/>
          <w:sz w:val="24"/>
          <w:szCs w:val="24"/>
        </w:rPr>
      </w:pPr>
      <w:r>
        <w:rPr>
          <w:rFonts w:ascii="Arial" w:eastAsia="Arial" w:hAnsi="Arial" w:cs="Arial"/>
          <w:color w:val="222222"/>
          <w:sz w:val="20"/>
          <w:szCs w:val="20"/>
        </w:rPr>
        <w:t>CEA</w:t>
      </w:r>
    </w:p>
    <w:p w14:paraId="13EF1DE7" w14:textId="77777777" w:rsidR="00402950" w:rsidRDefault="00264C47">
      <w:pPr>
        <w:pBdr>
          <w:top w:val="nil"/>
          <w:left w:val="nil"/>
          <w:bottom w:val="nil"/>
          <w:right w:val="nil"/>
          <w:between w:val="nil"/>
        </w:pBdr>
        <w:spacing w:after="120"/>
        <w:jc w:val="center"/>
        <w:rPr>
          <w:rFonts w:ascii="Arial" w:eastAsia="Arial" w:hAnsi="Arial" w:cs="Arial"/>
          <w:color w:val="222222"/>
          <w:sz w:val="20"/>
          <w:szCs w:val="20"/>
        </w:rPr>
        <w:sectPr w:rsidR="00402950">
          <w:footerReference w:type="even" r:id="rId10"/>
          <w:type w:val="continuous"/>
          <w:pgSz w:w="12240" w:h="15840"/>
          <w:pgMar w:top="1080" w:right="1080" w:bottom="1440" w:left="1080" w:header="720" w:footer="720" w:gutter="0"/>
          <w:cols w:num="2" w:space="720" w:equalWidth="0">
            <w:col w:w="4680" w:space="720"/>
            <w:col w:w="4680" w:space="0"/>
          </w:cols>
        </w:sectPr>
      </w:pPr>
      <w:r>
        <w:rPr>
          <w:rFonts w:ascii="Arial" w:eastAsia="Arial" w:hAnsi="Arial" w:cs="Arial"/>
          <w:color w:val="222222"/>
          <w:sz w:val="20"/>
          <w:szCs w:val="20"/>
        </w:rPr>
        <w:t>orandi@puc-campinas.edu.br</w:t>
      </w:r>
    </w:p>
    <w:p w14:paraId="575AE508" w14:textId="77777777" w:rsidR="00402950" w:rsidRDefault="00402950">
      <w:pPr>
        <w:pBdr>
          <w:top w:val="nil"/>
          <w:left w:val="nil"/>
          <w:bottom w:val="nil"/>
          <w:right w:val="nil"/>
          <w:between w:val="nil"/>
        </w:pBdr>
        <w:spacing w:after="60"/>
        <w:rPr>
          <w:rFonts w:ascii="Helvetica Neue" w:eastAsia="Helvetica Neue" w:hAnsi="Helvetica Neue" w:cs="Helvetica Neue"/>
          <w:color w:val="222222"/>
          <w:sz w:val="24"/>
          <w:szCs w:val="24"/>
        </w:rPr>
        <w:sectPr w:rsidR="00402950">
          <w:type w:val="continuous"/>
          <w:pgSz w:w="12240" w:h="15840"/>
          <w:pgMar w:top="1080" w:right="1080" w:bottom="1440" w:left="1080" w:header="720" w:footer="720" w:gutter="0"/>
          <w:cols w:space="720"/>
        </w:sectPr>
      </w:pPr>
    </w:p>
    <w:p w14:paraId="551153FF" w14:textId="6592B1AF" w:rsidR="00402950" w:rsidRDefault="00264C47">
      <w:pPr>
        <w:keepNext/>
        <w:pBdr>
          <w:top w:val="nil"/>
          <w:left w:val="nil"/>
          <w:bottom w:val="nil"/>
          <w:right w:val="nil"/>
          <w:between w:val="nil"/>
        </w:pBdr>
        <w:spacing w:after="120"/>
        <w:rPr>
          <w:rFonts w:ascii="Arial" w:eastAsia="Arial" w:hAnsi="Arial" w:cs="Arial"/>
          <w:i/>
          <w:color w:val="222222"/>
          <w:sz w:val="20"/>
          <w:szCs w:val="20"/>
        </w:rPr>
      </w:pPr>
      <w:r>
        <w:rPr>
          <w:rFonts w:ascii="Arial" w:eastAsia="Arial" w:hAnsi="Arial" w:cs="Arial"/>
          <w:b/>
          <w:color w:val="222222"/>
          <w:sz w:val="20"/>
          <w:szCs w:val="20"/>
        </w:rPr>
        <w:t>Resumo:</w:t>
      </w:r>
      <w:r>
        <w:rPr>
          <w:rFonts w:ascii="Arial" w:eastAsia="Arial" w:hAnsi="Arial" w:cs="Arial"/>
          <w:color w:val="222222"/>
          <w:sz w:val="20"/>
          <w:szCs w:val="20"/>
        </w:rPr>
        <w:t xml:space="preserve"> </w:t>
      </w:r>
      <w:r w:rsidR="00B41ED8" w:rsidRPr="00B41ED8">
        <w:rPr>
          <w:rFonts w:ascii="Arial" w:eastAsia="Arial" w:hAnsi="Arial" w:cs="Arial"/>
          <w:i/>
          <w:color w:val="222222"/>
          <w:sz w:val="20"/>
          <w:szCs w:val="20"/>
        </w:rPr>
        <w:t xml:space="preserve">Com as mudanças climáticas afetando a disponibilidade regular de água, novas possibilidades devem ser incorporadas à gestão dos recursos hídricos. Dado que as Tecnologias da Informação e Comunicação (TIC) são capazes de contribuir em outros contextos para melhorar a qualidade de vida das pessoas, este trabalho busca </w:t>
      </w:r>
      <w:bookmarkStart w:id="0" w:name="_Hlk139036720"/>
      <w:r w:rsidR="00B41ED8" w:rsidRPr="00B41ED8">
        <w:rPr>
          <w:rFonts w:ascii="Arial" w:eastAsia="Arial" w:hAnsi="Arial" w:cs="Arial"/>
          <w:i/>
          <w:color w:val="222222"/>
          <w:sz w:val="20"/>
          <w:szCs w:val="20"/>
        </w:rPr>
        <w:t>estudar os conceitos e aplicações de cidades inteligentes para saber como eles podem subsidiar a gestão sustentável dos recursos hídricos em bacias hidrográficas</w:t>
      </w:r>
      <w:bookmarkEnd w:id="0"/>
      <w:r w:rsidR="00B41ED8" w:rsidRPr="00B41ED8">
        <w:rPr>
          <w:rFonts w:ascii="Arial" w:eastAsia="Arial" w:hAnsi="Arial" w:cs="Arial"/>
          <w:i/>
          <w:color w:val="222222"/>
          <w:sz w:val="20"/>
          <w:szCs w:val="20"/>
        </w:rPr>
        <w:t>. O estudo é de caráter exploratório e qualitativo e, baseado em dados bibliográficos coletados em revisão de literatura descreve aplicações que podem tornar mais inteligente o processo de gestão da água nas bacias hidrográficas.</w:t>
      </w:r>
    </w:p>
    <w:p w14:paraId="14D053A7" w14:textId="77777777" w:rsidR="00402950" w:rsidRPr="00671F3E" w:rsidRDefault="00264C47">
      <w:pPr>
        <w:spacing w:after="120"/>
        <w:rPr>
          <w:rFonts w:ascii="Arial" w:eastAsia="Arial" w:hAnsi="Arial" w:cs="Arial"/>
          <w:i/>
          <w:color w:val="222222"/>
          <w:sz w:val="20"/>
          <w:szCs w:val="20"/>
        </w:rPr>
      </w:pPr>
      <w:r>
        <w:rPr>
          <w:rFonts w:ascii="Arial" w:eastAsia="Arial" w:hAnsi="Arial" w:cs="Arial"/>
          <w:b/>
          <w:color w:val="222222"/>
          <w:sz w:val="20"/>
          <w:szCs w:val="20"/>
        </w:rPr>
        <w:t>Palavras-chave:</w:t>
      </w:r>
      <w:r w:rsidR="00671F3E">
        <w:rPr>
          <w:rFonts w:ascii="Arial" w:eastAsia="Arial" w:hAnsi="Arial" w:cs="Arial"/>
          <w:b/>
          <w:color w:val="222222"/>
          <w:sz w:val="20"/>
          <w:szCs w:val="20"/>
        </w:rPr>
        <w:t xml:space="preserve"> </w:t>
      </w:r>
      <w:r w:rsidR="00671F3E" w:rsidRPr="00671F3E">
        <w:rPr>
          <w:rFonts w:ascii="Arial" w:eastAsia="Arial" w:hAnsi="Arial" w:cs="Arial"/>
          <w:i/>
          <w:color w:val="222222"/>
          <w:sz w:val="20"/>
          <w:szCs w:val="20"/>
        </w:rPr>
        <w:t>Gestão de recursos hídricos. Cidades inteligentes. Tecnologias da informação e comunicação. Bacias hidrográficas inteligentes.</w:t>
      </w:r>
    </w:p>
    <w:p w14:paraId="1725E45E" w14:textId="77777777" w:rsidR="00402950" w:rsidRDefault="00264C47">
      <w:pPr>
        <w:spacing w:after="120"/>
        <w:rPr>
          <w:rFonts w:ascii="Arial" w:eastAsia="Arial" w:hAnsi="Arial" w:cs="Arial"/>
          <w:color w:val="222222"/>
          <w:sz w:val="20"/>
          <w:szCs w:val="20"/>
        </w:rPr>
      </w:pPr>
      <w:r w:rsidRPr="00671F3E">
        <w:rPr>
          <w:rFonts w:ascii="Arial" w:eastAsia="Arial" w:hAnsi="Arial" w:cs="Arial"/>
          <w:b/>
          <w:color w:val="222222"/>
          <w:sz w:val="20"/>
          <w:szCs w:val="20"/>
          <w:highlight w:val="yellow"/>
        </w:rPr>
        <w:t xml:space="preserve">Área do Conhecimento: </w:t>
      </w:r>
      <w:r w:rsidRPr="00671F3E">
        <w:rPr>
          <w:rFonts w:ascii="Arial" w:eastAsia="Arial" w:hAnsi="Arial" w:cs="Arial"/>
          <w:i/>
          <w:color w:val="222222"/>
          <w:sz w:val="20"/>
          <w:szCs w:val="20"/>
          <w:highlight w:val="yellow"/>
        </w:rPr>
        <w:t>6.00.00.00-7 Ciências Sociais Aplicadas; 6.02.00.00-6 Administração.</w:t>
      </w:r>
    </w:p>
    <w:p w14:paraId="23B6B48E" w14:textId="77777777" w:rsidR="00402950" w:rsidRDefault="00264C47">
      <w:pPr>
        <w:numPr>
          <w:ilvl w:val="0"/>
          <w:numId w:val="1"/>
        </w:numPr>
        <w:spacing w:after="0"/>
        <w:ind w:left="0" w:firstLine="0"/>
        <w:rPr>
          <w:rFonts w:ascii="Arial" w:eastAsia="Arial" w:hAnsi="Arial" w:cs="Arial"/>
          <w:b/>
          <w:sz w:val="20"/>
          <w:szCs w:val="20"/>
        </w:rPr>
      </w:pPr>
      <w:r>
        <w:rPr>
          <w:rFonts w:ascii="Arial" w:eastAsia="Arial" w:hAnsi="Arial" w:cs="Arial"/>
          <w:b/>
          <w:sz w:val="20"/>
          <w:szCs w:val="20"/>
        </w:rPr>
        <w:t>INTRODUÇÃO</w:t>
      </w:r>
    </w:p>
    <w:p w14:paraId="0BA81C23" w14:textId="058A1B34" w:rsidR="00402950" w:rsidRPr="004257DC" w:rsidRDefault="00B41ED8">
      <w:pPr>
        <w:spacing w:after="120"/>
        <w:rPr>
          <w:rFonts w:ascii="Arial" w:eastAsia="Arial" w:hAnsi="Arial" w:cs="Arial"/>
          <w:sz w:val="20"/>
          <w:szCs w:val="20"/>
          <w:highlight w:val="yellow"/>
        </w:rPr>
      </w:pPr>
      <w:r w:rsidRPr="004257DC">
        <w:rPr>
          <w:rFonts w:ascii="Arial" w:eastAsia="Arial" w:hAnsi="Arial" w:cs="Arial"/>
          <w:sz w:val="20"/>
          <w:szCs w:val="20"/>
        </w:rPr>
        <w:t xml:space="preserve">A interseção entre crescimento econômico sustentável e qualidade de vida em áreas urbanas é explorada através de tecnologias de cidades inteligentes. </w:t>
      </w:r>
      <w:proofErr w:type="spellStart"/>
      <w:r w:rsidRPr="004257DC">
        <w:rPr>
          <w:rFonts w:ascii="Arial" w:eastAsia="Arial" w:hAnsi="Arial" w:cs="Arial"/>
          <w:sz w:val="20"/>
          <w:szCs w:val="20"/>
        </w:rPr>
        <w:t>Lazzaretti</w:t>
      </w:r>
      <w:proofErr w:type="spellEnd"/>
      <w:r w:rsidRPr="004257DC">
        <w:rPr>
          <w:rFonts w:ascii="Arial" w:eastAsia="Arial" w:hAnsi="Arial" w:cs="Arial"/>
          <w:sz w:val="20"/>
          <w:szCs w:val="20"/>
        </w:rPr>
        <w:t xml:space="preserve"> et al (2019) ressaltam que investimentos em capital humano, infraestrutura moderna e sistemas integrados são cruciais para proporcionar serviços aprimorados aos cidadãos. Soluções inovadoras com Tecnologias da Informação e Comunicação (TIC) são recomendadas por </w:t>
      </w:r>
      <w:proofErr w:type="spellStart"/>
      <w:r w:rsidRPr="004257DC">
        <w:rPr>
          <w:rFonts w:ascii="Arial" w:eastAsia="Arial" w:hAnsi="Arial" w:cs="Arial"/>
          <w:sz w:val="20"/>
          <w:szCs w:val="20"/>
        </w:rPr>
        <w:t>Toppeta</w:t>
      </w:r>
      <w:proofErr w:type="spellEnd"/>
      <w:r w:rsidRPr="004257DC">
        <w:rPr>
          <w:rFonts w:ascii="Arial" w:eastAsia="Arial" w:hAnsi="Arial" w:cs="Arial"/>
          <w:sz w:val="20"/>
          <w:szCs w:val="20"/>
        </w:rPr>
        <w:t xml:space="preserve"> (2010) para enfrentar a complexidade urbana, enquanto </w:t>
      </w:r>
      <w:proofErr w:type="spellStart"/>
      <w:r w:rsidRPr="004257DC">
        <w:rPr>
          <w:rFonts w:ascii="Arial" w:eastAsia="Arial" w:hAnsi="Arial" w:cs="Arial"/>
          <w:sz w:val="20"/>
          <w:szCs w:val="20"/>
        </w:rPr>
        <w:t>Yigitcanlar</w:t>
      </w:r>
      <w:proofErr w:type="spellEnd"/>
      <w:r w:rsidRPr="004257DC">
        <w:rPr>
          <w:rFonts w:ascii="Arial" w:eastAsia="Arial" w:hAnsi="Arial" w:cs="Arial"/>
          <w:sz w:val="20"/>
          <w:szCs w:val="20"/>
        </w:rPr>
        <w:t xml:space="preserve"> et al (2018) enfatizam que a combinação de capital humano, social e TIC contribui para políticas públicas e desenvolvimento sustentável. Nesse contexto, a pesquisa de </w:t>
      </w:r>
      <w:proofErr w:type="spellStart"/>
      <w:r w:rsidRPr="004257DC">
        <w:rPr>
          <w:rFonts w:ascii="Arial" w:eastAsia="Arial" w:hAnsi="Arial" w:cs="Arial"/>
          <w:sz w:val="20"/>
          <w:szCs w:val="20"/>
        </w:rPr>
        <w:t>Lazzaretti</w:t>
      </w:r>
      <w:proofErr w:type="spellEnd"/>
      <w:r w:rsidRPr="004257DC">
        <w:rPr>
          <w:rFonts w:ascii="Arial" w:eastAsia="Arial" w:hAnsi="Arial" w:cs="Arial"/>
          <w:sz w:val="20"/>
          <w:szCs w:val="20"/>
        </w:rPr>
        <w:t xml:space="preserve"> et al (2019) destaca o uso de TIC para aprimorar a gestão urbana e a qualidade de vida, refletindo a importância da coleta, processamento e disseminação de dados. A complexidade das cidades e a busca por sustentabilidade são realçadas, e a escassez de recursos hídricos é um desafio global. A </w:t>
      </w:r>
      <w:r w:rsidRPr="004257DC">
        <w:rPr>
          <w:rFonts w:ascii="Arial" w:eastAsia="Arial" w:hAnsi="Arial" w:cs="Arial"/>
          <w:sz w:val="20"/>
          <w:szCs w:val="20"/>
        </w:rPr>
        <w:t xml:space="preserve">segurança hídrica é discutida por </w:t>
      </w:r>
      <w:proofErr w:type="spellStart"/>
      <w:r w:rsidRPr="004257DC">
        <w:rPr>
          <w:rFonts w:ascii="Arial" w:eastAsia="Arial" w:hAnsi="Arial" w:cs="Arial"/>
          <w:sz w:val="20"/>
          <w:szCs w:val="20"/>
        </w:rPr>
        <w:t>Gleick</w:t>
      </w:r>
      <w:proofErr w:type="spellEnd"/>
      <w:r w:rsidRPr="004257DC">
        <w:rPr>
          <w:rFonts w:ascii="Arial" w:eastAsia="Arial" w:hAnsi="Arial" w:cs="Arial"/>
          <w:sz w:val="20"/>
          <w:szCs w:val="20"/>
        </w:rPr>
        <w:t xml:space="preserve"> e </w:t>
      </w:r>
      <w:proofErr w:type="spellStart"/>
      <w:r w:rsidRPr="004257DC">
        <w:rPr>
          <w:rFonts w:ascii="Arial" w:eastAsia="Arial" w:hAnsi="Arial" w:cs="Arial"/>
          <w:sz w:val="20"/>
          <w:szCs w:val="20"/>
        </w:rPr>
        <w:t>Iceland</w:t>
      </w:r>
      <w:proofErr w:type="spellEnd"/>
      <w:r w:rsidRPr="004257DC">
        <w:rPr>
          <w:rFonts w:ascii="Arial" w:eastAsia="Arial" w:hAnsi="Arial" w:cs="Arial"/>
          <w:sz w:val="20"/>
          <w:szCs w:val="20"/>
        </w:rPr>
        <w:t xml:space="preserve"> (2018), ligando a garantia de água de qualidade à sobrevivência humana. Borsato e </w:t>
      </w:r>
      <w:proofErr w:type="spellStart"/>
      <w:r w:rsidRPr="004257DC">
        <w:rPr>
          <w:rFonts w:ascii="Arial" w:eastAsia="Arial" w:hAnsi="Arial" w:cs="Arial"/>
          <w:sz w:val="20"/>
          <w:szCs w:val="20"/>
        </w:rPr>
        <w:t>Martoni</w:t>
      </w:r>
      <w:proofErr w:type="spellEnd"/>
      <w:r w:rsidRPr="004257DC">
        <w:rPr>
          <w:rFonts w:ascii="Arial" w:eastAsia="Arial" w:hAnsi="Arial" w:cs="Arial"/>
          <w:sz w:val="20"/>
          <w:szCs w:val="20"/>
        </w:rPr>
        <w:t xml:space="preserve"> (2004) definem bacias hidrográficas como áreas delimitadas por divisores de água, conectando precipitações a cursos d'água. No entanto, os desafios de gestão de recursos hídricos e a influência dos conceitos de cidades inteligentes em bacias hidrográficas ainda são pouco explorados. Este estudo visa compreender como os conceitos de cidades inteligentes podem ser aplicados na gestão de recursos hídricos de bacias hidrográficas. A pesquisa analisa a adaptabilidade e utilidade desses conceitos para aprimorar a gestão de recursos hídricos, almejando contribuir para a melhoria da qualidade de vida e a convivência harmoniosa nas cidades, independentemente do tamanho ou densidade populacional. Portanto, o estudo explora o potencial de aplicar conceitos de cidades inteligentes na gestão de recursos hídricos em bacias hidrográficas, buscando contribuir para um ambiente mais sustentável e resiliente.</w:t>
      </w:r>
    </w:p>
    <w:p w14:paraId="4B4C2E00" w14:textId="77777777" w:rsidR="00402950" w:rsidRDefault="00264C47">
      <w:pPr>
        <w:numPr>
          <w:ilvl w:val="0"/>
          <w:numId w:val="1"/>
        </w:numPr>
        <w:spacing w:after="0"/>
        <w:ind w:left="0" w:firstLine="0"/>
        <w:rPr>
          <w:rFonts w:ascii="Arial" w:eastAsia="Arial" w:hAnsi="Arial" w:cs="Arial"/>
          <w:b/>
          <w:sz w:val="20"/>
          <w:szCs w:val="20"/>
        </w:rPr>
      </w:pPr>
      <w:r>
        <w:rPr>
          <w:rFonts w:ascii="Arial" w:eastAsia="Arial" w:hAnsi="Arial" w:cs="Arial"/>
          <w:b/>
          <w:sz w:val="20"/>
          <w:szCs w:val="20"/>
        </w:rPr>
        <w:t xml:space="preserve">FUNDAMENTAÇÃO TEÓRICA </w:t>
      </w:r>
    </w:p>
    <w:p w14:paraId="448D942F" w14:textId="36BA0EA8" w:rsidR="00402950" w:rsidRDefault="004257DC">
      <w:pPr>
        <w:numPr>
          <w:ilvl w:val="1"/>
          <w:numId w:val="1"/>
        </w:numPr>
        <w:spacing w:after="0"/>
        <w:ind w:left="0" w:firstLine="0"/>
        <w:rPr>
          <w:rFonts w:ascii="Arial" w:eastAsia="Arial" w:hAnsi="Arial" w:cs="Arial"/>
          <w:b/>
          <w:sz w:val="20"/>
          <w:szCs w:val="20"/>
        </w:rPr>
      </w:pPr>
      <w:r w:rsidRPr="004257DC">
        <w:rPr>
          <w:rFonts w:ascii="Arial" w:eastAsia="Arial" w:hAnsi="Arial" w:cs="Arial"/>
          <w:b/>
          <w:sz w:val="20"/>
          <w:szCs w:val="20"/>
        </w:rPr>
        <w:t>Cidades inteligentes, conceitos, tecnologias e aplicações</w:t>
      </w:r>
    </w:p>
    <w:p w14:paraId="26D02E90" w14:textId="466AEC83" w:rsidR="00402950" w:rsidRPr="004257DC" w:rsidRDefault="004257DC">
      <w:pPr>
        <w:spacing w:after="200"/>
        <w:rPr>
          <w:rFonts w:ascii="Arial" w:eastAsia="Arial" w:hAnsi="Arial" w:cs="Arial"/>
          <w:sz w:val="20"/>
          <w:szCs w:val="20"/>
          <w:highlight w:val="yellow"/>
        </w:rPr>
      </w:pPr>
      <w:r w:rsidRPr="004257DC">
        <w:rPr>
          <w:rFonts w:ascii="Arial" w:eastAsia="Arial" w:hAnsi="Arial" w:cs="Arial"/>
          <w:sz w:val="20"/>
          <w:szCs w:val="20"/>
        </w:rPr>
        <w:t>Na década de 1990, a discussão sobre Tecnologias da Informação e Comunicação (TIC) nas áreas urbanas era centrada nas "cidades digitais", precursoras das cidades inteligentes. Isso visava fortalecer a infraestrutura digital para inovações, inclusão social e participação política (LEMOS, 2013). A disseminação de dispositivos eletrônicos para coleta, processamento e transmissão de dados é fundamental para a infraestrutura tecnológica inteligente (FARIAS et al, 2011). Porém, desafios como segurança de dados, escalabilidade populacional e integração de sistemas são complexos (</w:t>
      </w:r>
      <w:proofErr w:type="spellStart"/>
      <w:r w:rsidRPr="004257DC">
        <w:rPr>
          <w:rFonts w:ascii="Arial" w:eastAsia="Arial" w:hAnsi="Arial" w:cs="Arial"/>
          <w:sz w:val="20"/>
          <w:szCs w:val="20"/>
        </w:rPr>
        <w:t>Kon</w:t>
      </w:r>
      <w:proofErr w:type="spellEnd"/>
      <w:r w:rsidRPr="004257DC">
        <w:rPr>
          <w:rFonts w:ascii="Arial" w:eastAsia="Arial" w:hAnsi="Arial" w:cs="Arial"/>
          <w:sz w:val="20"/>
          <w:szCs w:val="20"/>
        </w:rPr>
        <w:t xml:space="preserve"> e Santana, 2016). Sensores integrados com sistemas de monitoramento em tempo real possibilitam interações entre governo, administração pública e comunidade, analisando a evolução da cidade com base em dados coletados, buscando eliminar ineficiências e desigualdades (CUNHA; </w:t>
      </w:r>
      <w:r w:rsidRPr="004257DC">
        <w:rPr>
          <w:rFonts w:ascii="Arial" w:eastAsia="Arial" w:hAnsi="Arial" w:cs="Arial"/>
          <w:sz w:val="20"/>
          <w:szCs w:val="20"/>
        </w:rPr>
        <w:lastRenderedPageBreak/>
        <w:t xml:space="preserve">BARACHO, 2019). </w:t>
      </w:r>
      <w:proofErr w:type="spellStart"/>
      <w:r w:rsidRPr="004257DC">
        <w:rPr>
          <w:rFonts w:ascii="Arial" w:eastAsia="Arial" w:hAnsi="Arial" w:cs="Arial"/>
          <w:sz w:val="20"/>
          <w:szCs w:val="20"/>
        </w:rPr>
        <w:t>Giffinger</w:t>
      </w:r>
      <w:proofErr w:type="spellEnd"/>
      <w:r w:rsidRPr="004257DC">
        <w:rPr>
          <w:rFonts w:ascii="Arial" w:eastAsia="Arial" w:hAnsi="Arial" w:cs="Arial"/>
          <w:sz w:val="20"/>
          <w:szCs w:val="20"/>
        </w:rPr>
        <w:t xml:space="preserve"> et al (2007) classificam dimensões que medem a inteligência de uma cidade. A Economia Inteligente avalia a qualidade das empresas e o ambiente empreendedor. A População Inteligente mensura o desenvolvimento dos cidadãos por educação, renda e inclusão digital. A Governança Inteligente avalia transparência e usabilidade dos órgãos públicos. A Mobilidade Inteligente verifica a facilidade de deslocamento na cidade. O Meio-Ambiente Inteligente avalia sustentabilidade com base na poluição e uso de recursos. A Vida Inteligente considera qualidade de vida com base em segurança, cultura e outros fatores. As TICs fundamentais para cidades inteligentes incluem </w:t>
      </w:r>
      <w:proofErr w:type="spellStart"/>
      <w:r w:rsidRPr="004257DC">
        <w:rPr>
          <w:rFonts w:ascii="Arial" w:eastAsia="Arial" w:hAnsi="Arial" w:cs="Arial"/>
          <w:sz w:val="20"/>
          <w:szCs w:val="20"/>
        </w:rPr>
        <w:t>IoT</w:t>
      </w:r>
      <w:proofErr w:type="spellEnd"/>
      <w:r w:rsidRPr="004257DC">
        <w:rPr>
          <w:rFonts w:ascii="Arial" w:eastAsia="Arial" w:hAnsi="Arial" w:cs="Arial"/>
          <w:sz w:val="20"/>
          <w:szCs w:val="20"/>
        </w:rPr>
        <w:t>, Big Data, Computação em Nuvem e Inteligência Artificial. Esses conceitos compõem a infraestrutura avançada dessas cidades, transformando-as em ambientes eficientes, transparentes e sustentáveis, visando melhorar a convivência e qualidade de vida urbana.</w:t>
      </w:r>
    </w:p>
    <w:p w14:paraId="1B9709A1" w14:textId="0B63B650" w:rsidR="00402950" w:rsidRDefault="004257DC">
      <w:pPr>
        <w:numPr>
          <w:ilvl w:val="1"/>
          <w:numId w:val="1"/>
        </w:numPr>
        <w:spacing w:after="120"/>
        <w:ind w:left="0" w:firstLine="0"/>
        <w:rPr>
          <w:rFonts w:ascii="Arial" w:eastAsia="Arial" w:hAnsi="Arial" w:cs="Arial"/>
          <w:b/>
          <w:sz w:val="20"/>
          <w:szCs w:val="20"/>
        </w:rPr>
      </w:pPr>
      <w:r w:rsidRPr="004257DC">
        <w:rPr>
          <w:rFonts w:ascii="Arial" w:eastAsia="Arial" w:hAnsi="Arial" w:cs="Arial"/>
          <w:b/>
          <w:sz w:val="20"/>
          <w:szCs w:val="20"/>
        </w:rPr>
        <w:t xml:space="preserve">Internet </w:t>
      </w:r>
      <w:proofErr w:type="spellStart"/>
      <w:r w:rsidRPr="004257DC">
        <w:rPr>
          <w:rFonts w:ascii="Arial" w:eastAsia="Arial" w:hAnsi="Arial" w:cs="Arial"/>
          <w:b/>
          <w:sz w:val="20"/>
          <w:szCs w:val="20"/>
        </w:rPr>
        <w:t>of</w:t>
      </w:r>
      <w:proofErr w:type="spellEnd"/>
      <w:r w:rsidRPr="004257DC">
        <w:rPr>
          <w:rFonts w:ascii="Arial" w:eastAsia="Arial" w:hAnsi="Arial" w:cs="Arial"/>
          <w:b/>
          <w:sz w:val="20"/>
          <w:szCs w:val="20"/>
        </w:rPr>
        <w:t xml:space="preserve"> </w:t>
      </w:r>
      <w:proofErr w:type="spellStart"/>
      <w:r w:rsidRPr="004257DC">
        <w:rPr>
          <w:rFonts w:ascii="Arial" w:eastAsia="Arial" w:hAnsi="Arial" w:cs="Arial"/>
          <w:b/>
          <w:sz w:val="20"/>
          <w:szCs w:val="20"/>
        </w:rPr>
        <w:t>Things</w:t>
      </w:r>
      <w:proofErr w:type="spellEnd"/>
      <w:r w:rsidRPr="004257DC">
        <w:rPr>
          <w:rFonts w:ascii="Arial" w:eastAsia="Arial" w:hAnsi="Arial" w:cs="Arial"/>
          <w:b/>
          <w:sz w:val="20"/>
          <w:szCs w:val="20"/>
        </w:rPr>
        <w:t xml:space="preserve"> (</w:t>
      </w:r>
      <w:proofErr w:type="spellStart"/>
      <w:r w:rsidRPr="004257DC">
        <w:rPr>
          <w:rFonts w:ascii="Arial" w:eastAsia="Arial" w:hAnsi="Arial" w:cs="Arial"/>
          <w:b/>
          <w:sz w:val="20"/>
          <w:szCs w:val="20"/>
        </w:rPr>
        <w:t>IoT</w:t>
      </w:r>
      <w:proofErr w:type="spellEnd"/>
      <w:r w:rsidRPr="004257DC">
        <w:rPr>
          <w:rFonts w:ascii="Arial" w:eastAsia="Arial" w:hAnsi="Arial" w:cs="Arial"/>
          <w:b/>
          <w:sz w:val="20"/>
          <w:szCs w:val="20"/>
        </w:rPr>
        <w:t>)</w:t>
      </w:r>
    </w:p>
    <w:p w14:paraId="0C3AB2EB" w14:textId="1A761DB8" w:rsidR="00402950" w:rsidRDefault="00B94AD3">
      <w:pPr>
        <w:spacing w:after="0"/>
        <w:rPr>
          <w:rFonts w:ascii="Arial" w:eastAsia="Arial" w:hAnsi="Arial" w:cs="Arial"/>
          <w:sz w:val="20"/>
          <w:szCs w:val="20"/>
        </w:rPr>
      </w:pPr>
      <w:r w:rsidRPr="00B94AD3">
        <w:rPr>
          <w:rFonts w:ascii="Arial" w:eastAsia="Arial" w:hAnsi="Arial" w:cs="Arial"/>
          <w:sz w:val="20"/>
          <w:szCs w:val="20"/>
        </w:rPr>
        <w:t>A Internet das Coisas (</w:t>
      </w:r>
      <w:proofErr w:type="spellStart"/>
      <w:r w:rsidRPr="00B94AD3">
        <w:rPr>
          <w:rFonts w:ascii="Arial" w:eastAsia="Arial" w:hAnsi="Arial" w:cs="Arial"/>
          <w:sz w:val="20"/>
          <w:szCs w:val="20"/>
        </w:rPr>
        <w:t>IoT</w:t>
      </w:r>
      <w:proofErr w:type="spellEnd"/>
      <w:r w:rsidRPr="00B94AD3">
        <w:rPr>
          <w:rFonts w:ascii="Arial" w:eastAsia="Arial" w:hAnsi="Arial" w:cs="Arial"/>
          <w:sz w:val="20"/>
          <w:szCs w:val="20"/>
        </w:rPr>
        <w:t xml:space="preserve">) é um termo que abrange a união dos conceitos "Internet" e "Coisas", representando uma infraestrutura global de dispositivos conectados por protocolos de comunicação (BASSI; HORN, 2008). O ecossistema da </w:t>
      </w:r>
      <w:proofErr w:type="spellStart"/>
      <w:r w:rsidRPr="00B94AD3">
        <w:rPr>
          <w:rFonts w:ascii="Arial" w:eastAsia="Arial" w:hAnsi="Arial" w:cs="Arial"/>
          <w:sz w:val="20"/>
          <w:szCs w:val="20"/>
        </w:rPr>
        <w:t>IoT</w:t>
      </w:r>
      <w:proofErr w:type="spellEnd"/>
      <w:r w:rsidRPr="00B94AD3">
        <w:rPr>
          <w:rFonts w:ascii="Arial" w:eastAsia="Arial" w:hAnsi="Arial" w:cs="Arial"/>
          <w:sz w:val="20"/>
          <w:szCs w:val="20"/>
        </w:rPr>
        <w:t xml:space="preserve"> conecta objetos físicos através de endereços de IP ou outras redes para trocar, armazenar e coletar dados por meio de software (</w:t>
      </w:r>
      <w:proofErr w:type="spellStart"/>
      <w:r w:rsidRPr="00B94AD3">
        <w:rPr>
          <w:rFonts w:ascii="Arial" w:eastAsia="Arial" w:hAnsi="Arial" w:cs="Arial"/>
          <w:sz w:val="20"/>
          <w:szCs w:val="20"/>
        </w:rPr>
        <w:t>Carrion</w:t>
      </w:r>
      <w:proofErr w:type="spellEnd"/>
      <w:r w:rsidRPr="00B94AD3">
        <w:rPr>
          <w:rFonts w:ascii="Arial" w:eastAsia="Arial" w:hAnsi="Arial" w:cs="Arial"/>
          <w:sz w:val="20"/>
          <w:szCs w:val="20"/>
        </w:rPr>
        <w:t xml:space="preserve"> e Quaresma, 2019). Essa tecnologia se torna cada vez mais relevante devido à conexão de objetos do cotidiano, permitindo a comunicação entre pessoas e objetos, e entre os próprios objetos. Na área das cidades inteligentes, a </w:t>
      </w:r>
      <w:proofErr w:type="spellStart"/>
      <w:r w:rsidRPr="00B94AD3">
        <w:rPr>
          <w:rFonts w:ascii="Arial" w:eastAsia="Arial" w:hAnsi="Arial" w:cs="Arial"/>
          <w:sz w:val="20"/>
          <w:szCs w:val="20"/>
        </w:rPr>
        <w:t>IoT</w:t>
      </w:r>
      <w:proofErr w:type="spellEnd"/>
      <w:r w:rsidRPr="00B94AD3">
        <w:rPr>
          <w:rFonts w:ascii="Arial" w:eastAsia="Arial" w:hAnsi="Arial" w:cs="Arial"/>
          <w:sz w:val="20"/>
          <w:szCs w:val="20"/>
        </w:rPr>
        <w:t xml:space="preserve"> desempenha um papel significativo com aplicações como monitoramento de tráfego, ocupação de estacionamentos, segurança, qualidade do ar e alterações climáticas (KRISHNAMACHARI et al, 2018). Ao combinar tecnologias de computação, protocolos de comunicação, redes de sensores sem fio, sensoriamento e dispositivos avançados, a </w:t>
      </w:r>
      <w:proofErr w:type="spellStart"/>
      <w:r w:rsidRPr="00B94AD3">
        <w:rPr>
          <w:rFonts w:ascii="Arial" w:eastAsia="Arial" w:hAnsi="Arial" w:cs="Arial"/>
          <w:sz w:val="20"/>
          <w:szCs w:val="20"/>
        </w:rPr>
        <w:t>IoT</w:t>
      </w:r>
      <w:proofErr w:type="spellEnd"/>
      <w:r w:rsidRPr="00B94AD3">
        <w:rPr>
          <w:rFonts w:ascii="Arial" w:eastAsia="Arial" w:hAnsi="Arial" w:cs="Arial"/>
          <w:sz w:val="20"/>
          <w:szCs w:val="20"/>
        </w:rPr>
        <w:t xml:space="preserve"> contribui para a integração e inteligência crescente do ambiente urbano (JOÃO; SOUZA; SERRALVO, 2020). A </w:t>
      </w:r>
      <w:proofErr w:type="spellStart"/>
      <w:r w:rsidRPr="00B94AD3">
        <w:rPr>
          <w:rFonts w:ascii="Arial" w:eastAsia="Arial" w:hAnsi="Arial" w:cs="Arial"/>
          <w:sz w:val="20"/>
          <w:szCs w:val="20"/>
        </w:rPr>
        <w:t>IoT</w:t>
      </w:r>
      <w:proofErr w:type="spellEnd"/>
      <w:r w:rsidRPr="00B94AD3">
        <w:rPr>
          <w:rFonts w:ascii="Arial" w:eastAsia="Arial" w:hAnsi="Arial" w:cs="Arial"/>
          <w:sz w:val="20"/>
          <w:szCs w:val="20"/>
        </w:rPr>
        <w:t xml:space="preserve"> representa a interconexão de objetos cotidianos por meio da Internet, permitindo a coleta e troca de dados para melhorar a qualidade de vida dos cidadãos e otimizar o funcionamento das cidades inteligentes.</w:t>
      </w:r>
    </w:p>
    <w:p w14:paraId="102D4F80" w14:textId="77777777" w:rsidR="00A3414B" w:rsidRDefault="00A3414B">
      <w:pPr>
        <w:spacing w:after="0"/>
        <w:rPr>
          <w:rFonts w:ascii="Arial" w:eastAsia="Arial" w:hAnsi="Arial" w:cs="Arial"/>
          <w:sz w:val="20"/>
          <w:szCs w:val="20"/>
        </w:rPr>
      </w:pPr>
    </w:p>
    <w:p w14:paraId="42EE8C3B" w14:textId="06DA1387" w:rsidR="00402950" w:rsidRDefault="00B94AD3">
      <w:pPr>
        <w:numPr>
          <w:ilvl w:val="1"/>
          <w:numId w:val="1"/>
        </w:numPr>
        <w:spacing w:after="120"/>
        <w:ind w:left="0" w:firstLine="0"/>
        <w:rPr>
          <w:rFonts w:ascii="Arial" w:eastAsia="Arial" w:hAnsi="Arial" w:cs="Arial"/>
          <w:b/>
          <w:sz w:val="20"/>
          <w:szCs w:val="20"/>
        </w:rPr>
      </w:pPr>
      <w:r>
        <w:rPr>
          <w:rFonts w:ascii="Arial" w:eastAsia="Arial" w:hAnsi="Arial" w:cs="Arial"/>
          <w:b/>
          <w:sz w:val="20"/>
          <w:szCs w:val="20"/>
        </w:rPr>
        <w:t>Big Data</w:t>
      </w:r>
    </w:p>
    <w:p w14:paraId="3B863CE8" w14:textId="07300D03" w:rsidR="00402950" w:rsidRPr="00B94AD3" w:rsidRDefault="00B94AD3">
      <w:pPr>
        <w:spacing w:after="0"/>
        <w:rPr>
          <w:rFonts w:ascii="Arial" w:eastAsia="Arial" w:hAnsi="Arial" w:cs="Arial"/>
          <w:sz w:val="20"/>
          <w:szCs w:val="20"/>
        </w:rPr>
      </w:pPr>
      <w:r w:rsidRPr="00B94AD3">
        <w:rPr>
          <w:rFonts w:ascii="Arial" w:eastAsia="Arial" w:hAnsi="Arial" w:cs="Arial"/>
          <w:sz w:val="20"/>
          <w:szCs w:val="20"/>
        </w:rPr>
        <w:t xml:space="preserve">Outra tecnologia essencial nas aplicações de cidades inteligentes é o Big Data. Segundo Ward e Barker (2013), o termo Big Data está associado ao armazenamento e análise de dados. </w:t>
      </w:r>
      <w:proofErr w:type="spellStart"/>
      <w:r w:rsidRPr="00B94AD3">
        <w:rPr>
          <w:rFonts w:ascii="Arial" w:eastAsia="Arial" w:hAnsi="Arial" w:cs="Arial"/>
          <w:sz w:val="20"/>
          <w:szCs w:val="20"/>
        </w:rPr>
        <w:t>Gandomi</w:t>
      </w:r>
      <w:proofErr w:type="spellEnd"/>
      <w:r w:rsidRPr="00B94AD3">
        <w:rPr>
          <w:rFonts w:ascii="Arial" w:eastAsia="Arial" w:hAnsi="Arial" w:cs="Arial"/>
          <w:sz w:val="20"/>
          <w:szCs w:val="20"/>
        </w:rPr>
        <w:t xml:space="preserve"> e Haider (2015) identificam três dimensões: Volume, </w:t>
      </w:r>
      <w:r w:rsidRPr="00B94AD3">
        <w:rPr>
          <w:rFonts w:ascii="Arial" w:eastAsia="Arial" w:hAnsi="Arial" w:cs="Arial"/>
          <w:sz w:val="20"/>
          <w:szCs w:val="20"/>
        </w:rPr>
        <w:t xml:space="preserve">referindo-se aos </w:t>
      </w:r>
      <w:proofErr w:type="spellStart"/>
      <w:r w:rsidRPr="00B94AD3">
        <w:rPr>
          <w:rFonts w:ascii="Arial" w:eastAsia="Arial" w:hAnsi="Arial" w:cs="Arial"/>
          <w:sz w:val="20"/>
          <w:szCs w:val="20"/>
        </w:rPr>
        <w:t>terabytes</w:t>
      </w:r>
      <w:proofErr w:type="spellEnd"/>
      <w:r w:rsidRPr="00B94AD3">
        <w:rPr>
          <w:rFonts w:ascii="Arial" w:eastAsia="Arial" w:hAnsi="Arial" w:cs="Arial"/>
          <w:sz w:val="20"/>
          <w:szCs w:val="20"/>
        </w:rPr>
        <w:t xml:space="preserve"> e </w:t>
      </w:r>
      <w:proofErr w:type="spellStart"/>
      <w:r w:rsidRPr="00B94AD3">
        <w:rPr>
          <w:rFonts w:ascii="Arial" w:eastAsia="Arial" w:hAnsi="Arial" w:cs="Arial"/>
          <w:sz w:val="20"/>
          <w:szCs w:val="20"/>
        </w:rPr>
        <w:t>petabytes</w:t>
      </w:r>
      <w:proofErr w:type="spellEnd"/>
      <w:r w:rsidRPr="00B94AD3">
        <w:rPr>
          <w:rFonts w:ascii="Arial" w:eastAsia="Arial" w:hAnsi="Arial" w:cs="Arial"/>
          <w:sz w:val="20"/>
          <w:szCs w:val="20"/>
        </w:rPr>
        <w:t xml:space="preserve"> de dados disponíveis; Variedade, abrangendo dados estruturados, semiestruturados e não estruturados; e Velocidade, relacionada à taxa de geração e análise dos dados. Duas dimensões adicionais incluídas são Veracidade, ligada à confiabilidade dos dados, e Valor, que destaca a extração de conhecimento para diferentes cenários (DEBATTISTA et al, 2015). O emprego do Big Data nas cidades permite o armazenamento e processamento eficiente de dados, gerando informações valiosas para a melhoria dos serviços urbanos. Essa tecnologia é aplicável em diversos setores, incluindo monitoramento do consumo de energia, coleta de dados na área da saúde, análise de tráfego para transporte e outras aplicações (COUTINHO, 2019). O Big Data atua como alicerce para análise e gerenciamento de informações, aprimorando a eficiência dos serviços urbanos e contribuindo para a tomada de decisões informadas.</w:t>
      </w:r>
    </w:p>
    <w:p w14:paraId="27DB6A0C" w14:textId="110E1A56" w:rsidR="00402950" w:rsidRDefault="00402950">
      <w:pPr>
        <w:spacing w:after="0"/>
        <w:rPr>
          <w:rFonts w:ascii="Arial" w:eastAsia="Arial" w:hAnsi="Arial" w:cs="Arial"/>
          <w:sz w:val="20"/>
          <w:szCs w:val="20"/>
        </w:rPr>
      </w:pPr>
    </w:p>
    <w:p w14:paraId="27801911" w14:textId="77777777" w:rsidR="00402950" w:rsidRPr="00B94AD3" w:rsidRDefault="00264C47">
      <w:pPr>
        <w:spacing w:after="0"/>
        <w:rPr>
          <w:rFonts w:ascii="Arial" w:eastAsia="Arial" w:hAnsi="Arial" w:cs="Arial"/>
          <w:b/>
          <w:sz w:val="20"/>
          <w:szCs w:val="20"/>
          <w:highlight w:val="red"/>
        </w:rPr>
      </w:pPr>
      <w:r w:rsidRPr="00B94AD3">
        <w:rPr>
          <w:rFonts w:ascii="Arial" w:eastAsia="Arial" w:hAnsi="Arial" w:cs="Arial"/>
          <w:b/>
          <w:sz w:val="20"/>
          <w:szCs w:val="20"/>
          <w:highlight w:val="red"/>
        </w:rPr>
        <w:t>Tabela 1 - Parâmetros utilizados para a determinação de qualidade.</w:t>
      </w:r>
    </w:p>
    <w:p w14:paraId="784E5852" w14:textId="77777777" w:rsidR="00402950" w:rsidRPr="00B94AD3" w:rsidRDefault="00402950">
      <w:pPr>
        <w:spacing w:after="0"/>
        <w:rPr>
          <w:rFonts w:ascii="Arial" w:eastAsia="Arial" w:hAnsi="Arial" w:cs="Arial"/>
          <w:b/>
          <w:sz w:val="20"/>
          <w:szCs w:val="20"/>
          <w:highlight w:val="red"/>
        </w:rPr>
      </w:pPr>
    </w:p>
    <w:tbl>
      <w:tblPr>
        <w:tblStyle w:val="a"/>
        <w:tblW w:w="4845"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920"/>
        <w:gridCol w:w="1440"/>
        <w:gridCol w:w="915"/>
        <w:gridCol w:w="570"/>
      </w:tblGrid>
      <w:tr w:rsidR="00402950" w:rsidRPr="00B94AD3" w14:paraId="01B28020" w14:textId="77777777">
        <w:trPr>
          <w:trHeight w:val="13"/>
          <w:jc w:val="center"/>
        </w:trPr>
        <w:tc>
          <w:tcPr>
            <w:tcW w:w="1920" w:type="dxa"/>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vAlign w:val="center"/>
          </w:tcPr>
          <w:p w14:paraId="709F3600" w14:textId="77777777" w:rsidR="00402950" w:rsidRPr="00B94AD3" w:rsidRDefault="00264C47">
            <w:pPr>
              <w:widowControl w:val="0"/>
              <w:spacing w:after="0"/>
              <w:jc w:val="center"/>
              <w:rPr>
                <w:rFonts w:ascii="Arial" w:eastAsia="Arial" w:hAnsi="Arial" w:cs="Arial"/>
                <w:sz w:val="20"/>
                <w:szCs w:val="20"/>
                <w:highlight w:val="red"/>
              </w:rPr>
            </w:pPr>
            <w:r w:rsidRPr="00B94AD3">
              <w:rPr>
                <w:rFonts w:ascii="Arial" w:eastAsia="Arial" w:hAnsi="Arial" w:cs="Arial"/>
                <w:b/>
                <w:sz w:val="20"/>
                <w:szCs w:val="20"/>
                <w:highlight w:val="red"/>
              </w:rPr>
              <w:t>Parâmetro</w:t>
            </w:r>
          </w:p>
        </w:tc>
        <w:tc>
          <w:tcPr>
            <w:tcW w:w="1440" w:type="dxa"/>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vAlign w:val="center"/>
          </w:tcPr>
          <w:p w14:paraId="26E793B7" w14:textId="77777777" w:rsidR="00402950" w:rsidRPr="00B94AD3" w:rsidRDefault="00264C47">
            <w:pPr>
              <w:widowControl w:val="0"/>
              <w:spacing w:after="0"/>
              <w:jc w:val="center"/>
              <w:rPr>
                <w:rFonts w:ascii="Arial" w:eastAsia="Arial" w:hAnsi="Arial" w:cs="Arial"/>
                <w:sz w:val="20"/>
                <w:szCs w:val="20"/>
                <w:highlight w:val="red"/>
              </w:rPr>
            </w:pPr>
            <w:r w:rsidRPr="00B94AD3">
              <w:rPr>
                <w:rFonts w:ascii="Arial" w:eastAsia="Arial" w:hAnsi="Arial" w:cs="Arial"/>
                <w:b/>
                <w:sz w:val="20"/>
                <w:szCs w:val="20"/>
                <w:highlight w:val="red"/>
              </w:rPr>
              <w:t>Nomenclatura</w:t>
            </w:r>
          </w:p>
        </w:tc>
        <w:tc>
          <w:tcPr>
            <w:tcW w:w="915" w:type="dxa"/>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vAlign w:val="center"/>
          </w:tcPr>
          <w:p w14:paraId="1D1A94BF" w14:textId="77777777" w:rsidR="00402950" w:rsidRPr="00B94AD3" w:rsidRDefault="00264C47">
            <w:pPr>
              <w:widowControl w:val="0"/>
              <w:spacing w:after="0"/>
              <w:jc w:val="center"/>
              <w:rPr>
                <w:rFonts w:ascii="Arial" w:eastAsia="Arial" w:hAnsi="Arial" w:cs="Arial"/>
                <w:sz w:val="20"/>
                <w:szCs w:val="20"/>
                <w:highlight w:val="red"/>
              </w:rPr>
            </w:pPr>
            <w:r w:rsidRPr="00B94AD3">
              <w:rPr>
                <w:rFonts w:ascii="Arial" w:eastAsia="Arial" w:hAnsi="Arial" w:cs="Arial"/>
                <w:b/>
                <w:sz w:val="20"/>
                <w:szCs w:val="20"/>
                <w:highlight w:val="red"/>
              </w:rPr>
              <w:t>Unidade</w:t>
            </w:r>
          </w:p>
        </w:tc>
        <w:tc>
          <w:tcPr>
            <w:tcW w:w="570" w:type="dxa"/>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vAlign w:val="center"/>
          </w:tcPr>
          <w:p w14:paraId="1FC91EE2" w14:textId="77777777" w:rsidR="00402950" w:rsidRPr="00B94AD3" w:rsidRDefault="00264C47">
            <w:pPr>
              <w:widowControl w:val="0"/>
              <w:spacing w:after="0"/>
              <w:jc w:val="center"/>
              <w:rPr>
                <w:rFonts w:ascii="Arial" w:eastAsia="Arial" w:hAnsi="Arial" w:cs="Arial"/>
                <w:b/>
                <w:sz w:val="20"/>
                <w:szCs w:val="20"/>
                <w:highlight w:val="red"/>
              </w:rPr>
            </w:pPr>
            <w:r w:rsidRPr="00B94AD3">
              <w:rPr>
                <w:rFonts w:ascii="Arial" w:eastAsia="Arial" w:hAnsi="Arial" w:cs="Arial"/>
                <w:b/>
                <w:sz w:val="20"/>
                <w:szCs w:val="20"/>
                <w:highlight w:val="red"/>
              </w:rPr>
              <w:t xml:space="preserve">Peso  </w:t>
            </w:r>
            <w:proofErr w:type="spellStart"/>
            <w:r w:rsidRPr="00B94AD3">
              <w:rPr>
                <w:rFonts w:ascii="Arial" w:eastAsia="Arial" w:hAnsi="Arial" w:cs="Arial"/>
                <w:b/>
                <w:sz w:val="20"/>
                <w:szCs w:val="20"/>
                <w:highlight w:val="red"/>
              </w:rPr>
              <w:t>wi</w:t>
            </w:r>
            <w:proofErr w:type="spellEnd"/>
          </w:p>
        </w:tc>
      </w:tr>
      <w:tr w:rsidR="00402950" w:rsidRPr="00B94AD3" w14:paraId="55F820C9" w14:textId="77777777">
        <w:trPr>
          <w:trHeight w:val="13"/>
          <w:jc w:val="center"/>
        </w:trPr>
        <w:tc>
          <w:tcPr>
            <w:tcW w:w="1920" w:type="dxa"/>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vAlign w:val="center"/>
          </w:tcPr>
          <w:p w14:paraId="37E9EBB2" w14:textId="77777777" w:rsidR="00402950" w:rsidRPr="00B94AD3" w:rsidRDefault="00264C47">
            <w:pPr>
              <w:widowControl w:val="0"/>
              <w:spacing w:after="0"/>
              <w:jc w:val="center"/>
              <w:rPr>
                <w:rFonts w:ascii="Arial" w:eastAsia="Arial" w:hAnsi="Arial" w:cs="Arial"/>
                <w:sz w:val="20"/>
                <w:szCs w:val="20"/>
                <w:highlight w:val="red"/>
              </w:rPr>
            </w:pPr>
            <w:r w:rsidRPr="00B94AD3">
              <w:rPr>
                <w:rFonts w:ascii="Arial" w:eastAsia="Arial" w:hAnsi="Arial" w:cs="Arial"/>
                <w:sz w:val="20"/>
                <w:szCs w:val="20"/>
                <w:highlight w:val="red"/>
              </w:rPr>
              <w:t>Coli termotolerantes</w:t>
            </w:r>
          </w:p>
        </w:tc>
        <w:tc>
          <w:tcPr>
            <w:tcW w:w="1440" w:type="dxa"/>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vAlign w:val="center"/>
          </w:tcPr>
          <w:p w14:paraId="2403DB9E" w14:textId="77777777" w:rsidR="00402950" w:rsidRPr="00B94AD3" w:rsidRDefault="00264C47">
            <w:pPr>
              <w:widowControl w:val="0"/>
              <w:spacing w:after="0"/>
              <w:jc w:val="center"/>
              <w:rPr>
                <w:rFonts w:ascii="Arial" w:eastAsia="Arial" w:hAnsi="Arial" w:cs="Arial"/>
                <w:sz w:val="20"/>
                <w:szCs w:val="20"/>
                <w:highlight w:val="red"/>
              </w:rPr>
            </w:pPr>
            <w:r w:rsidRPr="00B94AD3">
              <w:rPr>
                <w:rFonts w:ascii="Arial" w:eastAsia="Arial" w:hAnsi="Arial" w:cs="Arial"/>
                <w:sz w:val="20"/>
                <w:szCs w:val="20"/>
                <w:highlight w:val="red"/>
              </w:rPr>
              <w:t>Coli</w:t>
            </w:r>
          </w:p>
        </w:tc>
        <w:tc>
          <w:tcPr>
            <w:tcW w:w="915" w:type="dxa"/>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vAlign w:val="center"/>
          </w:tcPr>
          <w:p w14:paraId="430CFF9C" w14:textId="77777777" w:rsidR="00402950" w:rsidRPr="00B94AD3" w:rsidRDefault="00264C47">
            <w:pPr>
              <w:widowControl w:val="0"/>
              <w:spacing w:after="0"/>
              <w:jc w:val="center"/>
              <w:rPr>
                <w:rFonts w:ascii="Arial" w:eastAsia="Arial" w:hAnsi="Arial" w:cs="Arial"/>
                <w:sz w:val="20"/>
                <w:szCs w:val="20"/>
                <w:highlight w:val="red"/>
              </w:rPr>
            </w:pPr>
            <w:r w:rsidRPr="00B94AD3">
              <w:rPr>
                <w:rFonts w:ascii="Arial" w:eastAsia="Arial" w:hAnsi="Arial" w:cs="Arial"/>
                <w:sz w:val="20"/>
                <w:szCs w:val="20"/>
                <w:highlight w:val="red"/>
              </w:rPr>
              <w:t>NMP/100mL</w:t>
            </w:r>
          </w:p>
        </w:tc>
        <w:tc>
          <w:tcPr>
            <w:tcW w:w="570" w:type="dxa"/>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vAlign w:val="center"/>
          </w:tcPr>
          <w:p w14:paraId="64B6DAE3" w14:textId="77777777" w:rsidR="00402950" w:rsidRPr="00B94AD3" w:rsidRDefault="00264C47">
            <w:pPr>
              <w:widowControl w:val="0"/>
              <w:spacing w:after="0"/>
              <w:jc w:val="center"/>
              <w:rPr>
                <w:rFonts w:ascii="Arial" w:eastAsia="Arial" w:hAnsi="Arial" w:cs="Arial"/>
                <w:sz w:val="20"/>
                <w:szCs w:val="20"/>
                <w:highlight w:val="red"/>
              </w:rPr>
            </w:pPr>
            <w:r w:rsidRPr="00B94AD3">
              <w:rPr>
                <w:rFonts w:ascii="Arial" w:eastAsia="Arial" w:hAnsi="Arial" w:cs="Arial"/>
                <w:sz w:val="20"/>
                <w:szCs w:val="20"/>
                <w:highlight w:val="red"/>
              </w:rPr>
              <w:t>0,15</w:t>
            </w:r>
          </w:p>
        </w:tc>
      </w:tr>
      <w:tr w:rsidR="00402950" w:rsidRPr="00B94AD3" w14:paraId="3AE1D4A2" w14:textId="77777777">
        <w:trPr>
          <w:trHeight w:val="13"/>
          <w:jc w:val="center"/>
        </w:trPr>
        <w:tc>
          <w:tcPr>
            <w:tcW w:w="1920" w:type="dxa"/>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vAlign w:val="center"/>
          </w:tcPr>
          <w:p w14:paraId="2B0EB58F" w14:textId="77777777" w:rsidR="00402950" w:rsidRPr="00B94AD3" w:rsidRDefault="00264C47">
            <w:pPr>
              <w:widowControl w:val="0"/>
              <w:spacing w:after="0"/>
              <w:jc w:val="center"/>
              <w:rPr>
                <w:rFonts w:ascii="Arial" w:eastAsia="Arial" w:hAnsi="Arial" w:cs="Arial"/>
                <w:sz w:val="20"/>
                <w:szCs w:val="20"/>
                <w:highlight w:val="red"/>
              </w:rPr>
            </w:pPr>
            <w:r w:rsidRPr="00B94AD3">
              <w:rPr>
                <w:rFonts w:ascii="Arial" w:eastAsia="Arial" w:hAnsi="Arial" w:cs="Arial"/>
                <w:sz w:val="20"/>
                <w:szCs w:val="20"/>
                <w:highlight w:val="red"/>
              </w:rPr>
              <w:t>pH</w:t>
            </w:r>
          </w:p>
        </w:tc>
        <w:tc>
          <w:tcPr>
            <w:tcW w:w="1440" w:type="dxa"/>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vAlign w:val="center"/>
          </w:tcPr>
          <w:p w14:paraId="6E57F00F" w14:textId="77777777" w:rsidR="00402950" w:rsidRPr="00B94AD3" w:rsidRDefault="00264C47">
            <w:pPr>
              <w:widowControl w:val="0"/>
              <w:spacing w:after="0"/>
              <w:jc w:val="center"/>
              <w:rPr>
                <w:rFonts w:ascii="Arial" w:eastAsia="Arial" w:hAnsi="Arial" w:cs="Arial"/>
                <w:sz w:val="20"/>
                <w:szCs w:val="20"/>
                <w:highlight w:val="red"/>
              </w:rPr>
            </w:pPr>
            <w:r w:rsidRPr="00B94AD3">
              <w:rPr>
                <w:rFonts w:ascii="Arial" w:eastAsia="Arial" w:hAnsi="Arial" w:cs="Arial"/>
                <w:sz w:val="20"/>
                <w:szCs w:val="20"/>
                <w:highlight w:val="red"/>
              </w:rPr>
              <w:t>pH</w:t>
            </w:r>
          </w:p>
        </w:tc>
        <w:tc>
          <w:tcPr>
            <w:tcW w:w="915" w:type="dxa"/>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vAlign w:val="center"/>
          </w:tcPr>
          <w:p w14:paraId="3EA169BC" w14:textId="77777777" w:rsidR="00402950" w:rsidRPr="00B94AD3" w:rsidRDefault="00402950">
            <w:pPr>
              <w:widowControl w:val="0"/>
              <w:spacing w:after="0"/>
              <w:jc w:val="center"/>
              <w:rPr>
                <w:rFonts w:ascii="Arial" w:eastAsia="Arial" w:hAnsi="Arial" w:cs="Arial"/>
                <w:sz w:val="20"/>
                <w:szCs w:val="20"/>
                <w:highlight w:val="red"/>
              </w:rPr>
            </w:pPr>
          </w:p>
        </w:tc>
        <w:tc>
          <w:tcPr>
            <w:tcW w:w="570" w:type="dxa"/>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vAlign w:val="center"/>
          </w:tcPr>
          <w:p w14:paraId="5162158E" w14:textId="77777777" w:rsidR="00402950" w:rsidRPr="00B94AD3" w:rsidRDefault="00264C47">
            <w:pPr>
              <w:widowControl w:val="0"/>
              <w:spacing w:after="0"/>
              <w:jc w:val="center"/>
              <w:rPr>
                <w:rFonts w:ascii="Arial" w:eastAsia="Arial" w:hAnsi="Arial" w:cs="Arial"/>
                <w:sz w:val="20"/>
                <w:szCs w:val="20"/>
                <w:highlight w:val="red"/>
              </w:rPr>
            </w:pPr>
            <w:r w:rsidRPr="00B94AD3">
              <w:rPr>
                <w:rFonts w:ascii="Arial" w:eastAsia="Arial" w:hAnsi="Arial" w:cs="Arial"/>
                <w:sz w:val="20"/>
                <w:szCs w:val="20"/>
                <w:highlight w:val="red"/>
              </w:rPr>
              <w:t>0,12</w:t>
            </w:r>
          </w:p>
        </w:tc>
      </w:tr>
      <w:tr w:rsidR="00402950" w:rsidRPr="00B94AD3" w14:paraId="374C822E" w14:textId="77777777">
        <w:trPr>
          <w:trHeight w:val="13"/>
          <w:jc w:val="center"/>
        </w:trPr>
        <w:tc>
          <w:tcPr>
            <w:tcW w:w="1920" w:type="dxa"/>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vAlign w:val="center"/>
          </w:tcPr>
          <w:p w14:paraId="04A721D9" w14:textId="77777777" w:rsidR="00402950" w:rsidRPr="00B94AD3" w:rsidRDefault="00264C47">
            <w:pPr>
              <w:widowControl w:val="0"/>
              <w:spacing w:after="0"/>
              <w:jc w:val="center"/>
              <w:rPr>
                <w:rFonts w:ascii="Arial" w:eastAsia="Arial" w:hAnsi="Arial" w:cs="Arial"/>
                <w:sz w:val="20"/>
                <w:szCs w:val="20"/>
                <w:highlight w:val="red"/>
              </w:rPr>
            </w:pPr>
            <w:r w:rsidRPr="00B94AD3">
              <w:rPr>
                <w:rFonts w:ascii="Arial" w:eastAsia="Arial" w:hAnsi="Arial" w:cs="Arial"/>
                <w:sz w:val="20"/>
                <w:szCs w:val="20"/>
                <w:highlight w:val="red"/>
              </w:rPr>
              <w:t>DBO5</w:t>
            </w:r>
          </w:p>
        </w:tc>
        <w:tc>
          <w:tcPr>
            <w:tcW w:w="1440" w:type="dxa"/>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vAlign w:val="center"/>
          </w:tcPr>
          <w:p w14:paraId="1ACA30E4" w14:textId="77777777" w:rsidR="00402950" w:rsidRPr="00B94AD3" w:rsidRDefault="00264C47">
            <w:pPr>
              <w:widowControl w:val="0"/>
              <w:spacing w:after="0"/>
              <w:jc w:val="center"/>
              <w:rPr>
                <w:rFonts w:ascii="Arial" w:eastAsia="Arial" w:hAnsi="Arial" w:cs="Arial"/>
                <w:sz w:val="20"/>
                <w:szCs w:val="20"/>
                <w:highlight w:val="red"/>
              </w:rPr>
            </w:pPr>
            <w:r w:rsidRPr="00B94AD3">
              <w:rPr>
                <w:rFonts w:ascii="Arial" w:eastAsia="Arial" w:hAnsi="Arial" w:cs="Arial"/>
                <w:sz w:val="20"/>
                <w:szCs w:val="20"/>
                <w:highlight w:val="red"/>
              </w:rPr>
              <w:t>DBO</w:t>
            </w:r>
          </w:p>
        </w:tc>
        <w:tc>
          <w:tcPr>
            <w:tcW w:w="915" w:type="dxa"/>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vAlign w:val="center"/>
          </w:tcPr>
          <w:p w14:paraId="59C25100" w14:textId="77777777" w:rsidR="00402950" w:rsidRPr="00B94AD3" w:rsidRDefault="00264C47">
            <w:pPr>
              <w:widowControl w:val="0"/>
              <w:spacing w:after="0"/>
              <w:jc w:val="center"/>
              <w:rPr>
                <w:rFonts w:ascii="Arial" w:eastAsia="Arial" w:hAnsi="Arial" w:cs="Arial"/>
                <w:sz w:val="20"/>
                <w:szCs w:val="20"/>
                <w:highlight w:val="red"/>
              </w:rPr>
            </w:pPr>
            <w:r w:rsidRPr="00B94AD3">
              <w:rPr>
                <w:rFonts w:ascii="Arial" w:eastAsia="Arial" w:hAnsi="Arial" w:cs="Arial"/>
                <w:sz w:val="20"/>
                <w:szCs w:val="20"/>
                <w:highlight w:val="red"/>
              </w:rPr>
              <w:t>mg/L</w:t>
            </w:r>
          </w:p>
        </w:tc>
        <w:tc>
          <w:tcPr>
            <w:tcW w:w="570" w:type="dxa"/>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vAlign w:val="center"/>
          </w:tcPr>
          <w:p w14:paraId="0EAA535B" w14:textId="77777777" w:rsidR="00402950" w:rsidRPr="00B94AD3" w:rsidRDefault="00264C47">
            <w:pPr>
              <w:widowControl w:val="0"/>
              <w:spacing w:after="0"/>
              <w:jc w:val="center"/>
              <w:rPr>
                <w:rFonts w:ascii="Arial" w:eastAsia="Arial" w:hAnsi="Arial" w:cs="Arial"/>
                <w:sz w:val="20"/>
                <w:szCs w:val="20"/>
                <w:highlight w:val="red"/>
              </w:rPr>
            </w:pPr>
            <w:r w:rsidRPr="00B94AD3">
              <w:rPr>
                <w:rFonts w:ascii="Arial" w:eastAsia="Arial" w:hAnsi="Arial" w:cs="Arial"/>
                <w:sz w:val="20"/>
                <w:szCs w:val="20"/>
                <w:highlight w:val="red"/>
              </w:rPr>
              <w:t>0,10</w:t>
            </w:r>
          </w:p>
        </w:tc>
      </w:tr>
      <w:tr w:rsidR="00402950" w:rsidRPr="00B94AD3" w14:paraId="603EFD09" w14:textId="77777777">
        <w:trPr>
          <w:trHeight w:val="13"/>
          <w:jc w:val="center"/>
        </w:trPr>
        <w:tc>
          <w:tcPr>
            <w:tcW w:w="1920" w:type="dxa"/>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vAlign w:val="center"/>
          </w:tcPr>
          <w:p w14:paraId="0D2AFA6D" w14:textId="77777777" w:rsidR="00402950" w:rsidRPr="00B94AD3" w:rsidRDefault="00264C47">
            <w:pPr>
              <w:widowControl w:val="0"/>
              <w:spacing w:after="0"/>
              <w:jc w:val="center"/>
              <w:rPr>
                <w:rFonts w:ascii="Arial" w:eastAsia="Arial" w:hAnsi="Arial" w:cs="Arial"/>
                <w:sz w:val="20"/>
                <w:szCs w:val="20"/>
                <w:highlight w:val="red"/>
              </w:rPr>
            </w:pPr>
            <w:r w:rsidRPr="00B94AD3">
              <w:rPr>
                <w:rFonts w:ascii="Arial" w:eastAsia="Arial" w:hAnsi="Arial" w:cs="Arial"/>
                <w:sz w:val="20"/>
                <w:szCs w:val="20"/>
                <w:highlight w:val="red"/>
              </w:rPr>
              <w:t>Nitrogênio total</w:t>
            </w:r>
          </w:p>
        </w:tc>
        <w:tc>
          <w:tcPr>
            <w:tcW w:w="1440" w:type="dxa"/>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vAlign w:val="center"/>
          </w:tcPr>
          <w:p w14:paraId="44D5E7A9" w14:textId="77777777" w:rsidR="00402950" w:rsidRPr="00B94AD3" w:rsidRDefault="00264C47">
            <w:pPr>
              <w:widowControl w:val="0"/>
              <w:spacing w:after="0"/>
              <w:jc w:val="center"/>
              <w:rPr>
                <w:rFonts w:ascii="Arial" w:eastAsia="Arial" w:hAnsi="Arial" w:cs="Arial"/>
                <w:sz w:val="20"/>
                <w:szCs w:val="20"/>
                <w:highlight w:val="red"/>
              </w:rPr>
            </w:pPr>
            <w:r w:rsidRPr="00B94AD3">
              <w:rPr>
                <w:rFonts w:ascii="Arial" w:eastAsia="Arial" w:hAnsi="Arial" w:cs="Arial"/>
                <w:sz w:val="20"/>
                <w:szCs w:val="20"/>
                <w:highlight w:val="red"/>
              </w:rPr>
              <w:t>NT</w:t>
            </w:r>
          </w:p>
        </w:tc>
        <w:tc>
          <w:tcPr>
            <w:tcW w:w="915" w:type="dxa"/>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vAlign w:val="center"/>
          </w:tcPr>
          <w:p w14:paraId="5D2523D9" w14:textId="77777777" w:rsidR="00402950" w:rsidRPr="00B94AD3" w:rsidRDefault="00264C47">
            <w:pPr>
              <w:widowControl w:val="0"/>
              <w:spacing w:after="0"/>
              <w:jc w:val="center"/>
              <w:rPr>
                <w:rFonts w:ascii="Arial" w:eastAsia="Arial" w:hAnsi="Arial" w:cs="Arial"/>
                <w:sz w:val="20"/>
                <w:szCs w:val="20"/>
                <w:highlight w:val="red"/>
              </w:rPr>
            </w:pPr>
            <w:proofErr w:type="spellStart"/>
            <w:r w:rsidRPr="00B94AD3">
              <w:rPr>
                <w:rFonts w:ascii="Arial" w:eastAsia="Arial" w:hAnsi="Arial" w:cs="Arial"/>
                <w:sz w:val="20"/>
                <w:szCs w:val="20"/>
                <w:highlight w:val="red"/>
              </w:rPr>
              <w:t>mgN</w:t>
            </w:r>
            <w:proofErr w:type="spellEnd"/>
            <w:r w:rsidRPr="00B94AD3">
              <w:rPr>
                <w:rFonts w:ascii="Arial" w:eastAsia="Arial" w:hAnsi="Arial" w:cs="Arial"/>
                <w:sz w:val="20"/>
                <w:szCs w:val="20"/>
                <w:highlight w:val="red"/>
              </w:rPr>
              <w:t>/L</w:t>
            </w:r>
          </w:p>
        </w:tc>
        <w:tc>
          <w:tcPr>
            <w:tcW w:w="570" w:type="dxa"/>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vAlign w:val="center"/>
          </w:tcPr>
          <w:p w14:paraId="74DD136C" w14:textId="77777777" w:rsidR="00402950" w:rsidRPr="00B94AD3" w:rsidRDefault="00264C47">
            <w:pPr>
              <w:widowControl w:val="0"/>
              <w:spacing w:after="0"/>
              <w:jc w:val="center"/>
              <w:rPr>
                <w:rFonts w:ascii="Arial" w:eastAsia="Arial" w:hAnsi="Arial" w:cs="Arial"/>
                <w:sz w:val="20"/>
                <w:szCs w:val="20"/>
                <w:highlight w:val="red"/>
              </w:rPr>
            </w:pPr>
            <w:r w:rsidRPr="00B94AD3">
              <w:rPr>
                <w:rFonts w:ascii="Arial" w:eastAsia="Arial" w:hAnsi="Arial" w:cs="Arial"/>
                <w:sz w:val="20"/>
                <w:szCs w:val="20"/>
                <w:highlight w:val="red"/>
              </w:rPr>
              <w:t>0,10</w:t>
            </w:r>
          </w:p>
        </w:tc>
      </w:tr>
      <w:tr w:rsidR="00402950" w:rsidRPr="00B94AD3" w14:paraId="1CF36169" w14:textId="77777777">
        <w:trPr>
          <w:trHeight w:val="13"/>
          <w:jc w:val="center"/>
        </w:trPr>
        <w:tc>
          <w:tcPr>
            <w:tcW w:w="1920" w:type="dxa"/>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vAlign w:val="center"/>
          </w:tcPr>
          <w:p w14:paraId="6B7E2433" w14:textId="77777777" w:rsidR="00402950" w:rsidRPr="00B94AD3" w:rsidRDefault="00264C47">
            <w:pPr>
              <w:widowControl w:val="0"/>
              <w:spacing w:after="0"/>
              <w:jc w:val="center"/>
              <w:rPr>
                <w:rFonts w:ascii="Arial" w:eastAsia="Arial" w:hAnsi="Arial" w:cs="Arial"/>
                <w:sz w:val="20"/>
                <w:szCs w:val="20"/>
                <w:highlight w:val="red"/>
              </w:rPr>
            </w:pPr>
            <w:r w:rsidRPr="00B94AD3">
              <w:rPr>
                <w:rFonts w:ascii="Arial" w:eastAsia="Arial" w:hAnsi="Arial" w:cs="Arial"/>
                <w:sz w:val="20"/>
                <w:szCs w:val="20"/>
                <w:highlight w:val="red"/>
              </w:rPr>
              <w:t>Fósforo total</w:t>
            </w:r>
          </w:p>
        </w:tc>
        <w:tc>
          <w:tcPr>
            <w:tcW w:w="1440" w:type="dxa"/>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vAlign w:val="center"/>
          </w:tcPr>
          <w:p w14:paraId="613FA1E0" w14:textId="77777777" w:rsidR="00402950" w:rsidRPr="00B94AD3" w:rsidRDefault="00264C47">
            <w:pPr>
              <w:widowControl w:val="0"/>
              <w:spacing w:after="0"/>
              <w:jc w:val="center"/>
              <w:rPr>
                <w:rFonts w:ascii="Arial" w:eastAsia="Arial" w:hAnsi="Arial" w:cs="Arial"/>
                <w:sz w:val="20"/>
                <w:szCs w:val="20"/>
                <w:highlight w:val="red"/>
              </w:rPr>
            </w:pPr>
            <w:r w:rsidRPr="00B94AD3">
              <w:rPr>
                <w:rFonts w:ascii="Arial" w:eastAsia="Arial" w:hAnsi="Arial" w:cs="Arial"/>
                <w:sz w:val="20"/>
                <w:szCs w:val="20"/>
                <w:highlight w:val="red"/>
              </w:rPr>
              <w:t>PT</w:t>
            </w:r>
          </w:p>
        </w:tc>
        <w:tc>
          <w:tcPr>
            <w:tcW w:w="915" w:type="dxa"/>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vAlign w:val="center"/>
          </w:tcPr>
          <w:p w14:paraId="6131F70C" w14:textId="77777777" w:rsidR="00402950" w:rsidRPr="00B94AD3" w:rsidRDefault="00264C47">
            <w:pPr>
              <w:widowControl w:val="0"/>
              <w:spacing w:after="0"/>
              <w:jc w:val="center"/>
              <w:rPr>
                <w:rFonts w:ascii="Arial" w:eastAsia="Arial" w:hAnsi="Arial" w:cs="Arial"/>
                <w:sz w:val="20"/>
                <w:szCs w:val="20"/>
                <w:highlight w:val="red"/>
              </w:rPr>
            </w:pPr>
            <w:proofErr w:type="spellStart"/>
            <w:r w:rsidRPr="00B94AD3">
              <w:rPr>
                <w:rFonts w:ascii="Arial" w:eastAsia="Arial" w:hAnsi="Arial" w:cs="Arial"/>
                <w:sz w:val="20"/>
                <w:szCs w:val="20"/>
                <w:highlight w:val="red"/>
              </w:rPr>
              <w:t>mgP</w:t>
            </w:r>
            <w:proofErr w:type="spellEnd"/>
            <w:r w:rsidRPr="00B94AD3">
              <w:rPr>
                <w:rFonts w:ascii="Arial" w:eastAsia="Arial" w:hAnsi="Arial" w:cs="Arial"/>
                <w:sz w:val="20"/>
                <w:szCs w:val="20"/>
                <w:highlight w:val="red"/>
              </w:rPr>
              <w:t>/L</w:t>
            </w:r>
          </w:p>
        </w:tc>
        <w:tc>
          <w:tcPr>
            <w:tcW w:w="570" w:type="dxa"/>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vAlign w:val="center"/>
          </w:tcPr>
          <w:p w14:paraId="54DF7E0B" w14:textId="77777777" w:rsidR="00402950" w:rsidRPr="00B94AD3" w:rsidRDefault="00264C47">
            <w:pPr>
              <w:widowControl w:val="0"/>
              <w:spacing w:after="0"/>
              <w:jc w:val="center"/>
              <w:rPr>
                <w:rFonts w:ascii="Arial" w:eastAsia="Arial" w:hAnsi="Arial" w:cs="Arial"/>
                <w:sz w:val="20"/>
                <w:szCs w:val="20"/>
                <w:highlight w:val="red"/>
              </w:rPr>
            </w:pPr>
            <w:r w:rsidRPr="00B94AD3">
              <w:rPr>
                <w:rFonts w:ascii="Arial" w:eastAsia="Arial" w:hAnsi="Arial" w:cs="Arial"/>
                <w:sz w:val="20"/>
                <w:szCs w:val="20"/>
                <w:highlight w:val="red"/>
              </w:rPr>
              <w:t>0,10</w:t>
            </w:r>
          </w:p>
        </w:tc>
      </w:tr>
      <w:tr w:rsidR="00402950" w:rsidRPr="00B94AD3" w14:paraId="3250F1B1" w14:textId="77777777">
        <w:trPr>
          <w:trHeight w:val="13"/>
          <w:jc w:val="center"/>
        </w:trPr>
        <w:tc>
          <w:tcPr>
            <w:tcW w:w="1920" w:type="dxa"/>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vAlign w:val="center"/>
          </w:tcPr>
          <w:p w14:paraId="3FECC4D3" w14:textId="77777777" w:rsidR="00402950" w:rsidRPr="00B94AD3" w:rsidRDefault="00264C47">
            <w:pPr>
              <w:widowControl w:val="0"/>
              <w:spacing w:after="0"/>
              <w:jc w:val="center"/>
              <w:rPr>
                <w:rFonts w:ascii="Arial" w:eastAsia="Arial" w:hAnsi="Arial" w:cs="Arial"/>
                <w:sz w:val="20"/>
                <w:szCs w:val="20"/>
                <w:highlight w:val="red"/>
              </w:rPr>
            </w:pPr>
            <w:r w:rsidRPr="00B94AD3">
              <w:rPr>
                <w:rFonts w:ascii="Arial" w:eastAsia="Arial" w:hAnsi="Arial" w:cs="Arial"/>
                <w:sz w:val="20"/>
                <w:szCs w:val="20"/>
                <w:highlight w:val="red"/>
              </w:rPr>
              <w:t>Temperatura</w:t>
            </w:r>
          </w:p>
        </w:tc>
        <w:tc>
          <w:tcPr>
            <w:tcW w:w="1440" w:type="dxa"/>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vAlign w:val="center"/>
          </w:tcPr>
          <w:p w14:paraId="794797A8" w14:textId="77777777" w:rsidR="00402950" w:rsidRPr="00B94AD3" w:rsidRDefault="00264C47">
            <w:pPr>
              <w:widowControl w:val="0"/>
              <w:spacing w:after="0"/>
              <w:jc w:val="center"/>
              <w:rPr>
                <w:rFonts w:ascii="Arial" w:eastAsia="Arial" w:hAnsi="Arial" w:cs="Arial"/>
                <w:sz w:val="20"/>
                <w:szCs w:val="20"/>
                <w:highlight w:val="red"/>
              </w:rPr>
            </w:pPr>
            <w:proofErr w:type="spellStart"/>
            <w:r w:rsidRPr="00B94AD3">
              <w:rPr>
                <w:rFonts w:ascii="Arial" w:eastAsia="Arial" w:hAnsi="Arial" w:cs="Arial"/>
                <w:sz w:val="20"/>
                <w:szCs w:val="20"/>
                <w:highlight w:val="red"/>
              </w:rPr>
              <w:t>DifT</w:t>
            </w:r>
            <w:proofErr w:type="spellEnd"/>
          </w:p>
        </w:tc>
        <w:tc>
          <w:tcPr>
            <w:tcW w:w="915" w:type="dxa"/>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vAlign w:val="center"/>
          </w:tcPr>
          <w:p w14:paraId="4A921366" w14:textId="77777777" w:rsidR="00402950" w:rsidRPr="00B94AD3" w:rsidRDefault="00264C47">
            <w:pPr>
              <w:widowControl w:val="0"/>
              <w:spacing w:after="0"/>
              <w:jc w:val="center"/>
              <w:rPr>
                <w:rFonts w:ascii="Arial" w:eastAsia="Arial" w:hAnsi="Arial" w:cs="Arial"/>
                <w:sz w:val="20"/>
                <w:szCs w:val="20"/>
                <w:highlight w:val="red"/>
              </w:rPr>
            </w:pPr>
            <w:proofErr w:type="spellStart"/>
            <w:r w:rsidRPr="00B94AD3">
              <w:rPr>
                <w:rFonts w:ascii="Arial" w:eastAsia="Arial" w:hAnsi="Arial" w:cs="Arial"/>
                <w:sz w:val="20"/>
                <w:szCs w:val="20"/>
                <w:highlight w:val="red"/>
              </w:rPr>
              <w:t>oC</w:t>
            </w:r>
            <w:proofErr w:type="spellEnd"/>
          </w:p>
        </w:tc>
        <w:tc>
          <w:tcPr>
            <w:tcW w:w="570" w:type="dxa"/>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vAlign w:val="center"/>
          </w:tcPr>
          <w:p w14:paraId="60FF0433" w14:textId="77777777" w:rsidR="00402950" w:rsidRPr="00B94AD3" w:rsidRDefault="00264C47">
            <w:pPr>
              <w:widowControl w:val="0"/>
              <w:spacing w:after="0"/>
              <w:jc w:val="center"/>
              <w:rPr>
                <w:rFonts w:ascii="Arial" w:eastAsia="Arial" w:hAnsi="Arial" w:cs="Arial"/>
                <w:sz w:val="20"/>
                <w:szCs w:val="20"/>
                <w:highlight w:val="red"/>
              </w:rPr>
            </w:pPr>
            <w:r w:rsidRPr="00B94AD3">
              <w:rPr>
                <w:rFonts w:ascii="Arial" w:eastAsia="Arial" w:hAnsi="Arial" w:cs="Arial"/>
                <w:sz w:val="20"/>
                <w:szCs w:val="20"/>
                <w:highlight w:val="red"/>
              </w:rPr>
              <w:t>0,10</w:t>
            </w:r>
          </w:p>
        </w:tc>
      </w:tr>
      <w:tr w:rsidR="00402950" w:rsidRPr="00B94AD3" w14:paraId="729503DE" w14:textId="77777777">
        <w:trPr>
          <w:trHeight w:val="13"/>
          <w:jc w:val="center"/>
        </w:trPr>
        <w:tc>
          <w:tcPr>
            <w:tcW w:w="1920" w:type="dxa"/>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vAlign w:val="center"/>
          </w:tcPr>
          <w:p w14:paraId="6654F2FB" w14:textId="77777777" w:rsidR="00402950" w:rsidRPr="00B94AD3" w:rsidRDefault="00264C47">
            <w:pPr>
              <w:widowControl w:val="0"/>
              <w:spacing w:after="0"/>
              <w:jc w:val="center"/>
              <w:rPr>
                <w:rFonts w:ascii="Arial" w:eastAsia="Arial" w:hAnsi="Arial" w:cs="Arial"/>
                <w:sz w:val="20"/>
                <w:szCs w:val="20"/>
                <w:highlight w:val="red"/>
              </w:rPr>
            </w:pPr>
            <w:r w:rsidRPr="00B94AD3">
              <w:rPr>
                <w:rFonts w:ascii="Arial" w:eastAsia="Arial" w:hAnsi="Arial" w:cs="Arial"/>
                <w:sz w:val="20"/>
                <w:szCs w:val="20"/>
                <w:highlight w:val="red"/>
              </w:rPr>
              <w:t>Turbidez</w:t>
            </w:r>
          </w:p>
        </w:tc>
        <w:tc>
          <w:tcPr>
            <w:tcW w:w="1440" w:type="dxa"/>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vAlign w:val="center"/>
          </w:tcPr>
          <w:p w14:paraId="63FA85A9" w14:textId="77777777" w:rsidR="00402950" w:rsidRPr="00B94AD3" w:rsidRDefault="00264C47">
            <w:pPr>
              <w:widowControl w:val="0"/>
              <w:spacing w:after="0"/>
              <w:jc w:val="center"/>
              <w:rPr>
                <w:rFonts w:ascii="Arial" w:eastAsia="Arial" w:hAnsi="Arial" w:cs="Arial"/>
                <w:sz w:val="20"/>
                <w:szCs w:val="20"/>
                <w:highlight w:val="red"/>
              </w:rPr>
            </w:pPr>
            <w:proofErr w:type="spellStart"/>
            <w:r w:rsidRPr="00B94AD3">
              <w:rPr>
                <w:rFonts w:ascii="Arial" w:eastAsia="Arial" w:hAnsi="Arial" w:cs="Arial"/>
                <w:sz w:val="20"/>
                <w:szCs w:val="20"/>
                <w:highlight w:val="red"/>
              </w:rPr>
              <w:t>Turb</w:t>
            </w:r>
            <w:proofErr w:type="spellEnd"/>
          </w:p>
        </w:tc>
        <w:tc>
          <w:tcPr>
            <w:tcW w:w="915" w:type="dxa"/>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vAlign w:val="center"/>
          </w:tcPr>
          <w:p w14:paraId="1CE6959D" w14:textId="77777777" w:rsidR="00402950" w:rsidRPr="00B94AD3" w:rsidRDefault="00264C47">
            <w:pPr>
              <w:widowControl w:val="0"/>
              <w:spacing w:after="0"/>
              <w:jc w:val="center"/>
              <w:rPr>
                <w:rFonts w:ascii="Arial" w:eastAsia="Arial" w:hAnsi="Arial" w:cs="Arial"/>
                <w:sz w:val="20"/>
                <w:szCs w:val="20"/>
                <w:highlight w:val="red"/>
              </w:rPr>
            </w:pPr>
            <w:r w:rsidRPr="00B94AD3">
              <w:rPr>
                <w:rFonts w:ascii="Arial" w:eastAsia="Arial" w:hAnsi="Arial" w:cs="Arial"/>
                <w:sz w:val="20"/>
                <w:szCs w:val="20"/>
                <w:highlight w:val="red"/>
              </w:rPr>
              <w:t>NTU</w:t>
            </w:r>
          </w:p>
        </w:tc>
        <w:tc>
          <w:tcPr>
            <w:tcW w:w="570" w:type="dxa"/>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vAlign w:val="center"/>
          </w:tcPr>
          <w:p w14:paraId="55066D1E" w14:textId="77777777" w:rsidR="00402950" w:rsidRPr="00B94AD3" w:rsidRDefault="00264C47">
            <w:pPr>
              <w:widowControl w:val="0"/>
              <w:spacing w:after="0"/>
              <w:jc w:val="center"/>
              <w:rPr>
                <w:rFonts w:ascii="Arial" w:eastAsia="Arial" w:hAnsi="Arial" w:cs="Arial"/>
                <w:sz w:val="20"/>
                <w:szCs w:val="20"/>
                <w:highlight w:val="red"/>
              </w:rPr>
            </w:pPr>
            <w:r w:rsidRPr="00B94AD3">
              <w:rPr>
                <w:rFonts w:ascii="Arial" w:eastAsia="Arial" w:hAnsi="Arial" w:cs="Arial"/>
                <w:sz w:val="20"/>
                <w:szCs w:val="20"/>
                <w:highlight w:val="red"/>
              </w:rPr>
              <w:t>0,08</w:t>
            </w:r>
          </w:p>
        </w:tc>
      </w:tr>
      <w:tr w:rsidR="00402950" w:rsidRPr="00B94AD3" w14:paraId="0EE7CC57" w14:textId="77777777">
        <w:trPr>
          <w:trHeight w:val="13"/>
          <w:jc w:val="center"/>
        </w:trPr>
        <w:tc>
          <w:tcPr>
            <w:tcW w:w="1920" w:type="dxa"/>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vAlign w:val="center"/>
          </w:tcPr>
          <w:p w14:paraId="59C25209" w14:textId="77777777" w:rsidR="00402950" w:rsidRPr="00B94AD3" w:rsidRDefault="00264C47">
            <w:pPr>
              <w:widowControl w:val="0"/>
              <w:spacing w:after="0"/>
              <w:jc w:val="center"/>
              <w:rPr>
                <w:rFonts w:ascii="Arial" w:eastAsia="Arial" w:hAnsi="Arial" w:cs="Arial"/>
                <w:sz w:val="20"/>
                <w:szCs w:val="20"/>
                <w:highlight w:val="red"/>
              </w:rPr>
            </w:pPr>
            <w:r w:rsidRPr="00B94AD3">
              <w:rPr>
                <w:rFonts w:ascii="Arial" w:eastAsia="Arial" w:hAnsi="Arial" w:cs="Arial"/>
                <w:sz w:val="20"/>
                <w:szCs w:val="20"/>
                <w:highlight w:val="red"/>
              </w:rPr>
              <w:t xml:space="preserve">Resíduos totais </w:t>
            </w:r>
          </w:p>
        </w:tc>
        <w:tc>
          <w:tcPr>
            <w:tcW w:w="1440" w:type="dxa"/>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vAlign w:val="center"/>
          </w:tcPr>
          <w:p w14:paraId="0ED1FCD0" w14:textId="77777777" w:rsidR="00402950" w:rsidRPr="00B94AD3" w:rsidRDefault="00264C47">
            <w:pPr>
              <w:widowControl w:val="0"/>
              <w:spacing w:after="0"/>
              <w:jc w:val="center"/>
              <w:rPr>
                <w:rFonts w:ascii="Arial" w:eastAsia="Arial" w:hAnsi="Arial" w:cs="Arial"/>
                <w:sz w:val="20"/>
                <w:szCs w:val="20"/>
                <w:highlight w:val="red"/>
              </w:rPr>
            </w:pPr>
            <w:r w:rsidRPr="00B94AD3">
              <w:rPr>
                <w:rFonts w:ascii="Arial" w:eastAsia="Arial" w:hAnsi="Arial" w:cs="Arial"/>
                <w:sz w:val="20"/>
                <w:szCs w:val="20"/>
                <w:highlight w:val="red"/>
              </w:rPr>
              <w:t>ST</w:t>
            </w:r>
          </w:p>
        </w:tc>
        <w:tc>
          <w:tcPr>
            <w:tcW w:w="915" w:type="dxa"/>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vAlign w:val="center"/>
          </w:tcPr>
          <w:p w14:paraId="28DC6D5D" w14:textId="77777777" w:rsidR="00402950" w:rsidRPr="00B94AD3" w:rsidRDefault="00264C47">
            <w:pPr>
              <w:widowControl w:val="0"/>
              <w:spacing w:after="0"/>
              <w:jc w:val="center"/>
              <w:rPr>
                <w:rFonts w:ascii="Arial" w:eastAsia="Arial" w:hAnsi="Arial" w:cs="Arial"/>
                <w:sz w:val="20"/>
                <w:szCs w:val="20"/>
                <w:highlight w:val="red"/>
              </w:rPr>
            </w:pPr>
            <w:r w:rsidRPr="00B94AD3">
              <w:rPr>
                <w:rFonts w:ascii="Arial" w:eastAsia="Arial" w:hAnsi="Arial" w:cs="Arial"/>
                <w:sz w:val="20"/>
                <w:szCs w:val="20"/>
                <w:highlight w:val="red"/>
              </w:rPr>
              <w:t>mg/L</w:t>
            </w:r>
          </w:p>
        </w:tc>
        <w:tc>
          <w:tcPr>
            <w:tcW w:w="570" w:type="dxa"/>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vAlign w:val="center"/>
          </w:tcPr>
          <w:p w14:paraId="2B5C4C4C" w14:textId="77777777" w:rsidR="00402950" w:rsidRPr="00B94AD3" w:rsidRDefault="00264C47">
            <w:pPr>
              <w:widowControl w:val="0"/>
              <w:spacing w:after="0"/>
              <w:jc w:val="center"/>
              <w:rPr>
                <w:rFonts w:ascii="Arial" w:eastAsia="Arial" w:hAnsi="Arial" w:cs="Arial"/>
                <w:sz w:val="20"/>
                <w:szCs w:val="20"/>
                <w:highlight w:val="red"/>
              </w:rPr>
            </w:pPr>
            <w:r w:rsidRPr="00B94AD3">
              <w:rPr>
                <w:rFonts w:ascii="Arial" w:eastAsia="Arial" w:hAnsi="Arial" w:cs="Arial"/>
                <w:sz w:val="20"/>
                <w:szCs w:val="20"/>
                <w:highlight w:val="red"/>
              </w:rPr>
              <w:t>0,08</w:t>
            </w:r>
          </w:p>
        </w:tc>
      </w:tr>
      <w:tr w:rsidR="00402950" w:rsidRPr="00B94AD3" w14:paraId="6EF2FBD7" w14:textId="77777777">
        <w:trPr>
          <w:trHeight w:val="13"/>
          <w:jc w:val="center"/>
        </w:trPr>
        <w:tc>
          <w:tcPr>
            <w:tcW w:w="1920" w:type="dxa"/>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vAlign w:val="center"/>
          </w:tcPr>
          <w:p w14:paraId="6D96D914" w14:textId="77777777" w:rsidR="00402950" w:rsidRPr="00B94AD3" w:rsidRDefault="00264C47">
            <w:pPr>
              <w:widowControl w:val="0"/>
              <w:spacing w:after="0"/>
              <w:jc w:val="center"/>
              <w:rPr>
                <w:rFonts w:ascii="Arial" w:eastAsia="Arial" w:hAnsi="Arial" w:cs="Arial"/>
                <w:sz w:val="20"/>
                <w:szCs w:val="20"/>
                <w:highlight w:val="red"/>
              </w:rPr>
            </w:pPr>
            <w:r w:rsidRPr="00B94AD3">
              <w:rPr>
                <w:rFonts w:ascii="Arial" w:eastAsia="Arial" w:hAnsi="Arial" w:cs="Arial"/>
                <w:sz w:val="20"/>
                <w:szCs w:val="20"/>
                <w:highlight w:val="red"/>
              </w:rPr>
              <w:t>Oxigênio Dissolvido</w:t>
            </w:r>
          </w:p>
        </w:tc>
        <w:tc>
          <w:tcPr>
            <w:tcW w:w="1440" w:type="dxa"/>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vAlign w:val="center"/>
          </w:tcPr>
          <w:p w14:paraId="4F12CC4D" w14:textId="77777777" w:rsidR="00402950" w:rsidRPr="00B94AD3" w:rsidRDefault="00264C47">
            <w:pPr>
              <w:widowControl w:val="0"/>
              <w:spacing w:after="0"/>
              <w:jc w:val="center"/>
              <w:rPr>
                <w:rFonts w:ascii="Arial" w:eastAsia="Arial" w:hAnsi="Arial" w:cs="Arial"/>
                <w:sz w:val="20"/>
                <w:szCs w:val="20"/>
                <w:highlight w:val="red"/>
              </w:rPr>
            </w:pPr>
            <w:r w:rsidRPr="00B94AD3">
              <w:rPr>
                <w:rFonts w:ascii="Arial" w:eastAsia="Arial" w:hAnsi="Arial" w:cs="Arial"/>
                <w:sz w:val="20"/>
                <w:szCs w:val="20"/>
                <w:highlight w:val="red"/>
              </w:rPr>
              <w:t>OD</w:t>
            </w:r>
          </w:p>
        </w:tc>
        <w:tc>
          <w:tcPr>
            <w:tcW w:w="915" w:type="dxa"/>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vAlign w:val="center"/>
          </w:tcPr>
          <w:p w14:paraId="1F347F5D" w14:textId="77777777" w:rsidR="00402950" w:rsidRPr="00B94AD3" w:rsidRDefault="00264C47">
            <w:pPr>
              <w:widowControl w:val="0"/>
              <w:spacing w:after="0"/>
              <w:jc w:val="center"/>
              <w:rPr>
                <w:rFonts w:ascii="Arial" w:eastAsia="Arial" w:hAnsi="Arial" w:cs="Arial"/>
                <w:sz w:val="20"/>
                <w:szCs w:val="20"/>
                <w:highlight w:val="red"/>
              </w:rPr>
            </w:pPr>
            <w:r w:rsidRPr="00B94AD3">
              <w:rPr>
                <w:rFonts w:ascii="Arial" w:eastAsia="Arial" w:hAnsi="Arial" w:cs="Arial"/>
                <w:sz w:val="20"/>
                <w:szCs w:val="20"/>
                <w:highlight w:val="red"/>
              </w:rPr>
              <w:t xml:space="preserve">% </w:t>
            </w:r>
            <w:proofErr w:type="spellStart"/>
            <w:r w:rsidRPr="00B94AD3">
              <w:rPr>
                <w:rFonts w:ascii="Arial" w:eastAsia="Arial" w:hAnsi="Arial" w:cs="Arial"/>
                <w:sz w:val="20"/>
                <w:szCs w:val="20"/>
                <w:highlight w:val="red"/>
              </w:rPr>
              <w:t>satur</w:t>
            </w:r>
            <w:proofErr w:type="spellEnd"/>
          </w:p>
        </w:tc>
        <w:tc>
          <w:tcPr>
            <w:tcW w:w="570" w:type="dxa"/>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vAlign w:val="center"/>
          </w:tcPr>
          <w:p w14:paraId="3C06E103" w14:textId="77777777" w:rsidR="00402950" w:rsidRPr="00B94AD3" w:rsidRDefault="00264C47">
            <w:pPr>
              <w:widowControl w:val="0"/>
              <w:spacing w:after="0"/>
              <w:jc w:val="center"/>
              <w:rPr>
                <w:rFonts w:ascii="Arial" w:eastAsia="Arial" w:hAnsi="Arial" w:cs="Arial"/>
                <w:sz w:val="20"/>
                <w:szCs w:val="20"/>
                <w:highlight w:val="red"/>
              </w:rPr>
            </w:pPr>
            <w:r w:rsidRPr="00B94AD3">
              <w:rPr>
                <w:rFonts w:ascii="Arial" w:eastAsia="Arial" w:hAnsi="Arial" w:cs="Arial"/>
                <w:sz w:val="20"/>
                <w:szCs w:val="20"/>
                <w:highlight w:val="red"/>
              </w:rPr>
              <w:t>0,17</w:t>
            </w:r>
          </w:p>
        </w:tc>
      </w:tr>
    </w:tbl>
    <w:p w14:paraId="7AB45971" w14:textId="77777777" w:rsidR="00402950" w:rsidRDefault="00264C47">
      <w:pPr>
        <w:spacing w:after="200"/>
        <w:rPr>
          <w:rFonts w:ascii="Arial" w:eastAsia="Arial" w:hAnsi="Arial" w:cs="Arial"/>
          <w:sz w:val="20"/>
          <w:szCs w:val="20"/>
        </w:rPr>
      </w:pPr>
      <w:r w:rsidRPr="00B94AD3">
        <w:rPr>
          <w:rFonts w:ascii="Arial" w:eastAsia="Arial" w:hAnsi="Arial" w:cs="Arial"/>
          <w:sz w:val="20"/>
          <w:szCs w:val="20"/>
          <w:highlight w:val="red"/>
        </w:rPr>
        <w:t>Fonte: autores do trabalho</w:t>
      </w:r>
    </w:p>
    <w:p w14:paraId="73D84B4B" w14:textId="67389DE0" w:rsidR="00402950" w:rsidRDefault="00A3414B">
      <w:pPr>
        <w:numPr>
          <w:ilvl w:val="1"/>
          <w:numId w:val="1"/>
        </w:numPr>
        <w:spacing w:after="120"/>
        <w:ind w:left="0" w:firstLine="0"/>
        <w:rPr>
          <w:rFonts w:ascii="Arial" w:eastAsia="Arial" w:hAnsi="Arial" w:cs="Arial"/>
          <w:b/>
          <w:sz w:val="20"/>
          <w:szCs w:val="20"/>
        </w:rPr>
      </w:pPr>
      <w:r w:rsidRPr="00A3414B">
        <w:rPr>
          <w:rFonts w:ascii="Arial" w:eastAsia="Arial" w:hAnsi="Arial" w:cs="Arial"/>
          <w:b/>
          <w:sz w:val="20"/>
          <w:szCs w:val="20"/>
        </w:rPr>
        <w:t>Computação em Nuvem</w:t>
      </w:r>
    </w:p>
    <w:p w14:paraId="6D7EB6D8" w14:textId="3AA74E6A" w:rsidR="00A3414B" w:rsidRDefault="00A3414B" w:rsidP="00A3414B">
      <w:pPr>
        <w:spacing w:after="120"/>
        <w:rPr>
          <w:rFonts w:ascii="Arial" w:eastAsia="Arial" w:hAnsi="Arial" w:cs="Arial"/>
          <w:sz w:val="20"/>
          <w:szCs w:val="20"/>
          <w:highlight w:val="yellow"/>
        </w:rPr>
      </w:pPr>
      <w:r w:rsidRPr="00A3414B">
        <w:rPr>
          <w:rFonts w:ascii="Arial" w:eastAsia="Arial" w:hAnsi="Arial" w:cs="Arial"/>
          <w:sz w:val="20"/>
          <w:szCs w:val="20"/>
        </w:rPr>
        <w:t xml:space="preserve">A complexidade na construção de infraestruturas de Tecnologia da Informação e Comunicação (TIC), que inclui instalação, configuração e atualização de software pelo usuário, impulsionou a adoção da computação em nuvem como uma solução tecnológica (SOUSA; MOREIRA; MACHADO, 2009). </w:t>
      </w:r>
      <w:proofErr w:type="spellStart"/>
      <w:r w:rsidRPr="00A3414B">
        <w:rPr>
          <w:rFonts w:ascii="Arial" w:eastAsia="Arial" w:hAnsi="Arial" w:cs="Arial"/>
          <w:sz w:val="20"/>
          <w:szCs w:val="20"/>
        </w:rPr>
        <w:t>Taurion</w:t>
      </w:r>
      <w:proofErr w:type="spellEnd"/>
      <w:r w:rsidRPr="00A3414B">
        <w:rPr>
          <w:rFonts w:ascii="Arial" w:eastAsia="Arial" w:hAnsi="Arial" w:cs="Arial"/>
          <w:sz w:val="20"/>
          <w:szCs w:val="20"/>
        </w:rPr>
        <w:t xml:space="preserve"> (2009) define a computação em nuvem como um ambiente computacional que se baseia em uma rede de servidores, sejam virtuais ou físicos. Esse modelo representa uma abordagem inovadora, permitindo o acesso a serviços e aplicações de forma independente da localização do usuário, da plataforma de acesso e do local onde os dados serão armazenados. A infraestrutura e as aplicações são centralizadas em data centers e compartilhadas como </w:t>
      </w:r>
      <w:r w:rsidRPr="00A3414B">
        <w:rPr>
          <w:rFonts w:ascii="Arial" w:eastAsia="Arial" w:hAnsi="Arial" w:cs="Arial"/>
          <w:sz w:val="20"/>
          <w:szCs w:val="20"/>
        </w:rPr>
        <w:lastRenderedPageBreak/>
        <w:t>serviços através da internet (PEDROSA; NOGUEIRA, 2011). Um exemplo prático que ilustra o conceito da computação em nuvem é uma plataforma desenvolvida na Itália para aprimorar a experiência dos turistas. Essa plataforma utiliza as preferências de pontos de interesse selecionados por cada turista para otimizar a sequência de visitas aos locais turísticos, maximizando o número de lugares explorados durante a viagem. Além disso, oferece informações sobre horários de funcionamento e filas em estabelecimentos (KON; SANTANA, 2017). A computação em nuvem emerge como uma resposta eficiente aos desafios da criação e manutenção de infraestruturas de TIC, permitindo uma abordagem flexível e descentralizada na oferta de serviços e aplicativos. Isso amplia a acessibilidade e a disponibilidade de recursos, independentemente da localização física, promovendo uma experiência mais integrada e conveniente para os usuários.</w:t>
      </w:r>
    </w:p>
    <w:p w14:paraId="79BB70A7" w14:textId="77777777" w:rsidR="00A3414B" w:rsidRPr="00A3414B" w:rsidRDefault="00A3414B" w:rsidP="00A3414B">
      <w:pPr>
        <w:spacing w:after="120"/>
        <w:rPr>
          <w:rFonts w:ascii="Arial" w:eastAsia="Arial" w:hAnsi="Arial" w:cs="Arial"/>
          <w:sz w:val="20"/>
          <w:szCs w:val="20"/>
          <w:highlight w:val="yellow"/>
        </w:rPr>
      </w:pPr>
    </w:p>
    <w:p w14:paraId="0DEC04AC" w14:textId="197F5D76" w:rsidR="00A3414B" w:rsidRDefault="00A3414B">
      <w:pPr>
        <w:numPr>
          <w:ilvl w:val="1"/>
          <w:numId w:val="1"/>
        </w:numPr>
        <w:spacing w:after="120"/>
        <w:ind w:left="0" w:firstLine="0"/>
        <w:rPr>
          <w:rFonts w:ascii="Arial" w:eastAsia="Arial" w:hAnsi="Arial" w:cs="Arial"/>
          <w:b/>
          <w:sz w:val="20"/>
          <w:szCs w:val="20"/>
        </w:rPr>
      </w:pPr>
      <w:r>
        <w:rPr>
          <w:rFonts w:ascii="Arial" w:eastAsia="Arial" w:hAnsi="Arial" w:cs="Arial"/>
          <w:b/>
          <w:sz w:val="20"/>
          <w:szCs w:val="20"/>
        </w:rPr>
        <w:t>Inteligência Artificial</w:t>
      </w:r>
    </w:p>
    <w:p w14:paraId="1F8FDF49" w14:textId="218B03D5" w:rsidR="00A3414B" w:rsidRDefault="00A3414B" w:rsidP="00A3414B">
      <w:pPr>
        <w:spacing w:after="120"/>
        <w:rPr>
          <w:rFonts w:ascii="Arial" w:eastAsia="Arial" w:hAnsi="Arial" w:cs="Arial"/>
          <w:sz w:val="20"/>
          <w:szCs w:val="20"/>
        </w:rPr>
      </w:pPr>
      <w:r w:rsidRPr="00A3414B">
        <w:rPr>
          <w:rFonts w:ascii="Arial" w:eastAsia="Arial" w:hAnsi="Arial" w:cs="Arial"/>
          <w:sz w:val="20"/>
          <w:szCs w:val="20"/>
        </w:rPr>
        <w:t xml:space="preserve">A Inteligência Artificial (IA) é um campo que busca automatizar e sistematizar tarefas intelectuais, tendo aplicações potentes em várias esferas das atividades humanas (RUSSELL; NORVIG, 2004). O desenvolvimento da IA resultou em quatro abordagens para conceituá-la ao longo do tempo. A primeira relaciona-se a sistemas que imitam o pensamento humano; a segunda aborda sistemas que emulam comportamentos humanos; a terceira enfatiza sistemas que pensam de maneira racional; e a quarta linha se concentra em sistemas que agem de maneira racional (GOMES, 2010). Enquanto as duas primeiras linhas lidam com pensamento e comportamento humanos, as duas últimas enfatizam a racionalidade. A avaliação do sucesso varia entre a semelhança ao desempenho humano nas duas primeiras linhas e a medição da inteligência e racionalidade nas duas últimas (RUSSELL; NORVIG, 2004). Introduzindo a IA, Kaufman (2019), baseando-se em definições de Davi Geiger e John McCarthy, define a IA como a ciência e engenharia de criar máquinas capazes de desempenhar funções cerebrais humanas. Um exemplo prático da aplicação da IA em cidades é o projeto </w:t>
      </w:r>
      <w:proofErr w:type="spellStart"/>
      <w:r w:rsidRPr="00A3414B">
        <w:rPr>
          <w:rFonts w:ascii="Arial" w:eastAsia="Arial" w:hAnsi="Arial" w:cs="Arial"/>
          <w:sz w:val="20"/>
          <w:szCs w:val="20"/>
        </w:rPr>
        <w:t>e-Noé</w:t>
      </w:r>
      <w:proofErr w:type="spellEnd"/>
      <w:r w:rsidRPr="00A3414B">
        <w:rPr>
          <w:rFonts w:ascii="Arial" w:eastAsia="Arial" w:hAnsi="Arial" w:cs="Arial"/>
          <w:sz w:val="20"/>
          <w:szCs w:val="20"/>
        </w:rPr>
        <w:t xml:space="preserve">, que monitora rios urbanos usando sensores sem fio. Com a IA, é possível prever enchentes através de sensores submersos em locais estratégicos, monitorando o leito dos rios e registrando alterações nos níveis de água. Na área de transporte, a IA é usada para estimar o tempo de conclusão das rotas de transporte público, considerando variáveis como velocidade média, tráfego, dia da semana e até informações climáticas </w:t>
      </w:r>
      <w:r w:rsidRPr="00A3414B">
        <w:rPr>
          <w:rFonts w:ascii="Arial" w:eastAsia="Arial" w:hAnsi="Arial" w:cs="Arial"/>
          <w:sz w:val="20"/>
          <w:szCs w:val="20"/>
        </w:rPr>
        <w:t>(CRUZ; BARCELLOS; BERNARDINI, 2020). A IA oferece possibilidades variadas e abrangentes. Diversos conceitos de cidades inteligentes convergem em seus objetivos de sustentabilidade, eficiência econômica e melhoria dos serviços para cidadãos. Tais conceitos, unidos com Tecnologias da Informação e Comunicação (TIC), como demonstrado, têm como meta consolidar práticas sustentáveis que preservem o ambiente, promovam a economia e melhorem a qualidade de vida. O conjunto dessas abordagens sugere aplicativos promissores no contexto das bacias hidrográficas e da gestão de recursos hídricos (Tabela 1), ressaltando a capacidade das cidades inteligentes de abordar desafios complexos de maneira inovadora e colaborativa.</w:t>
      </w:r>
    </w:p>
    <w:p w14:paraId="352A3150" w14:textId="0966CBBA" w:rsidR="00F27BD0" w:rsidRPr="00F27BD0" w:rsidRDefault="00F27BD0" w:rsidP="00F27BD0">
      <w:pPr>
        <w:spacing w:after="0"/>
        <w:rPr>
          <w:rFonts w:ascii="Arial" w:eastAsia="Arial" w:hAnsi="Arial" w:cs="Arial"/>
          <w:b/>
          <w:sz w:val="20"/>
          <w:szCs w:val="20"/>
        </w:rPr>
      </w:pPr>
      <w:r w:rsidRPr="00F27BD0">
        <w:rPr>
          <w:rFonts w:ascii="Arial" w:eastAsia="Arial" w:hAnsi="Arial" w:cs="Arial"/>
          <w:b/>
          <w:sz w:val="20"/>
          <w:szCs w:val="20"/>
        </w:rPr>
        <w:t>Tabela 1 - Aplicações de cidades inteligentes</w:t>
      </w:r>
      <w:r>
        <w:rPr>
          <w:rFonts w:ascii="Arial" w:eastAsia="Arial" w:hAnsi="Arial" w:cs="Arial"/>
          <w:b/>
          <w:sz w:val="20"/>
          <w:szCs w:val="20"/>
        </w:rPr>
        <w:t>.</w:t>
      </w:r>
    </w:p>
    <w:p w14:paraId="2EB2AC72" w14:textId="77777777" w:rsidR="00F27BD0" w:rsidRPr="00F27BD0" w:rsidRDefault="00F27BD0" w:rsidP="00F27BD0">
      <w:pPr>
        <w:spacing w:after="0"/>
        <w:rPr>
          <w:rFonts w:ascii="Arial" w:eastAsia="Arial" w:hAnsi="Arial" w:cs="Arial"/>
          <w:b/>
          <w:sz w:val="20"/>
          <w:szCs w:val="20"/>
        </w:rPr>
      </w:pPr>
    </w:p>
    <w:tbl>
      <w:tblPr>
        <w:tblStyle w:val="a"/>
        <w:tblW w:w="4531"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271"/>
        <w:gridCol w:w="2268"/>
        <w:gridCol w:w="992"/>
      </w:tblGrid>
      <w:tr w:rsidR="00F27BD0" w:rsidRPr="00F27BD0" w14:paraId="14A72133" w14:textId="77777777" w:rsidTr="00F27BD0">
        <w:trPr>
          <w:trHeight w:val="13"/>
          <w:jc w:val="center"/>
        </w:trPr>
        <w:tc>
          <w:tcPr>
            <w:tcW w:w="1271" w:type="dxa"/>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vAlign w:val="center"/>
          </w:tcPr>
          <w:p w14:paraId="178E57D9" w14:textId="4625411E" w:rsidR="00F27BD0" w:rsidRPr="00F27BD0" w:rsidRDefault="00F27BD0" w:rsidP="00F27BD0">
            <w:pPr>
              <w:widowControl w:val="0"/>
              <w:spacing w:after="0"/>
              <w:rPr>
                <w:rFonts w:ascii="Arial" w:eastAsia="Arial" w:hAnsi="Arial" w:cs="Arial"/>
                <w:sz w:val="20"/>
                <w:szCs w:val="20"/>
              </w:rPr>
            </w:pPr>
            <w:r>
              <w:rPr>
                <w:rFonts w:ascii="Arial" w:eastAsia="Arial" w:hAnsi="Arial" w:cs="Arial"/>
                <w:b/>
                <w:sz w:val="20"/>
                <w:szCs w:val="20"/>
              </w:rPr>
              <w:t>Nome da aplicação</w:t>
            </w:r>
          </w:p>
        </w:tc>
        <w:tc>
          <w:tcPr>
            <w:tcW w:w="2268" w:type="dxa"/>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vAlign w:val="center"/>
          </w:tcPr>
          <w:p w14:paraId="4ACCEFC8" w14:textId="75FB7D2F" w:rsidR="00F27BD0" w:rsidRPr="00F27BD0" w:rsidRDefault="00F27BD0" w:rsidP="009C0768">
            <w:pPr>
              <w:widowControl w:val="0"/>
              <w:spacing w:after="0"/>
              <w:jc w:val="center"/>
              <w:rPr>
                <w:rFonts w:ascii="Arial" w:eastAsia="Arial" w:hAnsi="Arial" w:cs="Arial"/>
                <w:sz w:val="20"/>
                <w:szCs w:val="20"/>
              </w:rPr>
            </w:pPr>
            <w:r>
              <w:rPr>
                <w:rFonts w:ascii="Arial" w:eastAsia="Arial" w:hAnsi="Arial" w:cs="Arial"/>
                <w:b/>
                <w:sz w:val="20"/>
                <w:szCs w:val="20"/>
              </w:rPr>
              <w:t>Descrição</w:t>
            </w:r>
          </w:p>
        </w:tc>
        <w:tc>
          <w:tcPr>
            <w:tcW w:w="992" w:type="dxa"/>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vAlign w:val="center"/>
          </w:tcPr>
          <w:p w14:paraId="33179E3A" w14:textId="756B40F6" w:rsidR="00F27BD0" w:rsidRPr="00F27BD0" w:rsidRDefault="00F27BD0" w:rsidP="009C0768">
            <w:pPr>
              <w:widowControl w:val="0"/>
              <w:spacing w:after="0"/>
              <w:jc w:val="center"/>
              <w:rPr>
                <w:rFonts w:ascii="Arial" w:eastAsia="Arial" w:hAnsi="Arial" w:cs="Arial"/>
                <w:sz w:val="20"/>
                <w:szCs w:val="20"/>
              </w:rPr>
            </w:pPr>
            <w:r>
              <w:rPr>
                <w:rFonts w:ascii="Arial" w:eastAsia="Arial" w:hAnsi="Arial" w:cs="Arial"/>
                <w:b/>
                <w:sz w:val="20"/>
                <w:szCs w:val="20"/>
              </w:rPr>
              <w:t>Citação</w:t>
            </w:r>
          </w:p>
        </w:tc>
      </w:tr>
      <w:tr w:rsidR="00F27BD0" w:rsidRPr="00F27BD0" w14:paraId="7C826C48" w14:textId="77777777" w:rsidTr="00F27BD0">
        <w:trPr>
          <w:trHeight w:val="13"/>
          <w:jc w:val="center"/>
        </w:trPr>
        <w:tc>
          <w:tcPr>
            <w:tcW w:w="1271" w:type="dxa"/>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vAlign w:val="center"/>
          </w:tcPr>
          <w:p w14:paraId="6AB14B69" w14:textId="2848E1A6" w:rsidR="00F27BD0" w:rsidRPr="00F27BD0" w:rsidRDefault="00F27BD0" w:rsidP="00F27BD0">
            <w:pPr>
              <w:widowControl w:val="0"/>
              <w:spacing w:after="0"/>
              <w:jc w:val="center"/>
              <w:rPr>
                <w:rFonts w:ascii="Arial" w:eastAsia="Arial" w:hAnsi="Arial" w:cs="Arial"/>
                <w:sz w:val="20"/>
                <w:szCs w:val="20"/>
              </w:rPr>
            </w:pPr>
            <w:r w:rsidRPr="00F27BD0">
              <w:rPr>
                <w:rFonts w:ascii="Arial" w:eastAsia="Arial" w:hAnsi="Arial" w:cs="Arial"/>
                <w:sz w:val="20"/>
                <w:szCs w:val="20"/>
              </w:rPr>
              <w:t xml:space="preserve">Serviços Inteligentes para a Coleta de Lixo. </w:t>
            </w:r>
          </w:p>
        </w:tc>
        <w:tc>
          <w:tcPr>
            <w:tcW w:w="2268" w:type="dxa"/>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vAlign w:val="center"/>
          </w:tcPr>
          <w:p w14:paraId="2EA6E997" w14:textId="5FAD18A1" w:rsidR="00F27BD0" w:rsidRPr="00F27BD0" w:rsidRDefault="00F27BD0" w:rsidP="00F27BD0">
            <w:pPr>
              <w:widowControl w:val="0"/>
              <w:spacing w:after="0"/>
              <w:jc w:val="center"/>
              <w:rPr>
                <w:rFonts w:ascii="Arial" w:eastAsia="Arial" w:hAnsi="Arial" w:cs="Arial"/>
                <w:sz w:val="20"/>
                <w:szCs w:val="20"/>
              </w:rPr>
            </w:pPr>
            <w:r w:rsidRPr="00F27BD0">
              <w:rPr>
                <w:rFonts w:ascii="Arial" w:eastAsia="Arial" w:hAnsi="Arial" w:cs="Arial"/>
                <w:sz w:val="20"/>
                <w:szCs w:val="20"/>
              </w:rPr>
              <w:t xml:space="preserve">Implementação de uma rede de sensores que emite notificações quando as lixeiras urbanas atingem sua capacidade máxima. (Barcelona - Espanha) </w:t>
            </w:r>
          </w:p>
        </w:tc>
        <w:tc>
          <w:tcPr>
            <w:tcW w:w="992" w:type="dxa"/>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vAlign w:val="center"/>
          </w:tcPr>
          <w:p w14:paraId="545C15A7" w14:textId="48AB3683" w:rsidR="00F27BD0" w:rsidRPr="00F27BD0" w:rsidRDefault="00F27BD0" w:rsidP="00F27BD0">
            <w:pPr>
              <w:widowControl w:val="0"/>
              <w:spacing w:after="0"/>
              <w:jc w:val="center"/>
              <w:rPr>
                <w:rFonts w:ascii="Arial" w:eastAsia="Arial" w:hAnsi="Arial" w:cs="Arial"/>
                <w:sz w:val="20"/>
                <w:szCs w:val="20"/>
              </w:rPr>
            </w:pPr>
            <w:r>
              <w:rPr>
                <w:sz w:val="24"/>
                <w:szCs w:val="24"/>
                <w:highlight w:val="white"/>
              </w:rPr>
              <w:t xml:space="preserve">KON; SANTANA (2016) </w:t>
            </w:r>
          </w:p>
        </w:tc>
      </w:tr>
      <w:tr w:rsidR="00F27BD0" w:rsidRPr="00F27BD0" w14:paraId="4DFF58E2" w14:textId="77777777" w:rsidTr="00F27BD0">
        <w:trPr>
          <w:trHeight w:val="13"/>
          <w:jc w:val="center"/>
        </w:trPr>
        <w:tc>
          <w:tcPr>
            <w:tcW w:w="1271" w:type="dxa"/>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vAlign w:val="center"/>
          </w:tcPr>
          <w:p w14:paraId="3280EEFB" w14:textId="077762A3" w:rsidR="00F27BD0" w:rsidRPr="00F27BD0" w:rsidRDefault="00F27BD0" w:rsidP="00F27BD0">
            <w:pPr>
              <w:widowControl w:val="0"/>
              <w:spacing w:after="0"/>
              <w:jc w:val="center"/>
              <w:rPr>
                <w:rFonts w:ascii="Arial" w:eastAsia="Arial" w:hAnsi="Arial" w:cs="Arial"/>
                <w:sz w:val="20"/>
                <w:szCs w:val="20"/>
              </w:rPr>
            </w:pPr>
            <w:r w:rsidRPr="00F27BD0">
              <w:rPr>
                <w:rFonts w:ascii="Arial" w:eastAsia="Arial" w:hAnsi="Arial" w:cs="Arial"/>
                <w:sz w:val="20"/>
                <w:szCs w:val="20"/>
              </w:rPr>
              <w:t xml:space="preserve">Incentivo do Uso de Formas Sustentáveis de Transporte. </w:t>
            </w:r>
          </w:p>
        </w:tc>
        <w:tc>
          <w:tcPr>
            <w:tcW w:w="2268" w:type="dxa"/>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vAlign w:val="center"/>
          </w:tcPr>
          <w:p w14:paraId="175CF185" w14:textId="1868AAC0" w:rsidR="00F27BD0" w:rsidRPr="00F27BD0" w:rsidRDefault="00F27BD0" w:rsidP="00F27BD0">
            <w:pPr>
              <w:widowControl w:val="0"/>
              <w:spacing w:after="0"/>
              <w:jc w:val="center"/>
              <w:rPr>
                <w:rFonts w:ascii="Arial" w:eastAsia="Arial" w:hAnsi="Arial" w:cs="Arial"/>
                <w:sz w:val="20"/>
                <w:szCs w:val="20"/>
              </w:rPr>
            </w:pPr>
            <w:r w:rsidRPr="00F27BD0">
              <w:rPr>
                <w:rFonts w:ascii="Arial" w:eastAsia="Arial" w:hAnsi="Arial" w:cs="Arial"/>
                <w:sz w:val="20"/>
                <w:szCs w:val="20"/>
              </w:rPr>
              <w:t xml:space="preserve">Instalação de pontos de recarga elétrica de carros pela cidade e projeto de bicicletas compartilhadas. (Barcelona - Espanha) </w:t>
            </w:r>
          </w:p>
        </w:tc>
        <w:tc>
          <w:tcPr>
            <w:tcW w:w="992" w:type="dxa"/>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vAlign w:val="center"/>
          </w:tcPr>
          <w:p w14:paraId="63AA4917" w14:textId="026B5382" w:rsidR="00F27BD0" w:rsidRPr="00F27BD0" w:rsidRDefault="00F27BD0" w:rsidP="00F27BD0">
            <w:pPr>
              <w:widowControl w:val="0"/>
              <w:spacing w:after="0"/>
              <w:jc w:val="center"/>
              <w:rPr>
                <w:rFonts w:ascii="Arial" w:eastAsia="Arial" w:hAnsi="Arial" w:cs="Arial"/>
                <w:sz w:val="20"/>
                <w:szCs w:val="20"/>
              </w:rPr>
            </w:pPr>
            <w:r>
              <w:rPr>
                <w:sz w:val="24"/>
                <w:szCs w:val="24"/>
                <w:highlight w:val="white"/>
              </w:rPr>
              <w:t xml:space="preserve">KON; SANTANA (2016) </w:t>
            </w:r>
          </w:p>
        </w:tc>
      </w:tr>
      <w:tr w:rsidR="00F27BD0" w:rsidRPr="00F27BD0" w14:paraId="5E54C111" w14:textId="77777777" w:rsidTr="00F27BD0">
        <w:trPr>
          <w:trHeight w:val="13"/>
          <w:jc w:val="center"/>
        </w:trPr>
        <w:tc>
          <w:tcPr>
            <w:tcW w:w="1271" w:type="dxa"/>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vAlign w:val="center"/>
          </w:tcPr>
          <w:p w14:paraId="5801B4BC" w14:textId="4A23E3FD" w:rsidR="00F27BD0" w:rsidRPr="00F27BD0" w:rsidRDefault="00F27BD0" w:rsidP="00F27BD0">
            <w:pPr>
              <w:widowControl w:val="0"/>
              <w:spacing w:after="0"/>
              <w:jc w:val="center"/>
              <w:rPr>
                <w:rFonts w:ascii="Arial" w:eastAsia="Arial" w:hAnsi="Arial" w:cs="Arial"/>
                <w:sz w:val="20"/>
                <w:szCs w:val="20"/>
              </w:rPr>
            </w:pPr>
            <w:r w:rsidRPr="00F27BD0">
              <w:rPr>
                <w:rFonts w:ascii="Arial" w:eastAsia="Arial" w:hAnsi="Arial" w:cs="Arial"/>
                <w:sz w:val="20"/>
                <w:szCs w:val="20"/>
              </w:rPr>
              <w:t xml:space="preserve">Centro de Operações do Rio de Janeiro (COR) </w:t>
            </w:r>
          </w:p>
        </w:tc>
        <w:tc>
          <w:tcPr>
            <w:tcW w:w="2268" w:type="dxa"/>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vAlign w:val="center"/>
          </w:tcPr>
          <w:p w14:paraId="547F79F2" w14:textId="19F70AE7" w:rsidR="00F27BD0" w:rsidRPr="00F27BD0" w:rsidRDefault="00F27BD0" w:rsidP="00F27BD0">
            <w:pPr>
              <w:widowControl w:val="0"/>
              <w:spacing w:after="0"/>
              <w:jc w:val="center"/>
              <w:rPr>
                <w:rFonts w:ascii="Arial" w:eastAsia="Arial" w:hAnsi="Arial" w:cs="Arial"/>
                <w:sz w:val="20"/>
                <w:szCs w:val="20"/>
              </w:rPr>
            </w:pPr>
            <w:r w:rsidRPr="00F27BD0">
              <w:rPr>
                <w:rFonts w:ascii="Arial" w:eastAsia="Arial" w:hAnsi="Arial" w:cs="Arial"/>
                <w:sz w:val="20"/>
                <w:szCs w:val="20"/>
              </w:rPr>
              <w:t xml:space="preserve">Órgãos e agências que monitoram 24 horas por dia o cotidiano da cidade do Rio de Janeiro, Brasil. O objetivo é gerenciar e ter controle de possíveis crises que possam afetar os cidadãos e empresas, destacando os deslizamentos, as condições de tráfego, condições do mar, entre outros, que podem impactar a população que vive na cidade. O sistema possui captação de imagens através de mais de 500 câmeras instaladas e dados recebidos por </w:t>
            </w:r>
            <w:r w:rsidRPr="00F27BD0">
              <w:rPr>
                <w:rFonts w:ascii="Arial" w:eastAsia="Arial" w:hAnsi="Arial" w:cs="Arial"/>
                <w:sz w:val="20"/>
                <w:szCs w:val="20"/>
              </w:rPr>
              <w:lastRenderedPageBreak/>
              <w:t xml:space="preserve">sensores que também são estrategicamente instalados ao redor da cidade. Estes dados são completamente integrados para visualização, monitoramento e análise em uma sala de controle, permitindo, assim, que tomadas de decisão e solução dos problemas sejam realizadas em tempo real.  </w:t>
            </w:r>
          </w:p>
        </w:tc>
        <w:tc>
          <w:tcPr>
            <w:tcW w:w="992" w:type="dxa"/>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vAlign w:val="center"/>
          </w:tcPr>
          <w:p w14:paraId="3976171A" w14:textId="40545134" w:rsidR="00F27BD0" w:rsidRPr="00F27BD0" w:rsidRDefault="00F27BD0" w:rsidP="00F27BD0">
            <w:pPr>
              <w:widowControl w:val="0"/>
              <w:spacing w:after="0"/>
              <w:jc w:val="center"/>
              <w:rPr>
                <w:rFonts w:ascii="Arial" w:eastAsia="Arial" w:hAnsi="Arial" w:cs="Arial"/>
                <w:sz w:val="20"/>
                <w:szCs w:val="20"/>
              </w:rPr>
            </w:pPr>
            <w:r>
              <w:rPr>
                <w:sz w:val="24"/>
                <w:szCs w:val="24"/>
                <w:highlight w:val="white"/>
              </w:rPr>
              <w:lastRenderedPageBreak/>
              <w:t xml:space="preserve">WEISS; BERNARDES; CONSONI (2013) </w:t>
            </w:r>
          </w:p>
        </w:tc>
      </w:tr>
      <w:tr w:rsidR="00F27BD0" w:rsidRPr="00F27BD0" w14:paraId="3FFAA207" w14:textId="77777777" w:rsidTr="00F27BD0">
        <w:trPr>
          <w:trHeight w:val="13"/>
          <w:jc w:val="center"/>
        </w:trPr>
        <w:tc>
          <w:tcPr>
            <w:tcW w:w="1271" w:type="dxa"/>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vAlign w:val="center"/>
          </w:tcPr>
          <w:p w14:paraId="747F8D21" w14:textId="32D306AD" w:rsidR="00F27BD0" w:rsidRPr="00F27BD0" w:rsidRDefault="00F27BD0" w:rsidP="00F27BD0">
            <w:pPr>
              <w:widowControl w:val="0"/>
              <w:spacing w:after="0"/>
              <w:jc w:val="center"/>
              <w:rPr>
                <w:rFonts w:ascii="Arial" w:eastAsia="Arial" w:hAnsi="Arial" w:cs="Arial"/>
                <w:sz w:val="20"/>
                <w:szCs w:val="20"/>
              </w:rPr>
            </w:pPr>
            <w:r w:rsidRPr="00F27BD0">
              <w:rPr>
                <w:rFonts w:ascii="Arial" w:eastAsia="Arial" w:hAnsi="Arial" w:cs="Arial"/>
                <w:sz w:val="20"/>
                <w:szCs w:val="20"/>
              </w:rPr>
              <w:t xml:space="preserve">Centro Integrado de Comando (CEIC) </w:t>
            </w:r>
          </w:p>
        </w:tc>
        <w:tc>
          <w:tcPr>
            <w:tcW w:w="2268" w:type="dxa"/>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vAlign w:val="center"/>
          </w:tcPr>
          <w:p w14:paraId="5C5627AB" w14:textId="650FA902" w:rsidR="00F27BD0" w:rsidRPr="00F27BD0" w:rsidRDefault="00F27BD0" w:rsidP="00F27BD0">
            <w:pPr>
              <w:widowControl w:val="0"/>
              <w:spacing w:after="0"/>
              <w:jc w:val="center"/>
              <w:rPr>
                <w:rFonts w:ascii="Arial" w:eastAsia="Arial" w:hAnsi="Arial" w:cs="Arial"/>
                <w:sz w:val="20"/>
                <w:szCs w:val="20"/>
              </w:rPr>
            </w:pPr>
            <w:r w:rsidRPr="00F27BD0">
              <w:rPr>
                <w:rFonts w:ascii="Arial" w:eastAsia="Arial" w:hAnsi="Arial" w:cs="Arial"/>
                <w:sz w:val="20"/>
                <w:szCs w:val="20"/>
              </w:rPr>
              <w:t xml:space="preserve">Câmeras interconectadas de alta capacidade na cidade de Porto Alegre, Brasil, com sensores de movimento por infravermelho, sensores de deslocamento e recursos de ampliação de imagens que auxiliam no monitoramento de praças, vias, prédios e monumentos públicos. O centro de comando possui monitoramento georreferenciado que acompanha a posição e os deslocamentos das viaturas e sensores pluviométricos para nivelamento de rios.  </w:t>
            </w:r>
          </w:p>
        </w:tc>
        <w:tc>
          <w:tcPr>
            <w:tcW w:w="992" w:type="dxa"/>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vAlign w:val="center"/>
          </w:tcPr>
          <w:p w14:paraId="703CAE8C" w14:textId="6333849F" w:rsidR="00F27BD0" w:rsidRPr="00F27BD0" w:rsidRDefault="00F27BD0" w:rsidP="00F27BD0">
            <w:pPr>
              <w:widowControl w:val="0"/>
              <w:spacing w:after="0"/>
              <w:jc w:val="center"/>
              <w:rPr>
                <w:rFonts w:ascii="Arial" w:eastAsia="Arial" w:hAnsi="Arial" w:cs="Arial"/>
                <w:sz w:val="20"/>
                <w:szCs w:val="20"/>
              </w:rPr>
            </w:pPr>
            <w:r>
              <w:rPr>
                <w:sz w:val="24"/>
                <w:szCs w:val="24"/>
                <w:highlight w:val="white"/>
              </w:rPr>
              <w:t xml:space="preserve">WEISS; BERNARDES; CONSONI (2013) </w:t>
            </w:r>
          </w:p>
        </w:tc>
      </w:tr>
      <w:tr w:rsidR="00F27BD0" w:rsidRPr="00F27BD0" w14:paraId="2EA815BE" w14:textId="77777777" w:rsidTr="00F27BD0">
        <w:trPr>
          <w:trHeight w:val="13"/>
          <w:jc w:val="center"/>
        </w:trPr>
        <w:tc>
          <w:tcPr>
            <w:tcW w:w="1271" w:type="dxa"/>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vAlign w:val="center"/>
          </w:tcPr>
          <w:p w14:paraId="0D26BE5D" w14:textId="535B87FA" w:rsidR="00F27BD0" w:rsidRPr="00F27BD0" w:rsidRDefault="00F27BD0" w:rsidP="00F27BD0">
            <w:pPr>
              <w:widowControl w:val="0"/>
              <w:spacing w:after="0"/>
              <w:jc w:val="center"/>
              <w:rPr>
                <w:rFonts w:ascii="Arial" w:eastAsia="Arial" w:hAnsi="Arial" w:cs="Arial"/>
                <w:sz w:val="20"/>
                <w:szCs w:val="20"/>
              </w:rPr>
            </w:pPr>
            <w:r w:rsidRPr="00F27BD0">
              <w:rPr>
                <w:rFonts w:ascii="Arial" w:eastAsia="Arial" w:hAnsi="Arial" w:cs="Arial"/>
                <w:sz w:val="20"/>
                <w:szCs w:val="20"/>
              </w:rPr>
              <w:t xml:space="preserve">Sistema de Controle de Trânsito Adaptativo em Tempo Real  </w:t>
            </w:r>
          </w:p>
        </w:tc>
        <w:tc>
          <w:tcPr>
            <w:tcW w:w="2268" w:type="dxa"/>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vAlign w:val="center"/>
          </w:tcPr>
          <w:p w14:paraId="2261A4C4" w14:textId="32063D61" w:rsidR="00F27BD0" w:rsidRPr="00F27BD0" w:rsidRDefault="00F27BD0" w:rsidP="00F27BD0">
            <w:pPr>
              <w:widowControl w:val="0"/>
              <w:spacing w:after="0"/>
              <w:jc w:val="center"/>
              <w:rPr>
                <w:rFonts w:ascii="Arial" w:eastAsia="Arial" w:hAnsi="Arial" w:cs="Arial"/>
                <w:sz w:val="20"/>
                <w:szCs w:val="20"/>
              </w:rPr>
            </w:pPr>
            <w:r w:rsidRPr="00F27BD0">
              <w:rPr>
                <w:rFonts w:ascii="Arial" w:eastAsia="Arial" w:hAnsi="Arial" w:cs="Arial"/>
                <w:sz w:val="20"/>
                <w:szCs w:val="20"/>
              </w:rPr>
              <w:t xml:space="preserve">Laços indutivos instalados nas vias públicas da cidade de Porto Alegre, Brasil, que captam o fluxo de tráfego alternando o estado dos semáforos de forma automática, com o objetivo de reduzir a taxa de emissão de gases e acelerar o tempo de circulação dos veículos. </w:t>
            </w:r>
          </w:p>
        </w:tc>
        <w:tc>
          <w:tcPr>
            <w:tcW w:w="992" w:type="dxa"/>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vAlign w:val="center"/>
          </w:tcPr>
          <w:p w14:paraId="16FAC8C6" w14:textId="680B7F4D" w:rsidR="00F27BD0" w:rsidRPr="00F27BD0" w:rsidRDefault="00F27BD0" w:rsidP="00F27BD0">
            <w:pPr>
              <w:widowControl w:val="0"/>
              <w:spacing w:after="0"/>
              <w:jc w:val="center"/>
              <w:rPr>
                <w:rFonts w:ascii="Arial" w:eastAsia="Arial" w:hAnsi="Arial" w:cs="Arial"/>
                <w:sz w:val="20"/>
                <w:szCs w:val="20"/>
              </w:rPr>
            </w:pPr>
            <w:r>
              <w:rPr>
                <w:sz w:val="24"/>
                <w:szCs w:val="24"/>
                <w:highlight w:val="white"/>
              </w:rPr>
              <w:t xml:space="preserve">WEISS; BERNARDES; CONSONI (2013) </w:t>
            </w:r>
          </w:p>
        </w:tc>
      </w:tr>
      <w:tr w:rsidR="00F27BD0" w:rsidRPr="00F27BD0" w14:paraId="358508E0" w14:textId="77777777" w:rsidTr="00F27BD0">
        <w:trPr>
          <w:trHeight w:val="13"/>
          <w:jc w:val="center"/>
        </w:trPr>
        <w:tc>
          <w:tcPr>
            <w:tcW w:w="1271" w:type="dxa"/>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vAlign w:val="center"/>
          </w:tcPr>
          <w:p w14:paraId="0156F943" w14:textId="01E81B34" w:rsidR="00F27BD0" w:rsidRPr="00F27BD0" w:rsidRDefault="00F27BD0" w:rsidP="00F27BD0">
            <w:pPr>
              <w:widowControl w:val="0"/>
              <w:spacing w:after="0"/>
              <w:jc w:val="center"/>
              <w:rPr>
                <w:rFonts w:ascii="Arial" w:eastAsia="Arial" w:hAnsi="Arial" w:cs="Arial"/>
                <w:sz w:val="20"/>
                <w:szCs w:val="20"/>
              </w:rPr>
            </w:pPr>
            <w:r w:rsidRPr="00F27BD0">
              <w:rPr>
                <w:rFonts w:ascii="Arial" w:eastAsia="Arial" w:hAnsi="Arial" w:cs="Arial"/>
                <w:sz w:val="20"/>
                <w:szCs w:val="20"/>
              </w:rPr>
              <w:t xml:space="preserve">Monitoramento de ônibus inteligentes </w:t>
            </w:r>
          </w:p>
        </w:tc>
        <w:tc>
          <w:tcPr>
            <w:tcW w:w="2268" w:type="dxa"/>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vAlign w:val="center"/>
          </w:tcPr>
          <w:p w14:paraId="00A52DA6" w14:textId="7A8436CE" w:rsidR="00F27BD0" w:rsidRPr="00F27BD0" w:rsidRDefault="00F27BD0" w:rsidP="00F27BD0">
            <w:pPr>
              <w:widowControl w:val="0"/>
              <w:spacing w:after="0"/>
              <w:jc w:val="center"/>
              <w:rPr>
                <w:rFonts w:ascii="Arial" w:eastAsia="Arial" w:hAnsi="Arial" w:cs="Arial"/>
                <w:sz w:val="20"/>
                <w:szCs w:val="20"/>
              </w:rPr>
            </w:pPr>
            <w:r w:rsidRPr="00F27BD0">
              <w:rPr>
                <w:rFonts w:ascii="Arial" w:eastAsia="Arial" w:hAnsi="Arial" w:cs="Arial"/>
                <w:sz w:val="20"/>
                <w:szCs w:val="20"/>
              </w:rPr>
              <w:t xml:space="preserve">Dispositivos GPS instalados nos ônibus da cidade do Recife, Brasil, são fonte de </w:t>
            </w:r>
            <w:r w:rsidRPr="00F27BD0">
              <w:rPr>
                <w:rFonts w:ascii="Arial" w:eastAsia="Arial" w:hAnsi="Arial" w:cs="Arial"/>
                <w:sz w:val="20"/>
                <w:szCs w:val="20"/>
              </w:rPr>
              <w:t xml:space="preserve">dados reais, em que o monitoramento é realizado sobre a velocidade média de cada ônibus. A aplicação retorna para o usuário o posicionamento de cada ônibus no mapa e, com o cálculo de velocidade média, um alerta é disparado sobre as condições de trânsito sempre que uma baixa velocidade é detectada.  </w:t>
            </w:r>
          </w:p>
        </w:tc>
        <w:tc>
          <w:tcPr>
            <w:tcW w:w="992" w:type="dxa"/>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vAlign w:val="center"/>
          </w:tcPr>
          <w:p w14:paraId="5BD4F685" w14:textId="13E76444" w:rsidR="00F27BD0" w:rsidRPr="00F27BD0" w:rsidRDefault="00F27BD0" w:rsidP="00F27BD0">
            <w:pPr>
              <w:widowControl w:val="0"/>
              <w:spacing w:after="0"/>
              <w:jc w:val="center"/>
              <w:rPr>
                <w:rFonts w:ascii="Arial" w:eastAsia="Arial" w:hAnsi="Arial" w:cs="Arial"/>
                <w:sz w:val="20"/>
                <w:szCs w:val="20"/>
              </w:rPr>
            </w:pPr>
            <w:r>
              <w:rPr>
                <w:sz w:val="24"/>
                <w:szCs w:val="24"/>
                <w:highlight w:val="white"/>
              </w:rPr>
              <w:t xml:space="preserve">BORJA; GAMA (2014) </w:t>
            </w:r>
          </w:p>
        </w:tc>
      </w:tr>
      <w:tr w:rsidR="00F27BD0" w:rsidRPr="00F27BD0" w14:paraId="3FF13EB4" w14:textId="77777777" w:rsidTr="00F27BD0">
        <w:trPr>
          <w:trHeight w:val="13"/>
          <w:jc w:val="center"/>
        </w:trPr>
        <w:tc>
          <w:tcPr>
            <w:tcW w:w="1271" w:type="dxa"/>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vAlign w:val="center"/>
          </w:tcPr>
          <w:p w14:paraId="4BB24BB9" w14:textId="6B3C5D2E" w:rsidR="00F27BD0" w:rsidRPr="00F27BD0" w:rsidRDefault="00F27BD0" w:rsidP="00F27BD0">
            <w:pPr>
              <w:widowControl w:val="0"/>
              <w:spacing w:after="0"/>
              <w:jc w:val="center"/>
              <w:rPr>
                <w:rFonts w:ascii="Arial" w:eastAsia="Arial" w:hAnsi="Arial" w:cs="Arial"/>
                <w:sz w:val="20"/>
                <w:szCs w:val="20"/>
              </w:rPr>
            </w:pPr>
            <w:proofErr w:type="spellStart"/>
            <w:r w:rsidRPr="00F27BD0">
              <w:rPr>
                <w:rFonts w:ascii="Arial" w:eastAsia="Arial" w:hAnsi="Arial" w:cs="Arial"/>
                <w:sz w:val="20"/>
                <w:szCs w:val="20"/>
              </w:rPr>
              <w:t>National</w:t>
            </w:r>
            <w:proofErr w:type="spellEnd"/>
            <w:r w:rsidRPr="00F27BD0">
              <w:rPr>
                <w:rFonts w:ascii="Arial" w:eastAsia="Arial" w:hAnsi="Arial" w:cs="Arial"/>
                <w:sz w:val="20"/>
                <w:szCs w:val="20"/>
              </w:rPr>
              <w:t xml:space="preserve"> </w:t>
            </w:r>
            <w:proofErr w:type="spellStart"/>
            <w:r w:rsidRPr="00F27BD0">
              <w:rPr>
                <w:rFonts w:ascii="Arial" w:eastAsia="Arial" w:hAnsi="Arial" w:cs="Arial"/>
                <w:sz w:val="20"/>
                <w:szCs w:val="20"/>
              </w:rPr>
              <w:t>Education</w:t>
            </w:r>
            <w:proofErr w:type="spellEnd"/>
            <w:r w:rsidRPr="00F27BD0">
              <w:rPr>
                <w:rFonts w:ascii="Arial" w:eastAsia="Arial" w:hAnsi="Arial" w:cs="Arial"/>
                <w:sz w:val="20"/>
                <w:szCs w:val="20"/>
              </w:rPr>
              <w:t xml:space="preserve"> Network (</w:t>
            </w:r>
            <w:proofErr w:type="spellStart"/>
            <w:r w:rsidRPr="00F27BD0">
              <w:rPr>
                <w:rFonts w:ascii="Arial" w:eastAsia="Arial" w:hAnsi="Arial" w:cs="Arial"/>
                <w:sz w:val="20"/>
                <w:szCs w:val="20"/>
              </w:rPr>
              <w:t>NEdNet</w:t>
            </w:r>
            <w:proofErr w:type="spellEnd"/>
            <w:r w:rsidRPr="00F27BD0">
              <w:rPr>
                <w:rFonts w:ascii="Arial" w:eastAsia="Arial" w:hAnsi="Arial" w:cs="Arial"/>
                <w:sz w:val="20"/>
                <w:szCs w:val="20"/>
              </w:rPr>
              <w:t xml:space="preserve">) </w:t>
            </w:r>
          </w:p>
        </w:tc>
        <w:tc>
          <w:tcPr>
            <w:tcW w:w="2268" w:type="dxa"/>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vAlign w:val="center"/>
          </w:tcPr>
          <w:p w14:paraId="120FC397" w14:textId="0997EF78" w:rsidR="00F27BD0" w:rsidRPr="00F27BD0" w:rsidRDefault="00F27BD0" w:rsidP="00F27BD0">
            <w:pPr>
              <w:widowControl w:val="0"/>
              <w:spacing w:after="0"/>
              <w:jc w:val="center"/>
              <w:rPr>
                <w:rFonts w:ascii="Arial" w:eastAsia="Arial" w:hAnsi="Arial" w:cs="Arial"/>
                <w:sz w:val="20"/>
                <w:szCs w:val="20"/>
              </w:rPr>
            </w:pPr>
            <w:r w:rsidRPr="00F27BD0">
              <w:rPr>
                <w:rFonts w:ascii="Arial" w:eastAsia="Arial" w:hAnsi="Arial" w:cs="Arial"/>
                <w:sz w:val="20"/>
                <w:szCs w:val="20"/>
              </w:rPr>
              <w:t xml:space="preserve">Sistema integrado que inclui serviços de informação sobre educação (SIA), infraestrutura de rede e serviços de aprendizagem na Tailândia, auxiliando, assim, o raciocínio de quem possui maior conhecimento e leciona, apoia a aprendizagem autodirigida e personalizada com base no estudante o apoio à decisão.  </w:t>
            </w:r>
          </w:p>
        </w:tc>
        <w:tc>
          <w:tcPr>
            <w:tcW w:w="992" w:type="dxa"/>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vAlign w:val="center"/>
          </w:tcPr>
          <w:p w14:paraId="01CF20FF" w14:textId="0A5C8227" w:rsidR="00F27BD0" w:rsidRPr="00F27BD0" w:rsidRDefault="00F27BD0" w:rsidP="00F27BD0">
            <w:pPr>
              <w:widowControl w:val="0"/>
              <w:spacing w:after="0"/>
              <w:jc w:val="center"/>
              <w:rPr>
                <w:rFonts w:ascii="Arial" w:eastAsia="Arial" w:hAnsi="Arial" w:cs="Arial"/>
                <w:sz w:val="20"/>
                <w:szCs w:val="20"/>
              </w:rPr>
            </w:pPr>
            <w:r>
              <w:rPr>
                <w:sz w:val="24"/>
                <w:szCs w:val="24"/>
                <w:highlight w:val="white"/>
              </w:rPr>
              <w:t xml:space="preserve">AL NUAIMI, et al. (2015) </w:t>
            </w:r>
          </w:p>
        </w:tc>
      </w:tr>
      <w:tr w:rsidR="00F27BD0" w:rsidRPr="00F27BD0" w14:paraId="493788A5" w14:textId="77777777" w:rsidTr="00F27BD0">
        <w:trPr>
          <w:trHeight w:val="13"/>
          <w:jc w:val="center"/>
        </w:trPr>
        <w:tc>
          <w:tcPr>
            <w:tcW w:w="1271" w:type="dxa"/>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vAlign w:val="center"/>
          </w:tcPr>
          <w:p w14:paraId="24FF5747" w14:textId="1C45D1F4" w:rsidR="00F27BD0" w:rsidRPr="00F27BD0" w:rsidRDefault="00F27BD0" w:rsidP="00F27BD0">
            <w:pPr>
              <w:widowControl w:val="0"/>
              <w:spacing w:after="0"/>
              <w:jc w:val="center"/>
              <w:rPr>
                <w:rFonts w:ascii="Arial" w:eastAsia="Arial" w:hAnsi="Arial" w:cs="Arial"/>
                <w:sz w:val="20"/>
                <w:szCs w:val="20"/>
              </w:rPr>
            </w:pPr>
            <w:proofErr w:type="spellStart"/>
            <w:r w:rsidRPr="00F27BD0">
              <w:rPr>
                <w:rFonts w:ascii="Arial" w:eastAsia="Arial" w:hAnsi="Arial" w:cs="Arial"/>
                <w:sz w:val="20"/>
                <w:szCs w:val="20"/>
              </w:rPr>
              <w:t>Horizon</w:t>
            </w:r>
            <w:proofErr w:type="spellEnd"/>
            <w:r w:rsidRPr="00F27BD0">
              <w:rPr>
                <w:rFonts w:ascii="Arial" w:eastAsia="Arial" w:hAnsi="Arial" w:cs="Arial"/>
                <w:sz w:val="20"/>
                <w:szCs w:val="20"/>
              </w:rPr>
              <w:t xml:space="preserve"> </w:t>
            </w:r>
            <w:proofErr w:type="spellStart"/>
            <w:r w:rsidRPr="00F27BD0">
              <w:rPr>
                <w:rFonts w:ascii="Arial" w:eastAsia="Arial" w:hAnsi="Arial" w:cs="Arial"/>
                <w:sz w:val="20"/>
                <w:szCs w:val="20"/>
              </w:rPr>
              <w:t>Scanning</w:t>
            </w:r>
            <w:proofErr w:type="spellEnd"/>
            <w:r w:rsidRPr="00F27BD0">
              <w:rPr>
                <w:rFonts w:ascii="Arial" w:eastAsia="Arial" w:hAnsi="Arial" w:cs="Arial"/>
                <w:sz w:val="20"/>
                <w:szCs w:val="20"/>
              </w:rPr>
              <w:t xml:space="preserve"> Centre (HSC) - Recursos Naturais e Energia </w:t>
            </w:r>
          </w:p>
        </w:tc>
        <w:tc>
          <w:tcPr>
            <w:tcW w:w="2268" w:type="dxa"/>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vAlign w:val="center"/>
          </w:tcPr>
          <w:p w14:paraId="72C41376" w14:textId="7D464E5D" w:rsidR="00F27BD0" w:rsidRPr="00F27BD0" w:rsidRDefault="00F27BD0" w:rsidP="00F27BD0">
            <w:pPr>
              <w:widowControl w:val="0"/>
              <w:spacing w:after="0"/>
              <w:jc w:val="center"/>
              <w:rPr>
                <w:rFonts w:ascii="Arial" w:eastAsia="Arial" w:hAnsi="Arial" w:cs="Arial"/>
                <w:sz w:val="20"/>
                <w:szCs w:val="20"/>
              </w:rPr>
            </w:pPr>
            <w:r w:rsidRPr="00F27BD0">
              <w:rPr>
                <w:rFonts w:ascii="Arial" w:eastAsia="Arial" w:hAnsi="Arial" w:cs="Arial"/>
                <w:sz w:val="20"/>
                <w:szCs w:val="20"/>
              </w:rPr>
              <w:t>Consiste em um projeto do Reino Unido que, através de análises aprofundadas sobre múltiplos canais de dados (Big Data), aborda sobre as mudanças climáticas e seu impacto na disponibilidade de alimentos e água, nas tensões regionais e na estabilidade e segurança nacional.</w:t>
            </w:r>
          </w:p>
        </w:tc>
        <w:tc>
          <w:tcPr>
            <w:tcW w:w="992" w:type="dxa"/>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vAlign w:val="center"/>
          </w:tcPr>
          <w:p w14:paraId="672B7972" w14:textId="67F9FB32" w:rsidR="00F27BD0" w:rsidRPr="00F27BD0" w:rsidRDefault="00F27BD0" w:rsidP="00F27BD0">
            <w:pPr>
              <w:widowControl w:val="0"/>
              <w:spacing w:after="0"/>
              <w:jc w:val="center"/>
              <w:rPr>
                <w:rFonts w:ascii="Arial" w:eastAsia="Arial" w:hAnsi="Arial" w:cs="Arial"/>
                <w:sz w:val="20"/>
                <w:szCs w:val="20"/>
              </w:rPr>
            </w:pPr>
            <w:r>
              <w:rPr>
                <w:sz w:val="24"/>
                <w:szCs w:val="24"/>
                <w:highlight w:val="white"/>
              </w:rPr>
              <w:t xml:space="preserve">AL NUAIMI, et al. (2015) </w:t>
            </w:r>
          </w:p>
        </w:tc>
      </w:tr>
      <w:tr w:rsidR="00F27BD0" w:rsidRPr="00F27BD0" w14:paraId="2886A25C" w14:textId="77777777" w:rsidTr="00F27BD0">
        <w:trPr>
          <w:trHeight w:val="13"/>
          <w:jc w:val="center"/>
        </w:trPr>
        <w:tc>
          <w:tcPr>
            <w:tcW w:w="1271" w:type="dxa"/>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vAlign w:val="center"/>
          </w:tcPr>
          <w:p w14:paraId="7281F662" w14:textId="6DD0DAA0" w:rsidR="00F27BD0" w:rsidRPr="003A3D4B" w:rsidRDefault="00F27BD0" w:rsidP="00F27BD0">
            <w:pPr>
              <w:widowControl w:val="0"/>
              <w:spacing w:after="0"/>
              <w:jc w:val="center"/>
              <w:rPr>
                <w:rFonts w:ascii="Arial" w:eastAsia="Arial" w:hAnsi="Arial" w:cs="Arial"/>
                <w:sz w:val="20"/>
                <w:szCs w:val="20"/>
                <w:lang w:val="en-US"/>
              </w:rPr>
            </w:pPr>
            <w:r w:rsidRPr="003A3D4B">
              <w:rPr>
                <w:rFonts w:ascii="Arial" w:eastAsia="Arial" w:hAnsi="Arial" w:cs="Arial"/>
                <w:sz w:val="20"/>
                <w:szCs w:val="20"/>
                <w:lang w:val="en-US"/>
              </w:rPr>
              <w:t xml:space="preserve">Risk Assessment and Horizon Scanning (RAHS) - </w:t>
            </w:r>
            <w:proofErr w:type="spellStart"/>
            <w:r w:rsidRPr="003A3D4B">
              <w:rPr>
                <w:rFonts w:ascii="Arial" w:eastAsia="Arial" w:hAnsi="Arial" w:cs="Arial"/>
                <w:sz w:val="20"/>
                <w:szCs w:val="20"/>
                <w:lang w:val="en-US"/>
              </w:rPr>
              <w:t>Segurança</w:t>
            </w:r>
            <w:proofErr w:type="spellEnd"/>
            <w:r w:rsidRPr="003A3D4B">
              <w:rPr>
                <w:rFonts w:ascii="Arial" w:eastAsia="Arial" w:hAnsi="Arial" w:cs="Arial"/>
                <w:sz w:val="20"/>
                <w:szCs w:val="20"/>
                <w:lang w:val="en-US"/>
              </w:rPr>
              <w:t xml:space="preserve"> </w:t>
            </w:r>
            <w:proofErr w:type="spellStart"/>
            <w:r w:rsidRPr="003A3D4B">
              <w:rPr>
                <w:rFonts w:ascii="Arial" w:eastAsia="Arial" w:hAnsi="Arial" w:cs="Arial"/>
                <w:sz w:val="20"/>
                <w:szCs w:val="20"/>
                <w:lang w:val="en-US"/>
              </w:rPr>
              <w:t>Pública</w:t>
            </w:r>
            <w:proofErr w:type="spellEnd"/>
            <w:r w:rsidRPr="003A3D4B">
              <w:rPr>
                <w:rFonts w:ascii="Arial" w:eastAsia="Arial" w:hAnsi="Arial" w:cs="Arial"/>
                <w:sz w:val="20"/>
                <w:szCs w:val="20"/>
                <w:lang w:val="en-US"/>
              </w:rPr>
              <w:t xml:space="preserve"> </w:t>
            </w:r>
          </w:p>
        </w:tc>
        <w:tc>
          <w:tcPr>
            <w:tcW w:w="2268" w:type="dxa"/>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vAlign w:val="center"/>
          </w:tcPr>
          <w:p w14:paraId="7ED602A3" w14:textId="049CE3C0" w:rsidR="00F27BD0" w:rsidRPr="00F27BD0" w:rsidRDefault="00F27BD0" w:rsidP="00F27BD0">
            <w:pPr>
              <w:widowControl w:val="0"/>
              <w:spacing w:after="0"/>
              <w:jc w:val="center"/>
              <w:rPr>
                <w:rFonts w:ascii="Arial" w:eastAsia="Arial" w:hAnsi="Arial" w:cs="Arial"/>
                <w:sz w:val="20"/>
                <w:szCs w:val="20"/>
              </w:rPr>
            </w:pPr>
            <w:r w:rsidRPr="00F27BD0">
              <w:rPr>
                <w:rFonts w:ascii="Arial" w:eastAsia="Arial" w:hAnsi="Arial" w:cs="Arial"/>
                <w:sz w:val="20"/>
                <w:szCs w:val="20"/>
              </w:rPr>
              <w:t xml:space="preserve">Atua no âmbito do Centro Nacional de Coordenação de Segurança, que recolhe e analisa conjuntos de dados em grande escala, gerenciando proativamente ameaças, como ataques </w:t>
            </w:r>
            <w:r w:rsidRPr="00F27BD0">
              <w:rPr>
                <w:rFonts w:ascii="Arial" w:eastAsia="Arial" w:hAnsi="Arial" w:cs="Arial"/>
                <w:sz w:val="20"/>
                <w:szCs w:val="20"/>
              </w:rPr>
              <w:lastRenderedPageBreak/>
              <w:t xml:space="preserve">terroristas, doenças infecciosas e crises financeiras. Uma aplicação que capacita a realização de projeções e possíveis cenários.  </w:t>
            </w:r>
          </w:p>
        </w:tc>
        <w:tc>
          <w:tcPr>
            <w:tcW w:w="992" w:type="dxa"/>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vAlign w:val="center"/>
          </w:tcPr>
          <w:p w14:paraId="73301CC6" w14:textId="6F637250" w:rsidR="00F27BD0" w:rsidRPr="00F27BD0" w:rsidRDefault="00F27BD0" w:rsidP="00F27BD0">
            <w:pPr>
              <w:widowControl w:val="0"/>
              <w:spacing w:after="0"/>
              <w:jc w:val="center"/>
              <w:rPr>
                <w:rFonts w:ascii="Arial" w:eastAsia="Arial" w:hAnsi="Arial" w:cs="Arial"/>
                <w:sz w:val="20"/>
                <w:szCs w:val="20"/>
              </w:rPr>
            </w:pPr>
            <w:r>
              <w:rPr>
                <w:sz w:val="24"/>
                <w:szCs w:val="24"/>
                <w:highlight w:val="white"/>
              </w:rPr>
              <w:lastRenderedPageBreak/>
              <w:t xml:space="preserve">AL NUAIMI, et al. (2015) </w:t>
            </w:r>
          </w:p>
        </w:tc>
      </w:tr>
    </w:tbl>
    <w:p w14:paraId="5F37ED98" w14:textId="4EE206C1" w:rsidR="00F27BD0" w:rsidRDefault="00F27BD0" w:rsidP="00F27BD0">
      <w:pPr>
        <w:spacing w:after="200"/>
        <w:rPr>
          <w:rFonts w:ascii="Arial" w:eastAsia="Arial" w:hAnsi="Arial" w:cs="Arial"/>
          <w:sz w:val="20"/>
          <w:szCs w:val="20"/>
        </w:rPr>
      </w:pPr>
      <w:r w:rsidRPr="00F27BD0">
        <w:rPr>
          <w:rFonts w:ascii="Arial" w:eastAsia="Arial" w:hAnsi="Arial" w:cs="Arial"/>
          <w:sz w:val="20"/>
          <w:szCs w:val="20"/>
        </w:rPr>
        <w:t xml:space="preserve">Fonte: </w:t>
      </w:r>
      <w:r w:rsidR="003A3D4B">
        <w:rPr>
          <w:rFonts w:ascii="Arial" w:eastAsia="Arial" w:hAnsi="Arial" w:cs="Arial"/>
          <w:sz w:val="20"/>
          <w:szCs w:val="20"/>
        </w:rPr>
        <w:t>Elaboração própria (2023)</w:t>
      </w:r>
    </w:p>
    <w:p w14:paraId="2CB98884" w14:textId="74BA0338" w:rsidR="003A3D4B" w:rsidRDefault="003A3D4B" w:rsidP="003A3D4B">
      <w:pPr>
        <w:numPr>
          <w:ilvl w:val="1"/>
          <w:numId w:val="1"/>
        </w:numPr>
        <w:spacing w:after="120"/>
        <w:ind w:left="0" w:firstLine="0"/>
        <w:rPr>
          <w:rFonts w:ascii="Arial" w:eastAsia="Arial" w:hAnsi="Arial" w:cs="Arial"/>
          <w:b/>
          <w:sz w:val="20"/>
          <w:szCs w:val="20"/>
        </w:rPr>
      </w:pPr>
      <w:r w:rsidRPr="003A3D4B">
        <w:rPr>
          <w:rFonts w:ascii="Arial" w:eastAsia="Arial" w:hAnsi="Arial" w:cs="Arial"/>
          <w:b/>
          <w:sz w:val="20"/>
          <w:szCs w:val="20"/>
        </w:rPr>
        <w:t>Bacias hidrográficas e gestão dos recursos hídrico</w:t>
      </w:r>
      <w:r>
        <w:rPr>
          <w:rFonts w:ascii="Arial" w:eastAsia="Arial" w:hAnsi="Arial" w:cs="Arial"/>
          <w:b/>
          <w:sz w:val="20"/>
          <w:szCs w:val="20"/>
        </w:rPr>
        <w:t>s</w:t>
      </w:r>
    </w:p>
    <w:p w14:paraId="213FEED1" w14:textId="1F1A836A" w:rsidR="003A3D4B" w:rsidRPr="00A3414B" w:rsidRDefault="003A3D4B" w:rsidP="003A3D4B">
      <w:pPr>
        <w:spacing w:after="120"/>
        <w:rPr>
          <w:rFonts w:ascii="Arial" w:eastAsia="Arial" w:hAnsi="Arial" w:cs="Arial"/>
          <w:sz w:val="20"/>
          <w:szCs w:val="20"/>
        </w:rPr>
      </w:pPr>
      <w:r w:rsidRPr="003A3D4B">
        <w:rPr>
          <w:rFonts w:ascii="Arial" w:eastAsia="Arial" w:hAnsi="Arial" w:cs="Arial"/>
          <w:sz w:val="20"/>
          <w:szCs w:val="20"/>
        </w:rPr>
        <w:t xml:space="preserve">Nos últimos anos, os estudos sobre bacias hidrográficas e gestão dos recursos hídricos têm crescido devido à crescente importância desses temas diante dos impactos das mudanças climáticas e da possível escassez de água. A necessidade de entender o comportamento das bacias hidrográficas e suas subdivisões se tornou evidente para gestores e pesquisadores (TEODORO et al., 2007). Uma bacia hidrográfica, delimitada territorialmente, é onde a água da precipitação é coletada e direcionada para um ponto de saída. Ela inclui superfícies vertentes com inclinação para o escoamento e uma rede de cursos d'água que se unem em um único canal de saída (TUCCI, 2001; PORTO; PORTO, 2008). Atividades humanas ocorrem nas bacias hidrográficas, destacando a necessidade de uma gestão eficaz dos recursos hídricos presentes. Superar desafios para garantir que a água esteja disponível para atender demandas é crucial. O uso desenfreado em certos setores prejudica a segurança hídrica de outros ou de regiões inteiras. Apenas 2,5% da água no planeta é doce, e somente 0,5% está disponível para consumo humano. A desigual distribuição global aumenta a tensão e a urgência da gestão hídrica adequada (TUNDISI, 2003). Uma boa gestão de recursos hídricos fornece dados sobre disponibilidade de água e riscos à segurança hídrica, algo facilitado pelas TIC. O conceito de segurança hídrica surgiu nos anos 1990, sendo discutido nacionalmente após a crise hídrica em São Paulo em 2018 (JOHNSSON, 2018). No Brasil, a Lei Federal Nº 9.433/97 instituiu a Política Nacional de Recursos Hídricos, conhecida como "Lei das Águas", com quatro objetivos centrais, incluindo assegurar a disponibilidade de água e incentivar a captação de águas pluviais (BRASIL, 1997). Nesse contexto, a gestão hídrica eficaz nas bacias hidrográficas é fundamental. A aplicação de TIC pode melhorar essa gestão, proporcionando serviços melhores para a população local e suas atividades produtivas. O conceito de Bacias Hidrográficas Inteligentes, assim como o de Cidades Inteligentes, não é apenas uma aspiração, mas uma necessidade clara diante dos </w:t>
      </w:r>
      <w:r w:rsidRPr="003A3D4B">
        <w:rPr>
          <w:rFonts w:ascii="Arial" w:eastAsia="Arial" w:hAnsi="Arial" w:cs="Arial"/>
          <w:sz w:val="20"/>
          <w:szCs w:val="20"/>
        </w:rPr>
        <w:t>desafios hídricos e da busca por um uso sustentável dos recursos naturais. Portanto, a evolução dos estudos de bacias hidrográficas e gestão hídrica é motivada por preocupações globais como mudanças climáticas e escassez de água. A gestão eficaz é essencial para garantir a disponibilidade hídrica e assegurar a sustentabilidade das atividades humanas. A aplicação de TIC pode aprimorar essa gestão, e o conceito de Bacias Hidrográficas Inteligentes é uma necessidade premente para enfrentar os desafios atuais e futuros relacionados à água.</w:t>
      </w:r>
    </w:p>
    <w:p w14:paraId="75D136D9" w14:textId="77777777" w:rsidR="00402950" w:rsidRDefault="00264C47">
      <w:pPr>
        <w:numPr>
          <w:ilvl w:val="0"/>
          <w:numId w:val="1"/>
        </w:numPr>
        <w:spacing w:after="0"/>
        <w:ind w:left="0" w:firstLine="0"/>
        <w:rPr>
          <w:rFonts w:ascii="Arial" w:eastAsia="Arial" w:hAnsi="Arial" w:cs="Arial"/>
          <w:b/>
          <w:sz w:val="20"/>
          <w:szCs w:val="20"/>
        </w:rPr>
      </w:pPr>
      <w:r>
        <w:rPr>
          <w:rFonts w:ascii="Arial" w:eastAsia="Arial" w:hAnsi="Arial" w:cs="Arial"/>
          <w:b/>
          <w:sz w:val="20"/>
          <w:szCs w:val="20"/>
        </w:rPr>
        <w:t xml:space="preserve">METODOLOGIA </w:t>
      </w:r>
    </w:p>
    <w:p w14:paraId="5A4D69BB" w14:textId="77777777" w:rsidR="005502B4" w:rsidRDefault="005502B4" w:rsidP="005502B4">
      <w:pPr>
        <w:spacing w:after="0"/>
        <w:rPr>
          <w:rFonts w:ascii="Arial" w:eastAsia="Arial" w:hAnsi="Arial" w:cs="Arial"/>
          <w:b/>
          <w:sz w:val="20"/>
          <w:szCs w:val="20"/>
        </w:rPr>
      </w:pPr>
    </w:p>
    <w:p w14:paraId="7C93A0B8" w14:textId="444AF5B7" w:rsidR="00402950" w:rsidRPr="005502B4" w:rsidRDefault="005502B4">
      <w:pPr>
        <w:spacing w:after="200"/>
        <w:rPr>
          <w:rFonts w:ascii="Arial" w:eastAsia="Arial" w:hAnsi="Arial" w:cs="Arial"/>
          <w:sz w:val="20"/>
          <w:szCs w:val="20"/>
        </w:rPr>
      </w:pPr>
      <w:r w:rsidRPr="005502B4">
        <w:rPr>
          <w:rFonts w:ascii="Arial" w:eastAsia="Arial" w:hAnsi="Arial" w:cs="Arial"/>
          <w:sz w:val="20"/>
          <w:szCs w:val="20"/>
        </w:rPr>
        <w:t xml:space="preserve">O estudo subjacente a este artigo é uma pesquisa exploratória devido à novidade do tema (GIL, 2008). Esse tipo de pesquisa facilita a compreensão e divulgação do assunto (Silveira e </w:t>
      </w:r>
      <w:proofErr w:type="spellStart"/>
      <w:r w:rsidRPr="005502B4">
        <w:rPr>
          <w:rFonts w:ascii="Arial" w:eastAsia="Arial" w:hAnsi="Arial" w:cs="Arial"/>
          <w:sz w:val="20"/>
          <w:szCs w:val="20"/>
        </w:rPr>
        <w:t>Córdova</w:t>
      </w:r>
      <w:proofErr w:type="spellEnd"/>
      <w:r w:rsidRPr="005502B4">
        <w:rPr>
          <w:rFonts w:ascii="Arial" w:eastAsia="Arial" w:hAnsi="Arial" w:cs="Arial"/>
          <w:sz w:val="20"/>
          <w:szCs w:val="20"/>
        </w:rPr>
        <w:t>, 2009) e é apropriado para investigar temas pouco explorados (SAMPIERI; COLLADO; LUCIO, 1991). Dados qualitativos foram obtidos por pesquisa documental e bibliográfica, analisando conceitos e aplicações de cidades inteligentes, bacias hidrográficas e gestão de recursos hídricos. Essa abordagem é prescritiva, explorando formas de avaliar integração de conceitos. A pesquisa define termos, tecnologias de informação, conceitos de bacias e gestão hídrica, destacando relação entre cidades inteligentes e gestão hídrica em bacias.</w:t>
      </w:r>
    </w:p>
    <w:p w14:paraId="4689B6CB" w14:textId="2ADB1E20" w:rsidR="00402950" w:rsidRDefault="005502B4">
      <w:pPr>
        <w:numPr>
          <w:ilvl w:val="0"/>
          <w:numId w:val="1"/>
        </w:numPr>
        <w:spacing w:after="0"/>
        <w:ind w:left="0" w:firstLine="0"/>
        <w:rPr>
          <w:rFonts w:ascii="Arial" w:eastAsia="Arial" w:hAnsi="Arial" w:cs="Arial"/>
          <w:b/>
          <w:sz w:val="20"/>
          <w:szCs w:val="20"/>
        </w:rPr>
      </w:pPr>
      <w:r w:rsidRPr="005502B4">
        <w:rPr>
          <w:rFonts w:ascii="Arial" w:eastAsia="Arial" w:hAnsi="Arial" w:cs="Arial"/>
          <w:b/>
          <w:sz w:val="20"/>
          <w:szCs w:val="20"/>
        </w:rPr>
        <w:t>BACIAS HIDROGRÁFICAS INTELIGENTES E SUSTENTÁVEIS</w:t>
      </w:r>
    </w:p>
    <w:p w14:paraId="2C365EA4" w14:textId="77777777" w:rsidR="00402950" w:rsidRDefault="00264C47">
      <w:pPr>
        <w:spacing w:after="0"/>
        <w:rPr>
          <w:rFonts w:ascii="Arial" w:eastAsia="Arial" w:hAnsi="Arial" w:cs="Arial"/>
          <w:b/>
          <w:sz w:val="20"/>
          <w:szCs w:val="20"/>
        </w:rPr>
      </w:pPr>
      <w:r>
        <w:rPr>
          <w:rFonts w:ascii="Arial" w:eastAsia="Arial" w:hAnsi="Arial" w:cs="Arial"/>
          <w:b/>
          <w:sz w:val="20"/>
          <w:szCs w:val="20"/>
        </w:rPr>
        <w:t xml:space="preserve"> </w:t>
      </w:r>
    </w:p>
    <w:p w14:paraId="3CD98BB3" w14:textId="77777777" w:rsidR="00402950" w:rsidRPr="002E08A5" w:rsidRDefault="00264C47">
      <w:pPr>
        <w:spacing w:after="0"/>
        <w:rPr>
          <w:rFonts w:ascii="Arial" w:eastAsia="Arial" w:hAnsi="Arial" w:cs="Arial"/>
          <w:sz w:val="20"/>
          <w:szCs w:val="20"/>
          <w:highlight w:val="yellow"/>
        </w:rPr>
      </w:pPr>
      <w:r w:rsidRPr="002E08A5">
        <w:rPr>
          <w:rFonts w:ascii="Arial" w:eastAsia="Arial" w:hAnsi="Arial" w:cs="Arial"/>
          <w:sz w:val="20"/>
          <w:szCs w:val="20"/>
          <w:highlight w:val="yellow"/>
        </w:rPr>
        <w:t xml:space="preserve">Tendo como objetivo relacionar alguns indicadores que podem ser úteis para a gestão de recursos hídricos e apresentar como eles podem ser calculados com a utilização de TIC como </w:t>
      </w:r>
      <w:proofErr w:type="spellStart"/>
      <w:r w:rsidRPr="002E08A5">
        <w:rPr>
          <w:rFonts w:ascii="Arial" w:eastAsia="Arial" w:hAnsi="Arial" w:cs="Arial"/>
          <w:sz w:val="20"/>
          <w:szCs w:val="20"/>
          <w:highlight w:val="yellow"/>
        </w:rPr>
        <w:t>IoT</w:t>
      </w:r>
      <w:proofErr w:type="spellEnd"/>
      <w:r w:rsidRPr="002E08A5">
        <w:rPr>
          <w:rFonts w:ascii="Arial" w:eastAsia="Arial" w:hAnsi="Arial" w:cs="Arial"/>
          <w:sz w:val="20"/>
          <w:szCs w:val="20"/>
          <w:highlight w:val="yellow"/>
        </w:rPr>
        <w:t xml:space="preserve"> e Big Data, a seguir será exemplificado como pode ser feito o cálculo do Índice de Qualidade da Água (IQA) no contexto de uma bacia hidrográfica.</w:t>
      </w:r>
    </w:p>
    <w:p w14:paraId="00D12EDE" w14:textId="77777777" w:rsidR="00402950" w:rsidRPr="002E08A5" w:rsidRDefault="00264C47">
      <w:pPr>
        <w:spacing w:after="0"/>
        <w:rPr>
          <w:rFonts w:ascii="Arial" w:eastAsia="Arial" w:hAnsi="Arial" w:cs="Arial"/>
          <w:sz w:val="20"/>
          <w:szCs w:val="20"/>
          <w:highlight w:val="yellow"/>
        </w:rPr>
      </w:pPr>
      <w:r w:rsidRPr="002E08A5">
        <w:rPr>
          <w:rFonts w:ascii="Arial" w:eastAsia="Arial" w:hAnsi="Arial" w:cs="Arial"/>
          <w:sz w:val="20"/>
          <w:szCs w:val="20"/>
          <w:highlight w:val="yellow"/>
        </w:rPr>
        <w:t xml:space="preserve">Utilizando-se de </w:t>
      </w:r>
      <w:proofErr w:type="spellStart"/>
      <w:r w:rsidRPr="002E08A5">
        <w:rPr>
          <w:rFonts w:ascii="Arial" w:eastAsia="Arial" w:hAnsi="Arial" w:cs="Arial"/>
          <w:sz w:val="20"/>
          <w:szCs w:val="20"/>
          <w:highlight w:val="yellow"/>
        </w:rPr>
        <w:t>IoT</w:t>
      </w:r>
      <w:proofErr w:type="spellEnd"/>
      <w:r w:rsidRPr="002E08A5">
        <w:rPr>
          <w:rFonts w:ascii="Arial" w:eastAsia="Arial" w:hAnsi="Arial" w:cs="Arial"/>
          <w:sz w:val="20"/>
          <w:szCs w:val="20"/>
          <w:highlight w:val="yellow"/>
        </w:rPr>
        <w:t>, é possível criar um sistema de coleta de informações sobre os parâmetros de qualidade da água a partir de uma Rede de Sensores Sem Fio (RSSF), espalhados no espaço de uma bacia hidrográfica, conforme exemplificado pela Figura 1, que representa o espaço das Bacias Hidrográficas dos Rios Piracicaba, Capivari e Jundiaí que tem uma área aproximada de 15.377 km², sendo 92,45% no Estado de São Paulo e 7,55% no Estado de Minas Gerais.</w:t>
      </w:r>
    </w:p>
    <w:p w14:paraId="73FFB025" w14:textId="77777777" w:rsidR="00402950" w:rsidRPr="002E08A5" w:rsidRDefault="00264C47">
      <w:pPr>
        <w:spacing w:after="0"/>
        <w:rPr>
          <w:rFonts w:ascii="Arial" w:eastAsia="Arial" w:hAnsi="Arial" w:cs="Arial"/>
          <w:sz w:val="20"/>
          <w:szCs w:val="20"/>
          <w:highlight w:val="yellow"/>
        </w:rPr>
      </w:pPr>
      <w:r w:rsidRPr="002E08A5">
        <w:rPr>
          <w:rFonts w:ascii="Arial" w:eastAsia="Arial" w:hAnsi="Arial" w:cs="Arial"/>
          <w:sz w:val="20"/>
          <w:szCs w:val="20"/>
          <w:highlight w:val="yellow"/>
        </w:rPr>
        <w:t xml:space="preserve">Neste exemplo, uma grande quantidade de sensores, cada um com sua finalidade, seria distribuída em locais estratégicos dentro da área das bacias hidrográficas para coletar as informações necessárias </w:t>
      </w:r>
      <w:r w:rsidRPr="002E08A5">
        <w:rPr>
          <w:rFonts w:ascii="Arial" w:eastAsia="Arial" w:hAnsi="Arial" w:cs="Arial"/>
          <w:sz w:val="20"/>
          <w:szCs w:val="20"/>
          <w:highlight w:val="yellow"/>
        </w:rPr>
        <w:lastRenderedPageBreak/>
        <w:t>em tempo real e transmiti-las por meio de torres de transmissão para uma central de armazenamento e processamento de informação.</w:t>
      </w:r>
    </w:p>
    <w:p w14:paraId="33156FCF" w14:textId="77777777" w:rsidR="00C92A88" w:rsidRPr="002E08A5" w:rsidRDefault="00C92A88" w:rsidP="00C92A88">
      <w:pPr>
        <w:spacing w:after="0"/>
        <w:rPr>
          <w:rFonts w:ascii="Arial" w:eastAsia="Arial" w:hAnsi="Arial" w:cs="Arial"/>
          <w:sz w:val="20"/>
          <w:szCs w:val="20"/>
          <w:highlight w:val="yellow"/>
        </w:rPr>
      </w:pPr>
      <w:r w:rsidRPr="002E08A5">
        <w:rPr>
          <w:rFonts w:ascii="Arial" w:eastAsia="Arial" w:hAnsi="Arial" w:cs="Arial"/>
          <w:sz w:val="20"/>
          <w:szCs w:val="20"/>
          <w:highlight w:val="yellow"/>
        </w:rPr>
        <w:t xml:space="preserve">Diante da coleta de informações de cada um dos sensores e do volume de informações coletadas, seria necessária uma base de dados para armazenar os parâmetros recebidos, e então enviá-los até a aplicação Big Data que realizaria a análise e o cálculo do IQA com base na fórmula de cálculo deste indicador. </w:t>
      </w:r>
    </w:p>
    <w:p w14:paraId="586F1A82" w14:textId="77777777" w:rsidR="00C92A88" w:rsidRPr="002E08A5" w:rsidRDefault="00C92A88" w:rsidP="00C92A88">
      <w:pPr>
        <w:spacing w:after="0"/>
        <w:rPr>
          <w:rFonts w:ascii="Arial" w:eastAsia="Arial" w:hAnsi="Arial" w:cs="Arial"/>
          <w:sz w:val="20"/>
          <w:szCs w:val="20"/>
          <w:highlight w:val="yellow"/>
        </w:rPr>
      </w:pPr>
      <w:r w:rsidRPr="002E08A5">
        <w:rPr>
          <w:rFonts w:ascii="Arial" w:eastAsia="Arial" w:hAnsi="Arial" w:cs="Arial"/>
          <w:sz w:val="20"/>
          <w:szCs w:val="20"/>
          <w:highlight w:val="yellow"/>
        </w:rPr>
        <w:t xml:space="preserve">Procurando exemplificar como </w:t>
      </w:r>
      <w:proofErr w:type="spellStart"/>
      <w:r w:rsidRPr="002E08A5">
        <w:rPr>
          <w:rFonts w:ascii="Arial" w:eastAsia="Arial" w:hAnsi="Arial" w:cs="Arial"/>
          <w:sz w:val="20"/>
          <w:szCs w:val="20"/>
          <w:highlight w:val="yellow"/>
        </w:rPr>
        <w:t>IoT</w:t>
      </w:r>
      <w:proofErr w:type="spellEnd"/>
      <w:r w:rsidRPr="002E08A5">
        <w:rPr>
          <w:rFonts w:ascii="Arial" w:eastAsia="Arial" w:hAnsi="Arial" w:cs="Arial"/>
          <w:sz w:val="20"/>
          <w:szCs w:val="20"/>
          <w:highlight w:val="yellow"/>
        </w:rPr>
        <w:t xml:space="preserve"> e Big Data podem contribuir com a determinação do indicador de qualidade da água, serão utilizados os parâmetros descritos na Tabela 1. </w:t>
      </w:r>
    </w:p>
    <w:p w14:paraId="3958E3EA" w14:textId="77777777" w:rsidR="00C92A88" w:rsidRPr="002E08A5" w:rsidRDefault="00C92A88">
      <w:pPr>
        <w:spacing w:after="0"/>
        <w:rPr>
          <w:rFonts w:ascii="Arial" w:eastAsia="Arial" w:hAnsi="Arial" w:cs="Arial"/>
          <w:sz w:val="20"/>
          <w:szCs w:val="20"/>
          <w:highlight w:val="yellow"/>
        </w:rPr>
      </w:pPr>
    </w:p>
    <w:p w14:paraId="222C570F" w14:textId="77777777" w:rsidR="00402950" w:rsidRPr="002E08A5" w:rsidRDefault="00264C47">
      <w:pPr>
        <w:spacing w:after="0"/>
        <w:rPr>
          <w:rFonts w:ascii="Arial" w:eastAsia="Arial" w:hAnsi="Arial" w:cs="Arial"/>
          <w:b/>
          <w:sz w:val="20"/>
          <w:szCs w:val="20"/>
          <w:highlight w:val="yellow"/>
        </w:rPr>
      </w:pPr>
      <w:r w:rsidRPr="002E08A5">
        <w:rPr>
          <w:rFonts w:ascii="Arial" w:eastAsia="Arial" w:hAnsi="Arial" w:cs="Arial"/>
          <w:b/>
          <w:sz w:val="20"/>
          <w:szCs w:val="20"/>
          <w:highlight w:val="yellow"/>
        </w:rPr>
        <w:t>Figura 1 – Rede de Sensores Sem Fio para coleta de parâmetros de qualidade da água</w:t>
      </w:r>
    </w:p>
    <w:p w14:paraId="1A14A621" w14:textId="77777777" w:rsidR="00402950" w:rsidRPr="002E08A5" w:rsidRDefault="00402950">
      <w:pPr>
        <w:spacing w:after="0"/>
        <w:rPr>
          <w:rFonts w:ascii="Arial" w:eastAsia="Arial" w:hAnsi="Arial" w:cs="Arial"/>
          <w:sz w:val="20"/>
          <w:szCs w:val="20"/>
          <w:highlight w:val="yellow"/>
        </w:rPr>
      </w:pPr>
    </w:p>
    <w:p w14:paraId="25360500" w14:textId="77777777" w:rsidR="00402950" w:rsidRPr="002E08A5" w:rsidRDefault="00264C47">
      <w:pPr>
        <w:spacing w:after="0"/>
        <w:rPr>
          <w:rFonts w:ascii="Arial" w:eastAsia="Arial" w:hAnsi="Arial" w:cs="Arial"/>
          <w:sz w:val="20"/>
          <w:szCs w:val="20"/>
          <w:highlight w:val="yellow"/>
        </w:rPr>
      </w:pPr>
      <w:r w:rsidRPr="002E08A5">
        <w:rPr>
          <w:rFonts w:ascii="Arial" w:eastAsia="Arial" w:hAnsi="Arial" w:cs="Arial"/>
          <w:noProof/>
          <w:sz w:val="20"/>
          <w:szCs w:val="20"/>
          <w:highlight w:val="yellow"/>
        </w:rPr>
        <w:drawing>
          <wp:inline distT="114300" distB="114300" distL="114300" distR="114300" wp14:anchorId="71400B1C" wp14:editId="40F72B15">
            <wp:extent cx="2694623" cy="187858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2694623" cy="1878585"/>
                    </a:xfrm>
                    <a:prstGeom prst="rect">
                      <a:avLst/>
                    </a:prstGeom>
                    <a:ln/>
                  </pic:spPr>
                </pic:pic>
              </a:graphicData>
            </a:graphic>
          </wp:inline>
        </w:drawing>
      </w:r>
    </w:p>
    <w:p w14:paraId="246A8FA4" w14:textId="77777777" w:rsidR="00402950" w:rsidRPr="002E08A5" w:rsidRDefault="00264C47">
      <w:pPr>
        <w:spacing w:after="0"/>
        <w:rPr>
          <w:rFonts w:ascii="Arial" w:eastAsia="Arial" w:hAnsi="Arial" w:cs="Arial"/>
          <w:sz w:val="20"/>
          <w:szCs w:val="20"/>
          <w:highlight w:val="yellow"/>
        </w:rPr>
      </w:pPr>
      <w:r w:rsidRPr="002E08A5">
        <w:rPr>
          <w:rFonts w:ascii="Arial" w:eastAsia="Arial" w:hAnsi="Arial" w:cs="Arial"/>
          <w:sz w:val="20"/>
          <w:szCs w:val="20"/>
          <w:highlight w:val="yellow"/>
        </w:rPr>
        <w:t>Fonte: autores, adaptado de</w:t>
      </w:r>
      <w:r w:rsidR="004156DC" w:rsidRPr="002E08A5">
        <w:rPr>
          <w:rFonts w:ascii="Arial" w:eastAsia="Arial" w:hAnsi="Arial" w:cs="Arial"/>
          <w:sz w:val="20"/>
          <w:szCs w:val="20"/>
          <w:highlight w:val="yellow"/>
        </w:rPr>
        <w:t xml:space="preserve"> Agência das Bacias PCJ [1]</w:t>
      </w:r>
      <w:r w:rsidRPr="002E08A5">
        <w:rPr>
          <w:rFonts w:ascii="Arial" w:eastAsia="Arial" w:hAnsi="Arial" w:cs="Arial"/>
          <w:sz w:val="20"/>
          <w:szCs w:val="20"/>
          <w:highlight w:val="yellow"/>
        </w:rPr>
        <w:t>.</w:t>
      </w:r>
    </w:p>
    <w:p w14:paraId="27155AB9" w14:textId="77777777" w:rsidR="00402950" w:rsidRPr="002E08A5" w:rsidRDefault="00402950">
      <w:pPr>
        <w:spacing w:after="0"/>
        <w:rPr>
          <w:rFonts w:ascii="Arial" w:eastAsia="Arial" w:hAnsi="Arial" w:cs="Arial"/>
          <w:sz w:val="20"/>
          <w:szCs w:val="20"/>
          <w:highlight w:val="yellow"/>
        </w:rPr>
      </w:pPr>
      <w:bookmarkStart w:id="1" w:name="_1fob9te" w:colFirst="0" w:colLast="0"/>
      <w:bookmarkEnd w:id="1"/>
    </w:p>
    <w:p w14:paraId="7946445E" w14:textId="77777777" w:rsidR="00402950" w:rsidRPr="002E08A5" w:rsidRDefault="00494870">
      <w:pPr>
        <w:spacing w:after="0"/>
        <w:rPr>
          <w:rFonts w:ascii="Arial" w:eastAsia="Arial" w:hAnsi="Arial" w:cs="Arial"/>
          <w:sz w:val="20"/>
          <w:szCs w:val="20"/>
          <w:highlight w:val="yellow"/>
        </w:rPr>
      </w:pPr>
      <w:r w:rsidRPr="002E08A5">
        <w:rPr>
          <w:rFonts w:ascii="Arial" w:eastAsia="Arial" w:hAnsi="Arial" w:cs="Arial"/>
          <w:sz w:val="20"/>
          <w:szCs w:val="20"/>
          <w:highlight w:val="yellow"/>
        </w:rPr>
        <w:t xml:space="preserve">Com base no indicador de PH </w:t>
      </w:r>
      <w:r w:rsidR="00264C47" w:rsidRPr="002E08A5">
        <w:rPr>
          <w:rFonts w:ascii="Arial" w:eastAsia="Arial" w:hAnsi="Arial" w:cs="Arial"/>
          <w:sz w:val="20"/>
          <w:szCs w:val="20"/>
          <w:highlight w:val="yellow"/>
        </w:rPr>
        <w:t>é possível identificar o valor através da utilização de um transmissor de PH que mede a acidez ou alcalinidade de um líquido. O PH é calculado através de uma escala logarítmica com intervalo de 0 à 14, na qual o valor 7 corresponde à água pura, e que os valores abaixo de 7 demonstram a acidez da água, enquanto valores acima correspondem a uma água básica (alcalina).</w:t>
      </w:r>
    </w:p>
    <w:p w14:paraId="17B9D033" w14:textId="77777777" w:rsidR="00402950" w:rsidRPr="002E08A5" w:rsidRDefault="00264C47">
      <w:pPr>
        <w:spacing w:after="0"/>
        <w:rPr>
          <w:rFonts w:ascii="Arial" w:eastAsia="Arial" w:hAnsi="Arial" w:cs="Arial"/>
          <w:sz w:val="20"/>
          <w:szCs w:val="20"/>
          <w:highlight w:val="yellow"/>
        </w:rPr>
      </w:pPr>
      <w:r w:rsidRPr="002E08A5">
        <w:rPr>
          <w:rFonts w:ascii="Arial" w:eastAsia="Arial" w:hAnsi="Arial" w:cs="Arial"/>
          <w:sz w:val="20"/>
          <w:szCs w:val="20"/>
          <w:highlight w:val="yellow"/>
        </w:rPr>
        <w:t xml:space="preserve">Uma opção de baixo custo de sensor </w:t>
      </w:r>
      <w:proofErr w:type="spellStart"/>
      <w:r w:rsidRPr="002E08A5">
        <w:rPr>
          <w:rFonts w:ascii="Arial" w:eastAsia="Arial" w:hAnsi="Arial" w:cs="Arial"/>
          <w:sz w:val="20"/>
          <w:szCs w:val="20"/>
          <w:highlight w:val="yellow"/>
        </w:rPr>
        <w:t>IoT</w:t>
      </w:r>
      <w:proofErr w:type="spellEnd"/>
      <w:r w:rsidRPr="002E08A5">
        <w:rPr>
          <w:rFonts w:ascii="Arial" w:eastAsia="Arial" w:hAnsi="Arial" w:cs="Arial"/>
          <w:sz w:val="20"/>
          <w:szCs w:val="20"/>
          <w:highlight w:val="yellow"/>
        </w:rPr>
        <w:t xml:space="preserve"> para a obtenção dos valores de PH da água, utilizando um sensor que funciona com fonte de alimentação de 5V e interface com </w:t>
      </w:r>
      <w:proofErr w:type="spellStart"/>
      <w:r w:rsidRPr="002E08A5">
        <w:rPr>
          <w:rFonts w:ascii="Arial" w:eastAsia="Arial" w:hAnsi="Arial" w:cs="Arial"/>
          <w:sz w:val="20"/>
          <w:szCs w:val="20"/>
          <w:highlight w:val="yellow"/>
        </w:rPr>
        <w:t>arduino</w:t>
      </w:r>
      <w:proofErr w:type="spellEnd"/>
      <w:r w:rsidRPr="002E08A5">
        <w:rPr>
          <w:rFonts w:ascii="Arial" w:eastAsia="Arial" w:hAnsi="Arial" w:cs="Arial"/>
          <w:sz w:val="20"/>
          <w:szCs w:val="20"/>
          <w:highlight w:val="yellow"/>
        </w:rPr>
        <w:t xml:space="preserve"> [</w:t>
      </w:r>
      <w:r w:rsidR="00D07620" w:rsidRPr="002E08A5">
        <w:rPr>
          <w:rFonts w:ascii="Arial" w:eastAsia="Arial" w:hAnsi="Arial" w:cs="Arial"/>
          <w:sz w:val="20"/>
          <w:szCs w:val="20"/>
          <w:highlight w:val="yellow"/>
        </w:rPr>
        <w:t>6</w:t>
      </w:r>
      <w:r w:rsidRPr="002E08A5">
        <w:rPr>
          <w:rFonts w:ascii="Arial" w:eastAsia="Arial" w:hAnsi="Arial" w:cs="Arial"/>
          <w:sz w:val="20"/>
          <w:szCs w:val="20"/>
          <w:highlight w:val="yellow"/>
        </w:rPr>
        <w:t>].</w:t>
      </w:r>
      <w:r w:rsidRPr="002E08A5">
        <w:rPr>
          <w:rFonts w:ascii="Arial" w:eastAsia="Arial" w:hAnsi="Arial" w:cs="Arial"/>
          <w:sz w:val="20"/>
          <w:szCs w:val="20"/>
          <w:highlight w:val="yellow"/>
        </w:rPr>
        <w:tab/>
      </w:r>
    </w:p>
    <w:p w14:paraId="4E74E65B" w14:textId="77777777" w:rsidR="00402950" w:rsidRPr="002E08A5" w:rsidRDefault="00264C47">
      <w:pPr>
        <w:spacing w:after="0"/>
        <w:rPr>
          <w:rFonts w:ascii="Arial" w:eastAsia="Arial" w:hAnsi="Arial" w:cs="Arial"/>
          <w:sz w:val="20"/>
          <w:szCs w:val="20"/>
          <w:highlight w:val="yellow"/>
        </w:rPr>
      </w:pPr>
      <w:r w:rsidRPr="002E08A5">
        <w:rPr>
          <w:rFonts w:ascii="Arial" w:eastAsia="Arial" w:hAnsi="Arial" w:cs="Arial"/>
          <w:sz w:val="20"/>
          <w:szCs w:val="20"/>
          <w:highlight w:val="yellow"/>
        </w:rPr>
        <w:t xml:space="preserve">Outro parâmetro necessário para a determinação do IQA é a temperatura, que é possível ser obtida por meio de um sensor </w:t>
      </w:r>
      <w:proofErr w:type="spellStart"/>
      <w:r w:rsidRPr="002E08A5">
        <w:rPr>
          <w:rFonts w:ascii="Arial" w:eastAsia="Arial" w:hAnsi="Arial" w:cs="Arial"/>
          <w:sz w:val="20"/>
          <w:szCs w:val="20"/>
          <w:highlight w:val="yellow"/>
        </w:rPr>
        <w:t>IoT</w:t>
      </w:r>
      <w:proofErr w:type="spellEnd"/>
      <w:r w:rsidRPr="002E08A5">
        <w:rPr>
          <w:rFonts w:ascii="Arial" w:eastAsia="Arial" w:hAnsi="Arial" w:cs="Arial"/>
          <w:sz w:val="20"/>
          <w:szCs w:val="20"/>
          <w:highlight w:val="yellow"/>
        </w:rPr>
        <w:t xml:space="preserve">, para posterior identificação se o valor está de acordo com a Resolução CONAMA N° 357/05 </w:t>
      </w:r>
      <w:r w:rsidR="00F251F7" w:rsidRPr="002E08A5">
        <w:rPr>
          <w:rFonts w:ascii="Arial" w:eastAsia="Arial" w:hAnsi="Arial" w:cs="Arial"/>
          <w:sz w:val="20"/>
          <w:szCs w:val="20"/>
          <w:highlight w:val="yellow"/>
        </w:rPr>
        <w:t>[3]</w:t>
      </w:r>
      <w:r w:rsidRPr="002E08A5">
        <w:rPr>
          <w:rFonts w:ascii="Arial" w:eastAsia="Arial" w:hAnsi="Arial" w:cs="Arial"/>
          <w:sz w:val="20"/>
          <w:szCs w:val="20"/>
          <w:highlight w:val="yellow"/>
        </w:rPr>
        <w:t xml:space="preserve"> que afirma que a temperatura média da água para lançamento de efluentes deve ser inferior a 40ºC, enquanto a variação de temperatura do corpo receptor não deverá exceder a 3ºC. </w:t>
      </w:r>
    </w:p>
    <w:p w14:paraId="75B602E1" w14:textId="77777777" w:rsidR="00402950" w:rsidRPr="002E08A5" w:rsidRDefault="00264C47">
      <w:pPr>
        <w:spacing w:after="0"/>
        <w:rPr>
          <w:rFonts w:ascii="Arial" w:eastAsia="Arial" w:hAnsi="Arial" w:cs="Arial"/>
          <w:sz w:val="20"/>
          <w:szCs w:val="20"/>
          <w:highlight w:val="yellow"/>
        </w:rPr>
      </w:pPr>
      <w:r w:rsidRPr="002E08A5">
        <w:rPr>
          <w:rFonts w:ascii="Arial" w:eastAsia="Arial" w:hAnsi="Arial" w:cs="Arial"/>
          <w:sz w:val="20"/>
          <w:szCs w:val="20"/>
          <w:highlight w:val="yellow"/>
        </w:rPr>
        <w:t xml:space="preserve">É exemplificado que a coleta de temperatura pode ser realizada através de um sensor composto por resistência que utiliza metais com alto grau de linearidade de resistência na faixa de temperatura para a qual foi feito, </w:t>
      </w:r>
      <w:proofErr w:type="spellStart"/>
      <w:r w:rsidRPr="002E08A5">
        <w:rPr>
          <w:rFonts w:ascii="Arial" w:eastAsia="Arial" w:hAnsi="Arial" w:cs="Arial"/>
          <w:sz w:val="20"/>
          <w:szCs w:val="20"/>
          <w:highlight w:val="yellow"/>
        </w:rPr>
        <w:t>termistor</w:t>
      </w:r>
      <w:proofErr w:type="spellEnd"/>
      <w:r w:rsidRPr="002E08A5">
        <w:rPr>
          <w:rFonts w:ascii="Arial" w:eastAsia="Arial" w:hAnsi="Arial" w:cs="Arial"/>
          <w:sz w:val="20"/>
          <w:szCs w:val="20"/>
          <w:highlight w:val="yellow"/>
        </w:rPr>
        <w:t xml:space="preserve"> que são semicondutores e que a resistência elétrica varia de acordo com a temperatura ou termopar que são mais robustos e suportam até altas temperaturas [1</w:t>
      </w:r>
      <w:r w:rsidR="00D07620" w:rsidRPr="002E08A5">
        <w:rPr>
          <w:rFonts w:ascii="Arial" w:eastAsia="Arial" w:hAnsi="Arial" w:cs="Arial"/>
          <w:sz w:val="20"/>
          <w:szCs w:val="20"/>
          <w:highlight w:val="yellow"/>
        </w:rPr>
        <w:t>1</w:t>
      </w:r>
      <w:r w:rsidRPr="002E08A5">
        <w:rPr>
          <w:rFonts w:ascii="Arial" w:eastAsia="Arial" w:hAnsi="Arial" w:cs="Arial"/>
          <w:sz w:val="20"/>
          <w:szCs w:val="20"/>
          <w:highlight w:val="yellow"/>
        </w:rPr>
        <w:t xml:space="preserve">]. </w:t>
      </w:r>
    </w:p>
    <w:p w14:paraId="62995910" w14:textId="77777777" w:rsidR="00402950" w:rsidRPr="002E08A5" w:rsidRDefault="00264C47">
      <w:pPr>
        <w:spacing w:after="0"/>
        <w:rPr>
          <w:rFonts w:ascii="Arial" w:eastAsia="Arial" w:hAnsi="Arial" w:cs="Arial"/>
          <w:sz w:val="20"/>
          <w:szCs w:val="20"/>
          <w:highlight w:val="yellow"/>
        </w:rPr>
      </w:pPr>
      <w:r w:rsidRPr="002E08A5">
        <w:rPr>
          <w:rFonts w:ascii="Arial" w:eastAsia="Arial" w:hAnsi="Arial" w:cs="Arial"/>
          <w:sz w:val="20"/>
          <w:szCs w:val="20"/>
          <w:highlight w:val="yellow"/>
        </w:rPr>
        <w:t xml:space="preserve">O processamento e a análise de dados </w:t>
      </w:r>
      <w:r w:rsidR="00494870" w:rsidRPr="002E08A5">
        <w:rPr>
          <w:rFonts w:ascii="Arial" w:eastAsia="Arial" w:hAnsi="Arial" w:cs="Arial"/>
          <w:sz w:val="20"/>
          <w:szCs w:val="20"/>
          <w:highlight w:val="yellow"/>
        </w:rPr>
        <w:t>seriam</w:t>
      </w:r>
      <w:r w:rsidRPr="002E08A5">
        <w:rPr>
          <w:rFonts w:ascii="Arial" w:eastAsia="Arial" w:hAnsi="Arial" w:cs="Arial"/>
          <w:sz w:val="20"/>
          <w:szCs w:val="20"/>
          <w:highlight w:val="yellow"/>
        </w:rPr>
        <w:t xml:space="preserve"> </w:t>
      </w:r>
      <w:r w:rsidR="00494870" w:rsidRPr="002E08A5">
        <w:rPr>
          <w:rFonts w:ascii="Arial" w:eastAsia="Arial" w:hAnsi="Arial" w:cs="Arial"/>
          <w:sz w:val="20"/>
          <w:szCs w:val="20"/>
          <w:highlight w:val="yellow"/>
        </w:rPr>
        <w:t>baseados</w:t>
      </w:r>
      <w:r w:rsidRPr="002E08A5">
        <w:rPr>
          <w:rFonts w:ascii="Arial" w:eastAsia="Arial" w:hAnsi="Arial" w:cs="Arial"/>
          <w:sz w:val="20"/>
          <w:szCs w:val="20"/>
          <w:highlight w:val="yellow"/>
        </w:rPr>
        <w:t xml:space="preserve"> em aplicações Big Data, uma vez que oferece uma solução flexível para permitir o processamento de dados provenientes da rede de sensores, mas também de bancos de dados externos e informações armazenadas em históricos. Com o Big Data é possível realizar o cálculo do IQA com a utilização das variáveis recebidas, em tempo real ou offline</w:t>
      </w:r>
    </w:p>
    <w:p w14:paraId="2FFAA73C" w14:textId="77777777" w:rsidR="00402950" w:rsidRPr="002E08A5" w:rsidRDefault="00264C47">
      <w:pPr>
        <w:spacing w:after="0"/>
        <w:rPr>
          <w:rFonts w:ascii="Arial" w:eastAsia="Arial" w:hAnsi="Arial" w:cs="Arial"/>
          <w:sz w:val="20"/>
          <w:szCs w:val="20"/>
          <w:highlight w:val="yellow"/>
        </w:rPr>
      </w:pPr>
      <w:r w:rsidRPr="002E08A5">
        <w:rPr>
          <w:rFonts w:ascii="Arial" w:eastAsia="Arial" w:hAnsi="Arial" w:cs="Arial"/>
          <w:sz w:val="20"/>
          <w:szCs w:val="20"/>
          <w:highlight w:val="yellow"/>
        </w:rPr>
        <w:t xml:space="preserve">Com estas funcionalidades, é possível criar um sistema de análise dos dados recebidos de cada ponto onde estarão alocados os sensores, diferenciar as áreas, realizar o cálculo de qualidade da água e então oferecer recomendações aos gestores, como subsídio de apoio à decisão no campo de gestão dos recursos hídricos. Também é possível a partir da aplicação de Big Data criar um </w:t>
      </w:r>
      <w:r w:rsidRPr="002E08A5">
        <w:rPr>
          <w:rFonts w:ascii="Arial" w:eastAsia="Arial" w:hAnsi="Arial" w:cs="Arial"/>
          <w:i/>
          <w:sz w:val="20"/>
          <w:szCs w:val="20"/>
          <w:highlight w:val="yellow"/>
        </w:rPr>
        <w:t>Dashboard</w:t>
      </w:r>
      <w:r w:rsidRPr="002E08A5">
        <w:rPr>
          <w:rFonts w:ascii="Arial" w:eastAsia="Arial" w:hAnsi="Arial" w:cs="Arial"/>
          <w:sz w:val="20"/>
          <w:szCs w:val="20"/>
          <w:highlight w:val="yellow"/>
        </w:rPr>
        <w:t xml:space="preserve"> para fornecer os gestores indicadores detalhados e consolidados, como por exemplo o IQA em um local específico de coleta, em uma região da bacia hidrográfica, ao longo de um curso de água e em toda a sua extensão, ao longo de uma cidade ou de forma mais consolidada o IQA da bacia hidrográfica como um todo.   </w:t>
      </w:r>
    </w:p>
    <w:p w14:paraId="3DEE7C44" w14:textId="77777777" w:rsidR="00402950" w:rsidRDefault="00264C47">
      <w:pPr>
        <w:spacing w:after="0"/>
        <w:rPr>
          <w:rFonts w:ascii="Arial" w:eastAsia="Arial" w:hAnsi="Arial" w:cs="Arial"/>
          <w:sz w:val="20"/>
          <w:szCs w:val="20"/>
        </w:rPr>
      </w:pPr>
      <w:r w:rsidRPr="002E08A5">
        <w:rPr>
          <w:rFonts w:ascii="Arial" w:eastAsia="Arial" w:hAnsi="Arial" w:cs="Arial"/>
          <w:sz w:val="20"/>
          <w:szCs w:val="20"/>
          <w:highlight w:val="yellow"/>
        </w:rPr>
        <w:t>Desta forma, com o apoio dos dados coletados em tempo real, e a análise feita pela plataforma do Big Data, é possível subsidiar e facilitar o processo de tomada de decisão de forma mais assertiva, e garantir o cuidado mais efetivo com o meio ambiente.</w:t>
      </w:r>
    </w:p>
    <w:p w14:paraId="012223E2" w14:textId="77777777" w:rsidR="00402950" w:rsidRDefault="00402950">
      <w:pPr>
        <w:spacing w:after="0"/>
        <w:rPr>
          <w:rFonts w:ascii="Arial" w:eastAsia="Arial" w:hAnsi="Arial" w:cs="Arial"/>
          <w:sz w:val="20"/>
          <w:szCs w:val="20"/>
        </w:rPr>
      </w:pPr>
    </w:p>
    <w:p w14:paraId="15C74D27" w14:textId="77777777" w:rsidR="00402950" w:rsidRDefault="00264C47">
      <w:pPr>
        <w:numPr>
          <w:ilvl w:val="0"/>
          <w:numId w:val="1"/>
        </w:numPr>
        <w:spacing w:after="0"/>
        <w:ind w:left="0" w:firstLine="0"/>
        <w:rPr>
          <w:rFonts w:ascii="Arial" w:eastAsia="Arial" w:hAnsi="Arial" w:cs="Arial"/>
          <w:b/>
          <w:sz w:val="20"/>
          <w:szCs w:val="20"/>
        </w:rPr>
      </w:pPr>
      <w:r>
        <w:rPr>
          <w:rFonts w:ascii="Arial" w:eastAsia="Arial" w:hAnsi="Arial" w:cs="Arial"/>
          <w:b/>
          <w:sz w:val="20"/>
          <w:szCs w:val="20"/>
        </w:rPr>
        <w:t>CONCLUSÕES</w:t>
      </w:r>
    </w:p>
    <w:p w14:paraId="00A99F03" w14:textId="07D8F1F2" w:rsidR="00402950" w:rsidRPr="000A14F1" w:rsidRDefault="005502B4">
      <w:pPr>
        <w:spacing w:after="0"/>
        <w:rPr>
          <w:rFonts w:ascii="Arial" w:eastAsia="Arial" w:hAnsi="Arial" w:cs="Arial"/>
          <w:sz w:val="20"/>
          <w:szCs w:val="20"/>
        </w:rPr>
      </w:pPr>
      <w:r w:rsidRPr="000A14F1">
        <w:rPr>
          <w:rFonts w:ascii="Arial" w:eastAsia="Arial" w:hAnsi="Arial" w:cs="Arial"/>
          <w:sz w:val="20"/>
          <w:szCs w:val="20"/>
        </w:rPr>
        <w:t xml:space="preserve">O estudo se propôs a explorar o uso de TICs para desenvolver o conceito de bacias hidrográficas inteligentes e sustentáveis. Baseando-se em conceitos e aplicações de cidades inteligentes, enfatizou-se a importância das TICs para a melhoria da qualidade de vida. A criação de um Centro Integrado de Monitoramento de Recursos Hídricos (CIMRC) foi proposta para centralizar informações relacionadas à segurança hídrica da região da bacia hidrográfica. Esse centro automatizado utilizaria recursos como sensores e dados climáticos para melhorar a gestão dos recursos hídricos, permitindo análises e subsídios para tomadas de decisões eficazes em tempo real. A combinação de </w:t>
      </w:r>
      <w:proofErr w:type="spellStart"/>
      <w:r w:rsidRPr="000A14F1">
        <w:rPr>
          <w:rFonts w:ascii="Arial" w:eastAsia="Arial" w:hAnsi="Arial" w:cs="Arial"/>
          <w:sz w:val="20"/>
          <w:szCs w:val="20"/>
        </w:rPr>
        <w:t>IoT</w:t>
      </w:r>
      <w:proofErr w:type="spellEnd"/>
      <w:r w:rsidRPr="000A14F1">
        <w:rPr>
          <w:rFonts w:ascii="Arial" w:eastAsia="Arial" w:hAnsi="Arial" w:cs="Arial"/>
          <w:sz w:val="20"/>
          <w:szCs w:val="20"/>
        </w:rPr>
        <w:t xml:space="preserve">, Computação em Nuvem, Big Data e Inteligência </w:t>
      </w:r>
      <w:r w:rsidRPr="000A14F1">
        <w:rPr>
          <w:rFonts w:ascii="Arial" w:eastAsia="Arial" w:hAnsi="Arial" w:cs="Arial"/>
          <w:sz w:val="20"/>
          <w:szCs w:val="20"/>
        </w:rPr>
        <w:lastRenderedPageBreak/>
        <w:t>Artificial seria utilizada para alcançar eficiência na gestão hídrica. Os autores destacam que as soluções tecnológicas são exploratórias, fundamentadas na literatura, e sugerem a continuidade dos estudos e a implementação prática das soluções propostas para aprofundar o conceito de bacias hidrográficas inteligentes e sustentáveis.</w:t>
      </w:r>
    </w:p>
    <w:p w14:paraId="0645EB4B" w14:textId="77777777" w:rsidR="00402950" w:rsidRDefault="00264C47">
      <w:pPr>
        <w:pStyle w:val="Heading1"/>
        <w:jc w:val="both"/>
        <w:rPr>
          <w:rFonts w:ascii="Arial" w:eastAsia="Arial" w:hAnsi="Arial" w:cs="Arial"/>
          <w:color w:val="222222"/>
        </w:rPr>
      </w:pPr>
      <w:r>
        <w:rPr>
          <w:rFonts w:ascii="Arial" w:eastAsia="Arial" w:hAnsi="Arial" w:cs="Arial"/>
          <w:color w:val="222222"/>
        </w:rPr>
        <w:t>AGRADECIMENTOS</w:t>
      </w:r>
    </w:p>
    <w:p w14:paraId="6529EEAE" w14:textId="388E9C31" w:rsidR="000A14F1" w:rsidRPr="000A14F1" w:rsidRDefault="000A14F1" w:rsidP="000A14F1">
      <w:pPr>
        <w:widowControl w:val="0"/>
        <w:spacing w:line="360" w:lineRule="auto"/>
        <w:ind w:firstLine="720"/>
        <w:rPr>
          <w:rFonts w:ascii="Arial" w:eastAsia="Arial" w:hAnsi="Arial" w:cs="Arial"/>
          <w:color w:val="222222"/>
          <w:sz w:val="20"/>
          <w:szCs w:val="20"/>
        </w:rPr>
      </w:pPr>
      <w:r w:rsidRPr="000A14F1">
        <w:rPr>
          <w:rFonts w:ascii="Arial" w:eastAsia="Arial" w:hAnsi="Arial" w:cs="Arial"/>
          <w:color w:val="222222"/>
          <w:sz w:val="20"/>
          <w:szCs w:val="20"/>
        </w:rPr>
        <w:t>Os autores agradecem ao CNPq e à Pontifícia Universidade Católica de Campinas pela oportunidade e incentivo de desenvolver pesquisa no país e pela bolsa PIBIC recebida.</w:t>
      </w:r>
    </w:p>
    <w:p w14:paraId="43604E60" w14:textId="14B66800" w:rsidR="00402950" w:rsidRPr="00226B0D" w:rsidRDefault="00402950">
      <w:pPr>
        <w:pBdr>
          <w:top w:val="nil"/>
          <w:left w:val="nil"/>
          <w:bottom w:val="nil"/>
          <w:right w:val="nil"/>
          <w:between w:val="nil"/>
        </w:pBdr>
        <w:spacing w:after="120"/>
        <w:rPr>
          <w:rFonts w:ascii="Arial" w:eastAsia="Arial" w:hAnsi="Arial" w:cs="Arial"/>
          <w:sz w:val="20"/>
          <w:szCs w:val="20"/>
        </w:rPr>
      </w:pPr>
    </w:p>
    <w:p w14:paraId="60AB8BB5" w14:textId="77777777" w:rsidR="00402950" w:rsidRPr="00226B0D" w:rsidRDefault="00264C47">
      <w:pPr>
        <w:pStyle w:val="Heading1"/>
        <w:jc w:val="both"/>
        <w:rPr>
          <w:rFonts w:ascii="Arial" w:eastAsia="Arial" w:hAnsi="Arial" w:cs="Arial"/>
        </w:rPr>
      </w:pPr>
      <w:r w:rsidRPr="00226B0D">
        <w:rPr>
          <w:rFonts w:ascii="Arial" w:eastAsia="Arial" w:hAnsi="Arial" w:cs="Arial"/>
        </w:rPr>
        <w:t>REFERÊNCIAS</w:t>
      </w:r>
    </w:p>
    <w:p w14:paraId="301B8448" w14:textId="77777777" w:rsidR="00402950" w:rsidRPr="000A14F1" w:rsidRDefault="00264C47">
      <w:pPr>
        <w:numPr>
          <w:ilvl w:val="0"/>
          <w:numId w:val="2"/>
        </w:numPr>
        <w:spacing w:after="0"/>
        <w:rPr>
          <w:rFonts w:ascii="Arial" w:eastAsia="Arial" w:hAnsi="Arial" w:cs="Arial"/>
          <w:highlight w:val="yellow"/>
        </w:rPr>
      </w:pPr>
      <w:r w:rsidRPr="000A14F1">
        <w:rPr>
          <w:rFonts w:ascii="Arial" w:eastAsia="Arial" w:hAnsi="Arial" w:cs="Arial"/>
          <w:sz w:val="20"/>
          <w:szCs w:val="20"/>
          <w:highlight w:val="yellow"/>
        </w:rPr>
        <w:t>AB-PCJ, Agência das Bacias PCJ, localização, disponível em: https://agencia.baciaspcj.org.br/bacias-pcj/localizacao/.</w:t>
      </w:r>
    </w:p>
    <w:p w14:paraId="2AAE9CB8" w14:textId="77777777" w:rsidR="00402950" w:rsidRPr="000A14F1" w:rsidRDefault="00264C47" w:rsidP="00AE4B48">
      <w:pPr>
        <w:numPr>
          <w:ilvl w:val="0"/>
          <w:numId w:val="2"/>
        </w:numPr>
        <w:spacing w:after="0"/>
        <w:rPr>
          <w:highlight w:val="yellow"/>
        </w:rPr>
      </w:pPr>
      <w:r w:rsidRPr="000A14F1">
        <w:rPr>
          <w:rFonts w:ascii="Arial" w:eastAsia="Arial" w:hAnsi="Arial" w:cs="Arial"/>
          <w:sz w:val="20"/>
          <w:szCs w:val="20"/>
          <w:highlight w:val="yellow"/>
        </w:rPr>
        <w:t xml:space="preserve">ALMEIDA, M.B. </w:t>
      </w:r>
      <w:r w:rsidR="00F251F7" w:rsidRPr="000A14F1">
        <w:rPr>
          <w:rFonts w:ascii="Arial" w:eastAsia="Arial" w:hAnsi="Arial" w:cs="Arial"/>
          <w:sz w:val="20"/>
          <w:szCs w:val="20"/>
          <w:highlight w:val="yellow"/>
        </w:rPr>
        <w:t>e</w:t>
      </w:r>
      <w:r w:rsidRPr="000A14F1">
        <w:rPr>
          <w:rFonts w:ascii="Arial" w:eastAsia="Arial" w:hAnsi="Arial" w:cs="Arial"/>
          <w:sz w:val="20"/>
          <w:szCs w:val="20"/>
          <w:highlight w:val="yellow"/>
        </w:rPr>
        <w:t xml:space="preserve"> SCHWARZBOLD, A Avaliação sazonal da qualidade das águas do</w:t>
      </w:r>
      <w:r w:rsidR="00F251F7" w:rsidRPr="000A14F1">
        <w:rPr>
          <w:rFonts w:ascii="Arial" w:eastAsia="Arial" w:hAnsi="Arial" w:cs="Arial"/>
          <w:sz w:val="20"/>
          <w:szCs w:val="20"/>
          <w:highlight w:val="yellow"/>
        </w:rPr>
        <w:t xml:space="preserve"> </w:t>
      </w:r>
      <w:proofErr w:type="spellStart"/>
      <w:r w:rsidRPr="000A14F1">
        <w:rPr>
          <w:rFonts w:ascii="Arial" w:eastAsia="Arial" w:hAnsi="Arial" w:cs="Arial"/>
          <w:sz w:val="20"/>
          <w:szCs w:val="20"/>
          <w:highlight w:val="yellow"/>
        </w:rPr>
        <w:t>Arroi</w:t>
      </w:r>
      <w:proofErr w:type="spellEnd"/>
      <w:r w:rsidRPr="000A14F1">
        <w:rPr>
          <w:rFonts w:ascii="Arial" w:eastAsia="Arial" w:hAnsi="Arial" w:cs="Arial"/>
          <w:sz w:val="20"/>
          <w:szCs w:val="20"/>
          <w:highlight w:val="yellow"/>
        </w:rPr>
        <w:t xml:space="preserve"> da Cria Montenegro, RS com aplicação de um índice de qualidade de água (IQA). Revista Brasileira de Recursos Hídricos, 8: 81-97, 2003.</w:t>
      </w:r>
    </w:p>
    <w:p w14:paraId="07BEFB2A" w14:textId="77777777" w:rsidR="00402950" w:rsidRPr="000A14F1" w:rsidRDefault="00264C47">
      <w:pPr>
        <w:numPr>
          <w:ilvl w:val="0"/>
          <w:numId w:val="2"/>
        </w:numPr>
        <w:spacing w:after="0"/>
        <w:rPr>
          <w:rFonts w:ascii="Arial" w:eastAsia="Arial" w:hAnsi="Arial" w:cs="Arial"/>
          <w:sz w:val="20"/>
          <w:szCs w:val="20"/>
          <w:highlight w:val="yellow"/>
        </w:rPr>
      </w:pPr>
      <w:r w:rsidRPr="000A14F1">
        <w:rPr>
          <w:rFonts w:ascii="Arial" w:eastAsia="Arial" w:hAnsi="Arial" w:cs="Arial"/>
          <w:sz w:val="20"/>
          <w:szCs w:val="20"/>
          <w:highlight w:val="yellow"/>
        </w:rPr>
        <w:t>CONAMA - Conselho Nacional do Meio Ambiente. Resolução n.º 357, de 17 de março de 2005. Diário Oficial [da] República Federativa do Brasil. Brasília, Ministério do Meio Ambiente, 2005.</w:t>
      </w:r>
    </w:p>
    <w:p w14:paraId="44B63633" w14:textId="77777777" w:rsidR="00226B0D" w:rsidRPr="000A14F1" w:rsidRDefault="00264C47" w:rsidP="00226B0D">
      <w:pPr>
        <w:numPr>
          <w:ilvl w:val="0"/>
          <w:numId w:val="2"/>
        </w:numPr>
        <w:spacing w:after="0"/>
        <w:rPr>
          <w:rFonts w:ascii="Arial" w:eastAsia="Arial" w:hAnsi="Arial" w:cs="Arial"/>
          <w:sz w:val="20"/>
          <w:szCs w:val="20"/>
          <w:highlight w:val="yellow"/>
          <w:lang w:val="en-US"/>
        </w:rPr>
      </w:pPr>
      <w:r w:rsidRPr="000A14F1">
        <w:rPr>
          <w:rFonts w:ascii="Arial" w:eastAsia="Arial" w:hAnsi="Arial" w:cs="Arial"/>
          <w:sz w:val="20"/>
          <w:szCs w:val="20"/>
          <w:highlight w:val="yellow"/>
          <w:lang w:val="en-US"/>
        </w:rPr>
        <w:t>CHAFFIN, B. C. et al. Transformative environmental governance. Annual Review of Environment and Resources, v. 41, 2016</w:t>
      </w:r>
      <w:r w:rsidR="00226B0D" w:rsidRPr="000A14F1">
        <w:rPr>
          <w:rFonts w:ascii="Arial" w:eastAsia="Arial" w:hAnsi="Arial" w:cs="Arial"/>
          <w:sz w:val="20"/>
          <w:szCs w:val="20"/>
          <w:highlight w:val="yellow"/>
          <w:lang w:val="en-US"/>
        </w:rPr>
        <w:t>.</w:t>
      </w:r>
    </w:p>
    <w:p w14:paraId="1D4A285B" w14:textId="77777777" w:rsidR="00402950" w:rsidRPr="000A14F1" w:rsidRDefault="00264C47" w:rsidP="00226B0D">
      <w:pPr>
        <w:numPr>
          <w:ilvl w:val="0"/>
          <w:numId w:val="2"/>
        </w:numPr>
        <w:spacing w:after="0"/>
        <w:rPr>
          <w:rFonts w:ascii="Arial" w:eastAsia="Arial" w:hAnsi="Arial" w:cs="Arial"/>
          <w:sz w:val="20"/>
          <w:szCs w:val="20"/>
          <w:highlight w:val="yellow"/>
        </w:rPr>
      </w:pPr>
      <w:r w:rsidRPr="000A14F1">
        <w:rPr>
          <w:rFonts w:ascii="Arial" w:eastAsia="Arial" w:hAnsi="Arial" w:cs="Arial"/>
          <w:sz w:val="20"/>
          <w:szCs w:val="20"/>
          <w:highlight w:val="yellow"/>
        </w:rPr>
        <w:t xml:space="preserve">CALDAS, Max Silva; SILVA, Emanoel Costa Claudino. Fundamentos e aplicação do Big Data: como tratar informações em uma sociedade de </w:t>
      </w:r>
      <w:proofErr w:type="spellStart"/>
      <w:r w:rsidRPr="000A14F1">
        <w:rPr>
          <w:rFonts w:ascii="Arial" w:eastAsia="Arial" w:hAnsi="Arial" w:cs="Arial"/>
          <w:sz w:val="20"/>
          <w:szCs w:val="20"/>
          <w:highlight w:val="yellow"/>
        </w:rPr>
        <w:t>yottabytes</w:t>
      </w:r>
      <w:proofErr w:type="spellEnd"/>
      <w:r w:rsidRPr="000A14F1">
        <w:rPr>
          <w:rFonts w:ascii="Arial" w:eastAsia="Arial" w:hAnsi="Arial" w:cs="Arial"/>
          <w:sz w:val="20"/>
          <w:szCs w:val="20"/>
          <w:highlight w:val="yellow"/>
        </w:rPr>
        <w:t>. 2016.</w:t>
      </w:r>
    </w:p>
    <w:p w14:paraId="40FAFF21" w14:textId="77777777" w:rsidR="00402950" w:rsidRPr="000A14F1" w:rsidRDefault="00264C47" w:rsidP="00226B0D">
      <w:pPr>
        <w:numPr>
          <w:ilvl w:val="0"/>
          <w:numId w:val="2"/>
        </w:numPr>
        <w:spacing w:after="0"/>
        <w:rPr>
          <w:rFonts w:ascii="Arial" w:eastAsia="Arial" w:hAnsi="Arial" w:cs="Arial"/>
          <w:sz w:val="20"/>
          <w:szCs w:val="20"/>
          <w:highlight w:val="yellow"/>
        </w:rPr>
      </w:pPr>
      <w:r w:rsidRPr="000A14F1">
        <w:rPr>
          <w:rFonts w:ascii="Arial" w:eastAsia="Arial" w:hAnsi="Arial" w:cs="Arial"/>
          <w:sz w:val="20"/>
          <w:szCs w:val="20"/>
          <w:highlight w:val="yellow"/>
          <w:lang w:val="en-US"/>
        </w:rPr>
        <w:t xml:space="preserve">DAIGAVANE, Vaishnavi V.; GAIKWAD, M. A. Water quality monitoring system based on IoT. </w:t>
      </w:r>
      <w:proofErr w:type="spellStart"/>
      <w:r w:rsidRPr="000A14F1">
        <w:rPr>
          <w:rFonts w:ascii="Arial" w:eastAsia="Arial" w:hAnsi="Arial" w:cs="Arial"/>
          <w:sz w:val="20"/>
          <w:szCs w:val="20"/>
          <w:highlight w:val="yellow"/>
        </w:rPr>
        <w:t>Advances</w:t>
      </w:r>
      <w:proofErr w:type="spellEnd"/>
      <w:r w:rsidRPr="000A14F1">
        <w:rPr>
          <w:rFonts w:ascii="Arial" w:eastAsia="Arial" w:hAnsi="Arial" w:cs="Arial"/>
          <w:sz w:val="20"/>
          <w:szCs w:val="20"/>
          <w:highlight w:val="yellow"/>
        </w:rPr>
        <w:t xml:space="preserve"> in wireless </w:t>
      </w:r>
      <w:proofErr w:type="spellStart"/>
      <w:r w:rsidRPr="000A14F1">
        <w:rPr>
          <w:rFonts w:ascii="Arial" w:eastAsia="Arial" w:hAnsi="Arial" w:cs="Arial"/>
          <w:sz w:val="20"/>
          <w:szCs w:val="20"/>
          <w:highlight w:val="yellow"/>
        </w:rPr>
        <w:t>and</w:t>
      </w:r>
      <w:proofErr w:type="spellEnd"/>
      <w:r w:rsidRPr="000A14F1">
        <w:rPr>
          <w:rFonts w:ascii="Arial" w:eastAsia="Arial" w:hAnsi="Arial" w:cs="Arial"/>
          <w:sz w:val="20"/>
          <w:szCs w:val="20"/>
          <w:highlight w:val="yellow"/>
        </w:rPr>
        <w:t xml:space="preserve"> mobile communications, v. 10, n. 5, p. 1107-1116, 2017.</w:t>
      </w:r>
    </w:p>
    <w:p w14:paraId="781A672E" w14:textId="77777777" w:rsidR="00402950" w:rsidRPr="000A14F1" w:rsidRDefault="00264C47" w:rsidP="00226B0D">
      <w:pPr>
        <w:numPr>
          <w:ilvl w:val="0"/>
          <w:numId w:val="2"/>
        </w:numPr>
        <w:spacing w:after="0"/>
        <w:rPr>
          <w:rFonts w:ascii="Arial" w:eastAsia="Arial" w:hAnsi="Arial" w:cs="Arial"/>
          <w:sz w:val="20"/>
          <w:szCs w:val="20"/>
          <w:highlight w:val="yellow"/>
        </w:rPr>
      </w:pPr>
      <w:r w:rsidRPr="000A14F1">
        <w:rPr>
          <w:rFonts w:ascii="Arial" w:eastAsia="Arial" w:hAnsi="Arial" w:cs="Arial"/>
          <w:sz w:val="20"/>
          <w:szCs w:val="20"/>
          <w:highlight w:val="yellow"/>
        </w:rPr>
        <w:t xml:space="preserve">DIAS, Isabel Cristina Lopes. Indicadores de sustentabilidade de bacia hidrográfica e </w:t>
      </w:r>
      <w:proofErr w:type="spellStart"/>
      <w:r w:rsidRPr="000A14F1">
        <w:rPr>
          <w:rFonts w:ascii="Arial" w:eastAsia="Arial" w:hAnsi="Arial" w:cs="Arial"/>
          <w:sz w:val="20"/>
          <w:szCs w:val="20"/>
          <w:highlight w:val="yellow"/>
        </w:rPr>
        <w:t>hidroquímica</w:t>
      </w:r>
      <w:proofErr w:type="spellEnd"/>
      <w:r w:rsidRPr="000A14F1">
        <w:rPr>
          <w:rFonts w:ascii="Arial" w:eastAsia="Arial" w:hAnsi="Arial" w:cs="Arial"/>
          <w:sz w:val="20"/>
          <w:szCs w:val="20"/>
          <w:highlight w:val="yellow"/>
        </w:rPr>
        <w:t xml:space="preserve"> de poços no estado do Maranhão: Subsídios ao gerenciamento e conservação dos recursos hídricos. 2018. 151 f. Tese</w:t>
      </w:r>
      <w:r w:rsidR="00DA74DD" w:rsidRPr="000A14F1">
        <w:rPr>
          <w:rFonts w:ascii="Arial" w:eastAsia="Arial" w:hAnsi="Arial" w:cs="Arial"/>
          <w:sz w:val="20"/>
          <w:szCs w:val="20"/>
          <w:highlight w:val="yellow"/>
        </w:rPr>
        <w:t xml:space="preserve"> de doutorado</w:t>
      </w:r>
    </w:p>
    <w:p w14:paraId="27F559E1" w14:textId="77777777" w:rsidR="00402950" w:rsidRPr="000A14F1" w:rsidRDefault="00264C47" w:rsidP="00226B0D">
      <w:pPr>
        <w:numPr>
          <w:ilvl w:val="0"/>
          <w:numId w:val="2"/>
        </w:numPr>
        <w:spacing w:after="0"/>
        <w:rPr>
          <w:rFonts w:ascii="Arial" w:eastAsia="Arial" w:hAnsi="Arial" w:cs="Arial"/>
          <w:sz w:val="20"/>
          <w:szCs w:val="20"/>
          <w:highlight w:val="yellow"/>
        </w:rPr>
      </w:pPr>
      <w:r w:rsidRPr="000A14F1">
        <w:rPr>
          <w:rFonts w:ascii="Arial" w:eastAsia="Arial" w:hAnsi="Arial" w:cs="Arial"/>
          <w:sz w:val="20"/>
          <w:szCs w:val="20"/>
          <w:highlight w:val="yellow"/>
        </w:rPr>
        <w:t xml:space="preserve">FERNANDES, Vera Maria </w:t>
      </w:r>
      <w:proofErr w:type="spellStart"/>
      <w:r w:rsidRPr="000A14F1">
        <w:rPr>
          <w:rFonts w:ascii="Arial" w:eastAsia="Arial" w:hAnsi="Arial" w:cs="Arial"/>
          <w:sz w:val="20"/>
          <w:szCs w:val="20"/>
          <w:highlight w:val="yellow"/>
        </w:rPr>
        <w:t>Cartana</w:t>
      </w:r>
      <w:proofErr w:type="spellEnd"/>
      <w:r w:rsidRPr="000A14F1">
        <w:rPr>
          <w:rFonts w:ascii="Arial" w:eastAsia="Arial" w:hAnsi="Arial" w:cs="Arial"/>
          <w:sz w:val="20"/>
          <w:szCs w:val="20"/>
          <w:highlight w:val="yellow"/>
        </w:rPr>
        <w:t>. Padrões para reuso de águas residuárias em ambientes urbanos. II simpósio nacional sobre o uso da água na agricultura, Passo Fundo, 2006.</w:t>
      </w:r>
    </w:p>
    <w:p w14:paraId="0A85E47C" w14:textId="77777777" w:rsidR="00402950" w:rsidRPr="000A14F1" w:rsidRDefault="00264C47" w:rsidP="00226B0D">
      <w:pPr>
        <w:numPr>
          <w:ilvl w:val="0"/>
          <w:numId w:val="2"/>
        </w:numPr>
        <w:spacing w:after="0"/>
        <w:rPr>
          <w:rFonts w:ascii="Arial" w:eastAsia="Arial" w:hAnsi="Arial" w:cs="Arial"/>
          <w:sz w:val="20"/>
          <w:szCs w:val="20"/>
          <w:highlight w:val="yellow"/>
        </w:rPr>
      </w:pPr>
      <w:r w:rsidRPr="000A14F1">
        <w:rPr>
          <w:rFonts w:ascii="Arial" w:eastAsia="Arial" w:hAnsi="Arial" w:cs="Arial"/>
          <w:sz w:val="20"/>
          <w:szCs w:val="20"/>
          <w:highlight w:val="yellow"/>
        </w:rPr>
        <w:t xml:space="preserve">GIL, </w:t>
      </w:r>
      <w:proofErr w:type="spellStart"/>
      <w:r w:rsidRPr="000A14F1">
        <w:rPr>
          <w:rFonts w:ascii="Arial" w:eastAsia="Arial" w:hAnsi="Arial" w:cs="Arial"/>
          <w:sz w:val="20"/>
          <w:szCs w:val="20"/>
          <w:highlight w:val="yellow"/>
        </w:rPr>
        <w:t>Antonio</w:t>
      </w:r>
      <w:proofErr w:type="spellEnd"/>
      <w:r w:rsidRPr="000A14F1">
        <w:rPr>
          <w:rFonts w:ascii="Arial" w:eastAsia="Arial" w:hAnsi="Arial" w:cs="Arial"/>
          <w:sz w:val="20"/>
          <w:szCs w:val="20"/>
          <w:highlight w:val="yellow"/>
        </w:rPr>
        <w:t xml:space="preserve"> Carlos. Como elaborar projetos de pesquisa. São Paulo, v. 5, n. 61, p. 16-17, 2002.</w:t>
      </w:r>
    </w:p>
    <w:p w14:paraId="4D9B110F" w14:textId="77777777" w:rsidR="00402950" w:rsidRPr="000A14F1" w:rsidRDefault="00264C47" w:rsidP="00226B0D">
      <w:pPr>
        <w:numPr>
          <w:ilvl w:val="0"/>
          <w:numId w:val="2"/>
        </w:numPr>
        <w:spacing w:after="0"/>
        <w:rPr>
          <w:rFonts w:ascii="Arial" w:eastAsia="Arial" w:hAnsi="Arial" w:cs="Arial"/>
          <w:sz w:val="20"/>
          <w:szCs w:val="20"/>
          <w:highlight w:val="yellow"/>
        </w:rPr>
      </w:pPr>
      <w:r w:rsidRPr="000A14F1">
        <w:rPr>
          <w:rFonts w:ascii="Arial" w:eastAsia="Arial" w:hAnsi="Arial" w:cs="Arial"/>
          <w:sz w:val="20"/>
          <w:szCs w:val="20"/>
          <w:highlight w:val="yellow"/>
        </w:rPr>
        <w:t xml:space="preserve">GLORIA, </w:t>
      </w:r>
      <w:proofErr w:type="spellStart"/>
      <w:r w:rsidRPr="000A14F1">
        <w:rPr>
          <w:rFonts w:ascii="Arial" w:eastAsia="Arial" w:hAnsi="Arial" w:cs="Arial"/>
          <w:sz w:val="20"/>
          <w:szCs w:val="20"/>
          <w:highlight w:val="yellow"/>
        </w:rPr>
        <w:t>Lucivania</w:t>
      </w:r>
      <w:proofErr w:type="spellEnd"/>
      <w:r w:rsidRPr="000A14F1">
        <w:rPr>
          <w:rFonts w:ascii="Arial" w:eastAsia="Arial" w:hAnsi="Arial" w:cs="Arial"/>
          <w:sz w:val="20"/>
          <w:szCs w:val="20"/>
          <w:highlight w:val="yellow"/>
        </w:rPr>
        <w:t xml:space="preserve"> Pereira; HORN, Bruna Carolina; HILGEMANN, Maurício. Avaliação da </w:t>
      </w:r>
      <w:r w:rsidRPr="000A14F1">
        <w:rPr>
          <w:rFonts w:ascii="Arial" w:eastAsia="Arial" w:hAnsi="Arial" w:cs="Arial"/>
          <w:sz w:val="20"/>
          <w:szCs w:val="20"/>
          <w:highlight w:val="yellow"/>
        </w:rPr>
        <w:t>qualidade da água de bacias hidrográficas através da ferramenta do índice de qualidade da água-IQA. Revista Caderno Pedagógico, 2017.</w:t>
      </w:r>
    </w:p>
    <w:p w14:paraId="50EA4623" w14:textId="77777777" w:rsidR="00402950" w:rsidRPr="000A14F1" w:rsidRDefault="00264C47" w:rsidP="00226B0D">
      <w:pPr>
        <w:numPr>
          <w:ilvl w:val="0"/>
          <w:numId w:val="2"/>
        </w:numPr>
        <w:spacing w:after="0"/>
        <w:rPr>
          <w:rFonts w:ascii="Arial" w:eastAsia="Arial" w:hAnsi="Arial" w:cs="Arial"/>
          <w:sz w:val="20"/>
          <w:szCs w:val="20"/>
          <w:highlight w:val="yellow"/>
        </w:rPr>
      </w:pPr>
      <w:r w:rsidRPr="000A14F1">
        <w:rPr>
          <w:rFonts w:ascii="Arial" w:eastAsia="Arial" w:hAnsi="Arial" w:cs="Arial"/>
          <w:sz w:val="20"/>
          <w:szCs w:val="20"/>
          <w:highlight w:val="yellow"/>
        </w:rPr>
        <w:t>LIMA, Ellen Lima et al. Módulo de sensores para monitoramento da qualidade da água com transmissão sem fio utilizando plataforma de prototipagem. 2018.</w:t>
      </w:r>
    </w:p>
    <w:p w14:paraId="469196D0" w14:textId="77777777" w:rsidR="00402950" w:rsidRPr="000A14F1" w:rsidRDefault="00264C47" w:rsidP="00226B0D">
      <w:pPr>
        <w:numPr>
          <w:ilvl w:val="0"/>
          <w:numId w:val="2"/>
        </w:numPr>
        <w:spacing w:after="0"/>
        <w:rPr>
          <w:rFonts w:ascii="Arial" w:eastAsia="Arial" w:hAnsi="Arial" w:cs="Arial"/>
          <w:sz w:val="20"/>
          <w:szCs w:val="20"/>
          <w:highlight w:val="yellow"/>
        </w:rPr>
      </w:pPr>
      <w:r w:rsidRPr="000A14F1">
        <w:rPr>
          <w:rFonts w:ascii="Arial" w:eastAsia="Arial" w:hAnsi="Arial" w:cs="Arial"/>
          <w:sz w:val="20"/>
          <w:szCs w:val="20"/>
          <w:highlight w:val="yellow"/>
        </w:rPr>
        <w:t>LOPES, Frederico Wagner de Azevedo; JÚNIOR, Antônio Pereira Magalhães. Influência das condições naturais de pH sobre o índice de qualidade das águas (IQA) na bacia do Ribeirão de Carrancas. Revista Geografias, 2010.</w:t>
      </w:r>
    </w:p>
    <w:p w14:paraId="5A538B31" w14:textId="77777777" w:rsidR="00402950" w:rsidRPr="000A14F1" w:rsidRDefault="00264C47" w:rsidP="00226B0D">
      <w:pPr>
        <w:numPr>
          <w:ilvl w:val="0"/>
          <w:numId w:val="2"/>
        </w:numPr>
        <w:spacing w:after="0"/>
        <w:rPr>
          <w:rFonts w:ascii="Arial" w:eastAsia="Arial" w:hAnsi="Arial" w:cs="Arial"/>
          <w:sz w:val="20"/>
          <w:szCs w:val="20"/>
          <w:highlight w:val="yellow"/>
          <w:lang w:val="en-US"/>
        </w:rPr>
      </w:pPr>
      <w:r w:rsidRPr="000A14F1">
        <w:rPr>
          <w:rFonts w:ascii="Arial" w:eastAsia="Arial" w:hAnsi="Arial" w:cs="Arial"/>
          <w:sz w:val="20"/>
          <w:szCs w:val="20"/>
          <w:highlight w:val="yellow"/>
          <w:lang w:val="en-US"/>
        </w:rPr>
        <w:t xml:space="preserve">MCAFEE, Andrew; BRYNJOLFSSON, Erik, Big data: the management </w:t>
      </w:r>
      <w:proofErr w:type="gramStart"/>
      <w:r w:rsidRPr="000A14F1">
        <w:rPr>
          <w:rFonts w:ascii="Arial" w:eastAsia="Arial" w:hAnsi="Arial" w:cs="Arial"/>
          <w:sz w:val="20"/>
          <w:szCs w:val="20"/>
          <w:highlight w:val="yellow"/>
          <w:lang w:val="en-US"/>
        </w:rPr>
        <w:t xml:space="preserve">revolution,   </w:t>
      </w:r>
      <w:proofErr w:type="gramEnd"/>
      <w:r w:rsidRPr="000A14F1">
        <w:rPr>
          <w:rFonts w:ascii="Arial" w:eastAsia="Arial" w:hAnsi="Arial" w:cs="Arial"/>
          <w:sz w:val="20"/>
          <w:szCs w:val="20"/>
          <w:highlight w:val="yellow"/>
          <w:lang w:val="en-US"/>
        </w:rPr>
        <w:t>Harvard Business Review, October, 2012</w:t>
      </w:r>
    </w:p>
    <w:p w14:paraId="520FCAA4" w14:textId="77777777" w:rsidR="00402950" w:rsidRPr="000A14F1" w:rsidRDefault="00264C47" w:rsidP="00226B0D">
      <w:pPr>
        <w:numPr>
          <w:ilvl w:val="0"/>
          <w:numId w:val="2"/>
        </w:numPr>
        <w:spacing w:after="0"/>
        <w:rPr>
          <w:rFonts w:ascii="Arial" w:eastAsia="Arial" w:hAnsi="Arial" w:cs="Arial"/>
          <w:sz w:val="20"/>
          <w:szCs w:val="20"/>
          <w:highlight w:val="yellow"/>
        </w:rPr>
      </w:pPr>
      <w:r w:rsidRPr="000A14F1">
        <w:rPr>
          <w:rFonts w:ascii="Arial" w:eastAsia="Arial" w:hAnsi="Arial" w:cs="Arial"/>
          <w:sz w:val="20"/>
          <w:szCs w:val="20"/>
          <w:highlight w:val="yellow"/>
        </w:rPr>
        <w:t xml:space="preserve">MIRANDA, </w:t>
      </w:r>
      <w:proofErr w:type="spellStart"/>
      <w:r w:rsidRPr="000A14F1">
        <w:rPr>
          <w:rFonts w:ascii="Arial" w:eastAsia="Arial" w:hAnsi="Arial" w:cs="Arial"/>
          <w:sz w:val="20"/>
          <w:szCs w:val="20"/>
          <w:highlight w:val="yellow"/>
        </w:rPr>
        <w:t>Graziele</w:t>
      </w:r>
      <w:proofErr w:type="spellEnd"/>
      <w:r w:rsidRPr="000A14F1">
        <w:rPr>
          <w:rFonts w:ascii="Arial" w:eastAsia="Arial" w:hAnsi="Arial" w:cs="Arial"/>
          <w:sz w:val="20"/>
          <w:szCs w:val="20"/>
          <w:highlight w:val="yellow"/>
        </w:rPr>
        <w:t xml:space="preserve"> Muniz. Indicadores do potencial de gestão municipal de recursos hídricos. 2012.</w:t>
      </w:r>
    </w:p>
    <w:p w14:paraId="42DDC860" w14:textId="77777777" w:rsidR="00402950" w:rsidRPr="000A14F1" w:rsidRDefault="00264C47" w:rsidP="00226B0D">
      <w:pPr>
        <w:numPr>
          <w:ilvl w:val="0"/>
          <w:numId w:val="2"/>
        </w:numPr>
        <w:spacing w:after="0"/>
        <w:rPr>
          <w:rFonts w:ascii="Arial" w:eastAsia="Arial" w:hAnsi="Arial" w:cs="Arial"/>
          <w:sz w:val="20"/>
          <w:szCs w:val="20"/>
          <w:highlight w:val="yellow"/>
        </w:rPr>
      </w:pPr>
      <w:r w:rsidRPr="000A14F1">
        <w:rPr>
          <w:rFonts w:ascii="Arial" w:eastAsia="Arial" w:hAnsi="Arial" w:cs="Arial"/>
          <w:sz w:val="20"/>
          <w:szCs w:val="20"/>
          <w:highlight w:val="yellow"/>
        </w:rPr>
        <w:t xml:space="preserve">MIZUTANI, </w:t>
      </w:r>
      <w:proofErr w:type="spellStart"/>
      <w:r w:rsidRPr="000A14F1">
        <w:rPr>
          <w:rFonts w:ascii="Arial" w:eastAsia="Arial" w:hAnsi="Arial" w:cs="Arial"/>
          <w:sz w:val="20"/>
          <w:szCs w:val="20"/>
          <w:highlight w:val="yellow"/>
        </w:rPr>
        <w:t>Meriellen</w:t>
      </w:r>
      <w:proofErr w:type="spellEnd"/>
      <w:r w:rsidRPr="000A14F1">
        <w:rPr>
          <w:rFonts w:ascii="Arial" w:eastAsia="Arial" w:hAnsi="Arial" w:cs="Arial"/>
          <w:sz w:val="20"/>
          <w:szCs w:val="20"/>
          <w:highlight w:val="yellow"/>
        </w:rPr>
        <w:t xml:space="preserve"> </w:t>
      </w:r>
      <w:proofErr w:type="spellStart"/>
      <w:r w:rsidRPr="000A14F1">
        <w:rPr>
          <w:rFonts w:ascii="Arial" w:eastAsia="Arial" w:hAnsi="Arial" w:cs="Arial"/>
          <w:sz w:val="20"/>
          <w:szCs w:val="20"/>
          <w:highlight w:val="yellow"/>
        </w:rPr>
        <w:t>Nuvolari</w:t>
      </w:r>
      <w:proofErr w:type="spellEnd"/>
      <w:r w:rsidRPr="000A14F1">
        <w:rPr>
          <w:rFonts w:ascii="Arial" w:eastAsia="Arial" w:hAnsi="Arial" w:cs="Arial"/>
          <w:sz w:val="20"/>
          <w:szCs w:val="20"/>
          <w:highlight w:val="yellow"/>
        </w:rPr>
        <w:t xml:space="preserve"> Pereira; CONTI, Diego de Mello. Indicadores De Sustentabilidade Como Ferramenta De Gestão No Planejamento Urbano: Um Estudo Sobre A Cidade De Barueri. Humanidades &amp; Inovação, 2021.</w:t>
      </w:r>
    </w:p>
    <w:p w14:paraId="515CD9B3" w14:textId="77777777" w:rsidR="00402950" w:rsidRPr="000A14F1" w:rsidRDefault="00264C47" w:rsidP="00226B0D">
      <w:pPr>
        <w:numPr>
          <w:ilvl w:val="0"/>
          <w:numId w:val="2"/>
        </w:numPr>
        <w:spacing w:after="0"/>
        <w:rPr>
          <w:rFonts w:ascii="Arial" w:eastAsia="Arial" w:hAnsi="Arial" w:cs="Arial"/>
          <w:sz w:val="20"/>
          <w:szCs w:val="20"/>
          <w:highlight w:val="yellow"/>
        </w:rPr>
      </w:pPr>
      <w:r w:rsidRPr="000A14F1">
        <w:rPr>
          <w:rFonts w:ascii="Arial" w:eastAsia="Arial" w:hAnsi="Arial" w:cs="Arial"/>
          <w:sz w:val="20"/>
          <w:szCs w:val="20"/>
          <w:highlight w:val="yellow"/>
        </w:rPr>
        <w:t xml:space="preserve">DE MORAES, Luiza Alice Ferreira; DE SOUZA FILHO, Edvard Elias. Indicadores ambientais e desenvolvimento sustentado. Acta </w:t>
      </w:r>
      <w:proofErr w:type="spellStart"/>
      <w:r w:rsidRPr="000A14F1">
        <w:rPr>
          <w:rFonts w:ascii="Arial" w:eastAsia="Arial" w:hAnsi="Arial" w:cs="Arial"/>
          <w:sz w:val="20"/>
          <w:szCs w:val="20"/>
          <w:highlight w:val="yellow"/>
        </w:rPr>
        <w:t>Scientiarum</w:t>
      </w:r>
      <w:proofErr w:type="spellEnd"/>
      <w:r w:rsidRPr="000A14F1">
        <w:rPr>
          <w:rFonts w:ascii="Arial" w:eastAsia="Arial" w:hAnsi="Arial" w:cs="Arial"/>
          <w:sz w:val="20"/>
          <w:szCs w:val="20"/>
          <w:highlight w:val="yellow"/>
        </w:rPr>
        <w:t>. Technology, v. 22, p. 1405-1412, 2000.</w:t>
      </w:r>
    </w:p>
    <w:p w14:paraId="72188529" w14:textId="77777777" w:rsidR="00DA74DD" w:rsidRPr="000A14F1" w:rsidRDefault="00264C47" w:rsidP="00554A45">
      <w:pPr>
        <w:numPr>
          <w:ilvl w:val="0"/>
          <w:numId w:val="2"/>
        </w:numPr>
        <w:spacing w:after="0"/>
        <w:rPr>
          <w:rFonts w:ascii="Arial" w:eastAsia="Arial" w:hAnsi="Arial" w:cs="Arial"/>
          <w:sz w:val="20"/>
          <w:szCs w:val="20"/>
          <w:highlight w:val="yellow"/>
        </w:rPr>
      </w:pPr>
      <w:r w:rsidRPr="000A14F1">
        <w:rPr>
          <w:rFonts w:ascii="Arial" w:eastAsia="Arial" w:hAnsi="Arial" w:cs="Arial"/>
          <w:sz w:val="20"/>
          <w:szCs w:val="20"/>
          <w:highlight w:val="yellow"/>
        </w:rPr>
        <w:t xml:space="preserve">NETO, Jorge Mattar, KRÜGER, Cláudio Marchand e DZIEDZIC, Maurício. Análise de indicadores ambientais no reservatório do </w:t>
      </w:r>
      <w:proofErr w:type="spellStart"/>
      <w:r w:rsidRPr="000A14F1">
        <w:rPr>
          <w:rFonts w:ascii="Arial" w:eastAsia="Arial" w:hAnsi="Arial" w:cs="Arial"/>
          <w:sz w:val="20"/>
          <w:szCs w:val="20"/>
          <w:highlight w:val="yellow"/>
        </w:rPr>
        <w:t>Passaúna</w:t>
      </w:r>
      <w:proofErr w:type="spellEnd"/>
      <w:r w:rsidRPr="000A14F1">
        <w:rPr>
          <w:rFonts w:ascii="Arial" w:eastAsia="Arial" w:hAnsi="Arial" w:cs="Arial"/>
          <w:sz w:val="20"/>
          <w:szCs w:val="20"/>
          <w:highlight w:val="yellow"/>
        </w:rPr>
        <w:t>. Engenharia Sanitária e Ambiental [online]. 2009, v. 14, n. 2 [Acessado 17 Novembro 2021</w:t>
      </w:r>
      <w:proofErr w:type="gramStart"/>
      <w:r w:rsidRPr="000A14F1">
        <w:rPr>
          <w:rFonts w:ascii="Arial" w:eastAsia="Arial" w:hAnsi="Arial" w:cs="Arial"/>
          <w:sz w:val="20"/>
          <w:szCs w:val="20"/>
          <w:highlight w:val="yellow"/>
        </w:rPr>
        <w:t>] ,</w:t>
      </w:r>
      <w:proofErr w:type="gramEnd"/>
      <w:r w:rsidRPr="000A14F1">
        <w:rPr>
          <w:rFonts w:ascii="Arial" w:eastAsia="Arial" w:hAnsi="Arial" w:cs="Arial"/>
          <w:sz w:val="20"/>
          <w:szCs w:val="20"/>
          <w:highlight w:val="yellow"/>
        </w:rPr>
        <w:t xml:space="preserve"> pp. 205-213. </w:t>
      </w:r>
    </w:p>
    <w:p w14:paraId="31B96DA2" w14:textId="77777777" w:rsidR="00402950" w:rsidRPr="000A14F1" w:rsidRDefault="00264C47" w:rsidP="00554A45">
      <w:pPr>
        <w:numPr>
          <w:ilvl w:val="0"/>
          <w:numId w:val="2"/>
        </w:numPr>
        <w:spacing w:after="0"/>
        <w:rPr>
          <w:rFonts w:ascii="Arial" w:eastAsia="Arial" w:hAnsi="Arial" w:cs="Arial"/>
          <w:sz w:val="20"/>
          <w:szCs w:val="20"/>
          <w:highlight w:val="yellow"/>
        </w:rPr>
      </w:pPr>
      <w:r w:rsidRPr="000A14F1">
        <w:rPr>
          <w:rFonts w:ascii="Arial" w:eastAsia="Arial" w:hAnsi="Arial" w:cs="Arial"/>
          <w:sz w:val="20"/>
          <w:szCs w:val="20"/>
          <w:highlight w:val="yellow"/>
        </w:rPr>
        <w:t xml:space="preserve">NEVES, Mateus Aparecido </w:t>
      </w:r>
      <w:proofErr w:type="spellStart"/>
      <w:r w:rsidRPr="000A14F1">
        <w:rPr>
          <w:rFonts w:ascii="Arial" w:eastAsia="Arial" w:hAnsi="Arial" w:cs="Arial"/>
          <w:sz w:val="20"/>
          <w:szCs w:val="20"/>
          <w:highlight w:val="yellow"/>
        </w:rPr>
        <w:t>Tonin</w:t>
      </w:r>
      <w:proofErr w:type="spellEnd"/>
      <w:r w:rsidRPr="000A14F1">
        <w:rPr>
          <w:rFonts w:ascii="Arial" w:eastAsia="Arial" w:hAnsi="Arial" w:cs="Arial"/>
          <w:sz w:val="20"/>
          <w:szCs w:val="20"/>
          <w:highlight w:val="yellow"/>
        </w:rPr>
        <w:t>. Internet das coisas (IOT): introdução e visão geral de aplicações. 2021</w:t>
      </w:r>
    </w:p>
    <w:p w14:paraId="31AF9D5E" w14:textId="77777777" w:rsidR="00DA74DD" w:rsidRPr="000A14F1" w:rsidRDefault="00264C47" w:rsidP="00CF699A">
      <w:pPr>
        <w:numPr>
          <w:ilvl w:val="0"/>
          <w:numId w:val="2"/>
        </w:numPr>
        <w:spacing w:after="0"/>
        <w:rPr>
          <w:rFonts w:ascii="Arial" w:eastAsia="Arial" w:hAnsi="Arial" w:cs="Arial"/>
          <w:sz w:val="20"/>
          <w:szCs w:val="20"/>
          <w:highlight w:val="yellow"/>
        </w:rPr>
      </w:pPr>
      <w:r w:rsidRPr="000A14F1">
        <w:rPr>
          <w:rFonts w:ascii="Arial" w:eastAsia="Arial" w:hAnsi="Arial" w:cs="Arial"/>
          <w:sz w:val="20"/>
          <w:szCs w:val="20"/>
          <w:highlight w:val="yellow"/>
        </w:rPr>
        <w:t xml:space="preserve">PORTO, Monica, F. A.; PORTO, Rubem La </w:t>
      </w:r>
      <w:proofErr w:type="spellStart"/>
      <w:r w:rsidRPr="000A14F1">
        <w:rPr>
          <w:rFonts w:ascii="Arial" w:eastAsia="Arial" w:hAnsi="Arial" w:cs="Arial"/>
          <w:sz w:val="20"/>
          <w:szCs w:val="20"/>
          <w:highlight w:val="yellow"/>
        </w:rPr>
        <w:t>Laina</w:t>
      </w:r>
      <w:proofErr w:type="spellEnd"/>
      <w:r w:rsidRPr="000A14F1">
        <w:rPr>
          <w:rFonts w:ascii="Arial" w:eastAsia="Arial" w:hAnsi="Arial" w:cs="Arial"/>
          <w:sz w:val="20"/>
          <w:szCs w:val="20"/>
          <w:highlight w:val="yellow"/>
        </w:rPr>
        <w:t xml:space="preserve">. Gestão de bacias hidrográficas. Estudos Avançados, v. 22, n. 63, 2008  </w:t>
      </w:r>
    </w:p>
    <w:p w14:paraId="3934FDDC" w14:textId="77777777" w:rsidR="00402950" w:rsidRPr="000A14F1" w:rsidRDefault="00264C47" w:rsidP="00CF699A">
      <w:pPr>
        <w:numPr>
          <w:ilvl w:val="0"/>
          <w:numId w:val="2"/>
        </w:numPr>
        <w:spacing w:after="0"/>
        <w:rPr>
          <w:rFonts w:ascii="Arial" w:eastAsia="Arial" w:hAnsi="Arial" w:cs="Arial"/>
          <w:sz w:val="20"/>
          <w:szCs w:val="20"/>
          <w:highlight w:val="yellow"/>
        </w:rPr>
      </w:pPr>
      <w:r w:rsidRPr="000A14F1">
        <w:rPr>
          <w:rFonts w:ascii="Arial" w:eastAsia="Arial" w:hAnsi="Arial" w:cs="Arial"/>
          <w:sz w:val="20"/>
          <w:szCs w:val="20"/>
          <w:highlight w:val="yellow"/>
        </w:rPr>
        <w:t>SANTIN, Janaína Rigo e GOELLNER, Emanuelle. A gestão dos recursos hídricos e a cobrança pelo seu uso. Sequência (Florianópolis) [onli</w:t>
      </w:r>
      <w:r w:rsidR="00DA74DD" w:rsidRPr="000A14F1">
        <w:rPr>
          <w:rFonts w:ascii="Arial" w:eastAsia="Arial" w:hAnsi="Arial" w:cs="Arial"/>
          <w:sz w:val="20"/>
          <w:szCs w:val="20"/>
          <w:highlight w:val="yellow"/>
        </w:rPr>
        <w:t>ne]. 2013.</w:t>
      </w:r>
    </w:p>
    <w:p w14:paraId="40FBAB2D" w14:textId="77777777" w:rsidR="00402950" w:rsidRPr="000A14F1" w:rsidRDefault="00264C47" w:rsidP="00226B0D">
      <w:pPr>
        <w:numPr>
          <w:ilvl w:val="0"/>
          <w:numId w:val="2"/>
        </w:numPr>
        <w:spacing w:after="0"/>
        <w:rPr>
          <w:rFonts w:ascii="Arial" w:eastAsia="Arial" w:hAnsi="Arial" w:cs="Arial"/>
          <w:sz w:val="20"/>
          <w:szCs w:val="20"/>
          <w:highlight w:val="yellow"/>
        </w:rPr>
      </w:pPr>
      <w:r w:rsidRPr="000A14F1">
        <w:rPr>
          <w:rFonts w:ascii="Arial" w:eastAsia="Arial" w:hAnsi="Arial" w:cs="Arial"/>
          <w:sz w:val="20"/>
          <w:szCs w:val="20"/>
          <w:highlight w:val="yellow"/>
        </w:rPr>
        <w:t>SOARES, A</w:t>
      </w:r>
      <w:r w:rsidR="00DA74DD" w:rsidRPr="000A14F1">
        <w:rPr>
          <w:rFonts w:ascii="Arial" w:eastAsia="Arial" w:hAnsi="Arial" w:cs="Arial"/>
          <w:sz w:val="20"/>
          <w:szCs w:val="20"/>
          <w:highlight w:val="yellow"/>
        </w:rPr>
        <w:t>.</w:t>
      </w:r>
      <w:r w:rsidRPr="000A14F1">
        <w:rPr>
          <w:rFonts w:ascii="Arial" w:eastAsia="Arial" w:hAnsi="Arial" w:cs="Arial"/>
          <w:sz w:val="20"/>
          <w:szCs w:val="20"/>
          <w:highlight w:val="yellow"/>
        </w:rPr>
        <w:t xml:space="preserve"> B</w:t>
      </w:r>
      <w:r w:rsidR="00DA74DD" w:rsidRPr="000A14F1">
        <w:rPr>
          <w:rFonts w:ascii="Arial" w:eastAsia="Arial" w:hAnsi="Arial" w:cs="Arial"/>
          <w:sz w:val="20"/>
          <w:szCs w:val="20"/>
          <w:highlight w:val="yellow"/>
        </w:rPr>
        <w:t>.</w:t>
      </w:r>
      <w:r w:rsidRPr="000A14F1">
        <w:rPr>
          <w:rFonts w:ascii="Arial" w:eastAsia="Arial" w:hAnsi="Arial" w:cs="Arial"/>
          <w:sz w:val="20"/>
          <w:szCs w:val="20"/>
          <w:highlight w:val="yellow"/>
        </w:rPr>
        <w:t>; SILVA FILHO, J</w:t>
      </w:r>
      <w:r w:rsidR="00DA74DD" w:rsidRPr="000A14F1">
        <w:rPr>
          <w:rFonts w:ascii="Arial" w:eastAsia="Arial" w:hAnsi="Arial" w:cs="Arial"/>
          <w:sz w:val="20"/>
          <w:szCs w:val="20"/>
          <w:highlight w:val="yellow"/>
        </w:rPr>
        <w:t>. C. L.</w:t>
      </w:r>
      <w:r w:rsidRPr="000A14F1">
        <w:rPr>
          <w:rFonts w:ascii="Arial" w:eastAsia="Arial" w:hAnsi="Arial" w:cs="Arial"/>
          <w:sz w:val="20"/>
          <w:szCs w:val="20"/>
          <w:highlight w:val="yellow"/>
        </w:rPr>
        <w:t>; ABREU, M</w:t>
      </w:r>
      <w:r w:rsidR="00DA74DD" w:rsidRPr="000A14F1">
        <w:rPr>
          <w:rFonts w:ascii="Arial" w:eastAsia="Arial" w:hAnsi="Arial" w:cs="Arial"/>
          <w:sz w:val="20"/>
          <w:szCs w:val="20"/>
          <w:highlight w:val="yellow"/>
        </w:rPr>
        <w:t>. C. S.</w:t>
      </w:r>
      <w:r w:rsidRPr="000A14F1">
        <w:rPr>
          <w:rFonts w:ascii="Arial" w:eastAsia="Arial" w:hAnsi="Arial" w:cs="Arial"/>
          <w:sz w:val="20"/>
          <w:szCs w:val="20"/>
          <w:highlight w:val="yellow"/>
        </w:rPr>
        <w:t>; SOARES, F</w:t>
      </w:r>
      <w:r w:rsidR="00DA74DD" w:rsidRPr="000A14F1">
        <w:rPr>
          <w:rFonts w:ascii="Arial" w:eastAsia="Arial" w:hAnsi="Arial" w:cs="Arial"/>
          <w:sz w:val="20"/>
          <w:szCs w:val="20"/>
          <w:highlight w:val="yellow"/>
        </w:rPr>
        <w:t>. A.</w:t>
      </w:r>
      <w:r w:rsidRPr="000A14F1">
        <w:rPr>
          <w:rFonts w:ascii="Arial" w:eastAsia="Arial" w:hAnsi="Arial" w:cs="Arial"/>
          <w:sz w:val="20"/>
          <w:szCs w:val="20"/>
          <w:highlight w:val="yellow"/>
        </w:rPr>
        <w:t xml:space="preserve"> Revisando a estruturação do modelo </w:t>
      </w:r>
      <w:proofErr w:type="spellStart"/>
      <w:r w:rsidRPr="000A14F1">
        <w:rPr>
          <w:rFonts w:ascii="Arial" w:eastAsia="Arial" w:hAnsi="Arial" w:cs="Arial"/>
          <w:sz w:val="20"/>
          <w:szCs w:val="20"/>
          <w:highlight w:val="yellow"/>
        </w:rPr>
        <w:t>dpsir</w:t>
      </w:r>
      <w:proofErr w:type="spellEnd"/>
      <w:r w:rsidRPr="000A14F1">
        <w:rPr>
          <w:rFonts w:ascii="Arial" w:eastAsia="Arial" w:hAnsi="Arial" w:cs="Arial"/>
          <w:sz w:val="20"/>
          <w:szCs w:val="20"/>
          <w:highlight w:val="yellow"/>
        </w:rPr>
        <w:t xml:space="preserve"> como base para um sistema de apoio à decisão para a sustentabilidade de bacias hidrográficas.  Revista em Agronegócios e Meio Ambiente, 2011</w:t>
      </w:r>
      <w:r w:rsidR="00DA74DD" w:rsidRPr="000A14F1">
        <w:rPr>
          <w:rFonts w:ascii="Arial" w:eastAsia="Arial" w:hAnsi="Arial" w:cs="Arial"/>
          <w:sz w:val="20"/>
          <w:szCs w:val="20"/>
          <w:highlight w:val="yellow"/>
        </w:rPr>
        <w:t>.</w:t>
      </w:r>
    </w:p>
    <w:p w14:paraId="11E2B76A" w14:textId="77777777" w:rsidR="00402950" w:rsidRPr="000A14F1" w:rsidRDefault="00264C47" w:rsidP="00226B0D">
      <w:pPr>
        <w:numPr>
          <w:ilvl w:val="0"/>
          <w:numId w:val="2"/>
        </w:numPr>
        <w:spacing w:after="0"/>
        <w:rPr>
          <w:rFonts w:ascii="Arial" w:eastAsia="Arial" w:hAnsi="Arial" w:cs="Arial"/>
          <w:sz w:val="20"/>
          <w:szCs w:val="20"/>
          <w:highlight w:val="yellow"/>
        </w:rPr>
      </w:pPr>
      <w:r w:rsidRPr="000A14F1">
        <w:rPr>
          <w:rFonts w:ascii="Arial" w:eastAsia="Arial" w:hAnsi="Arial" w:cs="Arial"/>
          <w:sz w:val="20"/>
          <w:szCs w:val="20"/>
          <w:highlight w:val="yellow"/>
        </w:rPr>
        <w:t>SUGAHARA, C</w:t>
      </w:r>
      <w:r w:rsidR="00DA74DD" w:rsidRPr="000A14F1">
        <w:rPr>
          <w:rFonts w:ascii="Arial" w:eastAsia="Arial" w:hAnsi="Arial" w:cs="Arial"/>
          <w:sz w:val="20"/>
          <w:szCs w:val="20"/>
          <w:highlight w:val="yellow"/>
        </w:rPr>
        <w:t>. R.;</w:t>
      </w:r>
      <w:r w:rsidRPr="000A14F1">
        <w:rPr>
          <w:rFonts w:ascii="Arial" w:eastAsia="Arial" w:hAnsi="Arial" w:cs="Arial"/>
          <w:sz w:val="20"/>
          <w:szCs w:val="20"/>
          <w:highlight w:val="yellow"/>
        </w:rPr>
        <w:t xml:space="preserve"> MARTINS, A</w:t>
      </w:r>
      <w:r w:rsidR="00DA74DD" w:rsidRPr="000A14F1">
        <w:rPr>
          <w:rFonts w:ascii="Arial" w:eastAsia="Arial" w:hAnsi="Arial" w:cs="Arial"/>
          <w:sz w:val="20"/>
          <w:szCs w:val="20"/>
          <w:highlight w:val="yellow"/>
        </w:rPr>
        <w:t xml:space="preserve">. M; </w:t>
      </w:r>
      <w:r w:rsidRPr="000A14F1">
        <w:rPr>
          <w:rFonts w:ascii="Arial" w:eastAsia="Arial" w:hAnsi="Arial" w:cs="Arial"/>
          <w:sz w:val="20"/>
          <w:szCs w:val="20"/>
          <w:highlight w:val="yellow"/>
        </w:rPr>
        <w:t>BUENO, J</w:t>
      </w:r>
      <w:r w:rsidR="00DA74DD" w:rsidRPr="000A14F1">
        <w:rPr>
          <w:rFonts w:ascii="Arial" w:eastAsia="Arial" w:hAnsi="Arial" w:cs="Arial"/>
          <w:sz w:val="20"/>
          <w:szCs w:val="20"/>
          <w:highlight w:val="yellow"/>
        </w:rPr>
        <w:t>. O. A.;</w:t>
      </w:r>
      <w:r w:rsidRPr="000A14F1">
        <w:rPr>
          <w:rFonts w:ascii="Arial" w:eastAsia="Arial" w:hAnsi="Arial" w:cs="Arial"/>
          <w:sz w:val="20"/>
          <w:szCs w:val="20"/>
          <w:highlight w:val="yellow"/>
        </w:rPr>
        <w:t xml:space="preserve"> WATANABE, A</w:t>
      </w:r>
      <w:r w:rsidR="00DA74DD" w:rsidRPr="000A14F1">
        <w:rPr>
          <w:rFonts w:ascii="Arial" w:eastAsia="Arial" w:hAnsi="Arial" w:cs="Arial"/>
          <w:sz w:val="20"/>
          <w:szCs w:val="20"/>
          <w:highlight w:val="yellow"/>
        </w:rPr>
        <w:t xml:space="preserve">. M; </w:t>
      </w:r>
      <w:r w:rsidRPr="000A14F1">
        <w:rPr>
          <w:rFonts w:ascii="Arial" w:eastAsia="Arial" w:hAnsi="Arial" w:cs="Arial"/>
          <w:sz w:val="20"/>
          <w:szCs w:val="20"/>
          <w:highlight w:val="yellow"/>
        </w:rPr>
        <w:t>GONÇALVES, D</w:t>
      </w:r>
      <w:r w:rsidR="00DA74DD" w:rsidRPr="000A14F1">
        <w:rPr>
          <w:rFonts w:ascii="Arial" w:eastAsia="Arial" w:hAnsi="Arial" w:cs="Arial"/>
          <w:sz w:val="20"/>
          <w:szCs w:val="20"/>
          <w:highlight w:val="yellow"/>
        </w:rPr>
        <w:t>. A. G.</w:t>
      </w:r>
      <w:proofErr w:type="gramStart"/>
      <w:r w:rsidRPr="000A14F1">
        <w:rPr>
          <w:rFonts w:ascii="Arial" w:eastAsia="Arial" w:hAnsi="Arial" w:cs="Arial"/>
          <w:sz w:val="20"/>
          <w:szCs w:val="20"/>
          <w:highlight w:val="yellow"/>
        </w:rPr>
        <w:t>,  JUCÁ</w:t>
      </w:r>
      <w:proofErr w:type="gramEnd"/>
      <w:r w:rsidRPr="000A14F1">
        <w:rPr>
          <w:rFonts w:ascii="Arial" w:eastAsia="Arial" w:hAnsi="Arial" w:cs="Arial"/>
          <w:sz w:val="20"/>
          <w:szCs w:val="20"/>
          <w:highlight w:val="yellow"/>
        </w:rPr>
        <w:t>, L</w:t>
      </w:r>
      <w:r w:rsidR="00DA74DD" w:rsidRPr="000A14F1">
        <w:rPr>
          <w:rFonts w:ascii="Arial" w:eastAsia="Arial" w:hAnsi="Arial" w:cs="Arial"/>
          <w:sz w:val="20"/>
          <w:szCs w:val="20"/>
          <w:highlight w:val="yellow"/>
        </w:rPr>
        <w:t xml:space="preserve">. </w:t>
      </w:r>
      <w:r w:rsidRPr="000A14F1">
        <w:rPr>
          <w:rFonts w:ascii="Arial" w:eastAsia="Arial" w:hAnsi="Arial" w:cs="Arial"/>
          <w:sz w:val="20"/>
          <w:szCs w:val="20"/>
          <w:highlight w:val="yellow"/>
        </w:rPr>
        <w:t>B</w:t>
      </w:r>
      <w:r w:rsidR="00DA74DD" w:rsidRPr="000A14F1">
        <w:rPr>
          <w:rFonts w:ascii="Arial" w:eastAsia="Arial" w:hAnsi="Arial" w:cs="Arial"/>
          <w:sz w:val="20"/>
          <w:szCs w:val="20"/>
          <w:highlight w:val="yellow"/>
        </w:rPr>
        <w:t xml:space="preserve">. </w:t>
      </w:r>
      <w:r w:rsidRPr="000A14F1">
        <w:rPr>
          <w:rFonts w:ascii="Arial" w:eastAsia="Arial" w:hAnsi="Arial" w:cs="Arial"/>
          <w:sz w:val="20"/>
          <w:szCs w:val="20"/>
          <w:highlight w:val="yellow"/>
        </w:rPr>
        <w:t>Q</w:t>
      </w:r>
      <w:r w:rsidR="00DA74DD" w:rsidRPr="000A14F1">
        <w:rPr>
          <w:rFonts w:ascii="Arial" w:eastAsia="Arial" w:hAnsi="Arial" w:cs="Arial"/>
          <w:sz w:val="20"/>
          <w:szCs w:val="20"/>
          <w:highlight w:val="yellow"/>
        </w:rPr>
        <w:t>. e</w:t>
      </w:r>
      <w:r w:rsidRPr="000A14F1">
        <w:rPr>
          <w:rFonts w:ascii="Arial" w:eastAsia="Arial" w:hAnsi="Arial" w:cs="Arial"/>
          <w:sz w:val="20"/>
          <w:szCs w:val="20"/>
          <w:highlight w:val="yellow"/>
        </w:rPr>
        <w:t xml:space="preserve"> &amp; MARIOSA, D</w:t>
      </w:r>
      <w:r w:rsidR="00DA74DD" w:rsidRPr="000A14F1">
        <w:rPr>
          <w:rFonts w:ascii="Arial" w:eastAsia="Arial" w:hAnsi="Arial" w:cs="Arial"/>
          <w:sz w:val="20"/>
          <w:szCs w:val="20"/>
          <w:highlight w:val="yellow"/>
        </w:rPr>
        <w:t>. F.</w:t>
      </w:r>
      <w:r w:rsidRPr="000A14F1">
        <w:rPr>
          <w:rFonts w:ascii="Arial" w:eastAsia="Arial" w:hAnsi="Arial" w:cs="Arial"/>
          <w:sz w:val="20"/>
          <w:szCs w:val="20"/>
          <w:highlight w:val="yellow"/>
        </w:rPr>
        <w:t xml:space="preserve"> Ava</w:t>
      </w:r>
      <w:r w:rsidR="00DA74DD" w:rsidRPr="000A14F1">
        <w:rPr>
          <w:rFonts w:ascii="Arial" w:eastAsia="Arial" w:hAnsi="Arial" w:cs="Arial"/>
          <w:sz w:val="20"/>
          <w:szCs w:val="20"/>
          <w:highlight w:val="yellow"/>
        </w:rPr>
        <w:t>liação d</w:t>
      </w:r>
      <w:r w:rsidRPr="000A14F1">
        <w:rPr>
          <w:rFonts w:ascii="Arial" w:eastAsia="Arial" w:hAnsi="Arial" w:cs="Arial"/>
          <w:sz w:val="20"/>
          <w:szCs w:val="20"/>
          <w:highlight w:val="yellow"/>
        </w:rPr>
        <w:t xml:space="preserve">a </w:t>
      </w:r>
      <w:r w:rsidR="00DA74DD" w:rsidRPr="000A14F1">
        <w:rPr>
          <w:rFonts w:ascii="Arial" w:eastAsia="Arial" w:hAnsi="Arial" w:cs="Arial"/>
          <w:sz w:val="20"/>
          <w:szCs w:val="20"/>
          <w:highlight w:val="yellow"/>
        </w:rPr>
        <w:t xml:space="preserve">sustentabilidade das bacias PCJ a partir de indicadores de disponibilidade e demandas </w:t>
      </w:r>
      <w:r w:rsidR="00DA74DD" w:rsidRPr="000A14F1">
        <w:rPr>
          <w:rFonts w:ascii="Arial" w:eastAsia="Arial" w:hAnsi="Arial" w:cs="Arial"/>
          <w:sz w:val="20"/>
          <w:szCs w:val="20"/>
          <w:highlight w:val="yellow"/>
        </w:rPr>
        <w:lastRenderedPageBreak/>
        <w:t>hídricas.</w:t>
      </w:r>
      <w:r w:rsidRPr="000A14F1">
        <w:rPr>
          <w:rFonts w:ascii="Arial" w:eastAsia="Arial" w:hAnsi="Arial" w:cs="Arial"/>
          <w:sz w:val="20"/>
          <w:szCs w:val="20"/>
          <w:highlight w:val="yellow"/>
        </w:rPr>
        <w:t xml:space="preserve"> II </w:t>
      </w:r>
      <w:proofErr w:type="spellStart"/>
      <w:r w:rsidRPr="000A14F1">
        <w:rPr>
          <w:rFonts w:ascii="Arial" w:eastAsia="Arial" w:hAnsi="Arial" w:cs="Arial"/>
          <w:sz w:val="20"/>
          <w:szCs w:val="20"/>
          <w:highlight w:val="yellow"/>
        </w:rPr>
        <w:t>Sustentare</w:t>
      </w:r>
      <w:proofErr w:type="spellEnd"/>
      <w:r w:rsidRPr="000A14F1">
        <w:rPr>
          <w:rFonts w:ascii="Arial" w:eastAsia="Arial" w:hAnsi="Arial" w:cs="Arial"/>
          <w:sz w:val="20"/>
          <w:szCs w:val="20"/>
          <w:highlight w:val="yellow"/>
        </w:rPr>
        <w:t xml:space="preserve"> – Seminário de Sustentabilidade da PUC-Campinas. 2020</w:t>
      </w:r>
    </w:p>
    <w:p w14:paraId="41A31DB9" w14:textId="77777777" w:rsidR="00402950" w:rsidRPr="000A14F1" w:rsidRDefault="00264C47" w:rsidP="00226B0D">
      <w:pPr>
        <w:numPr>
          <w:ilvl w:val="0"/>
          <w:numId w:val="2"/>
        </w:numPr>
        <w:spacing w:after="0"/>
        <w:rPr>
          <w:rFonts w:ascii="Arial" w:eastAsia="Arial" w:hAnsi="Arial" w:cs="Arial"/>
          <w:sz w:val="20"/>
          <w:szCs w:val="20"/>
          <w:highlight w:val="yellow"/>
          <w:lang w:val="en-US"/>
        </w:rPr>
      </w:pPr>
      <w:r w:rsidRPr="000A14F1">
        <w:rPr>
          <w:rFonts w:ascii="Arial" w:eastAsia="Arial" w:hAnsi="Arial" w:cs="Arial"/>
          <w:sz w:val="20"/>
          <w:szCs w:val="20"/>
          <w:highlight w:val="yellow"/>
          <w:lang w:val="en-US"/>
        </w:rPr>
        <w:t xml:space="preserve">TAURION, Cezar. Big data. </w:t>
      </w:r>
      <w:proofErr w:type="spellStart"/>
      <w:r w:rsidRPr="000A14F1">
        <w:rPr>
          <w:rFonts w:ascii="Arial" w:eastAsia="Arial" w:hAnsi="Arial" w:cs="Arial"/>
          <w:sz w:val="20"/>
          <w:szCs w:val="20"/>
          <w:highlight w:val="yellow"/>
          <w:lang w:val="en-US"/>
        </w:rPr>
        <w:t>Brasport</w:t>
      </w:r>
      <w:proofErr w:type="spellEnd"/>
      <w:r w:rsidRPr="000A14F1">
        <w:rPr>
          <w:rFonts w:ascii="Arial" w:eastAsia="Arial" w:hAnsi="Arial" w:cs="Arial"/>
          <w:sz w:val="20"/>
          <w:szCs w:val="20"/>
          <w:highlight w:val="yellow"/>
          <w:lang w:val="en-US"/>
        </w:rPr>
        <w:t>, 2013.</w:t>
      </w:r>
    </w:p>
    <w:p w14:paraId="29B80F3C" w14:textId="77777777" w:rsidR="00402950" w:rsidRPr="000A14F1" w:rsidRDefault="00264C47" w:rsidP="00226B0D">
      <w:pPr>
        <w:numPr>
          <w:ilvl w:val="0"/>
          <w:numId w:val="2"/>
        </w:numPr>
        <w:spacing w:after="0"/>
        <w:rPr>
          <w:rFonts w:ascii="Arial" w:eastAsia="Arial" w:hAnsi="Arial" w:cs="Arial"/>
          <w:sz w:val="20"/>
          <w:szCs w:val="20"/>
          <w:highlight w:val="yellow"/>
        </w:rPr>
      </w:pPr>
      <w:r w:rsidRPr="000A14F1">
        <w:rPr>
          <w:rFonts w:ascii="Arial" w:eastAsia="Arial" w:hAnsi="Arial" w:cs="Arial"/>
          <w:sz w:val="20"/>
          <w:szCs w:val="20"/>
          <w:highlight w:val="yellow"/>
        </w:rPr>
        <w:t xml:space="preserve">ZABADAL, Bernardo Moreira; DE CASTRO, Bianca </w:t>
      </w:r>
      <w:proofErr w:type="spellStart"/>
      <w:r w:rsidRPr="000A14F1">
        <w:rPr>
          <w:rFonts w:ascii="Arial" w:eastAsia="Arial" w:hAnsi="Arial" w:cs="Arial"/>
          <w:sz w:val="20"/>
          <w:szCs w:val="20"/>
          <w:highlight w:val="yellow"/>
        </w:rPr>
        <w:t>Francinny</w:t>
      </w:r>
      <w:proofErr w:type="spellEnd"/>
      <w:r w:rsidRPr="000A14F1">
        <w:rPr>
          <w:rFonts w:ascii="Arial" w:eastAsia="Arial" w:hAnsi="Arial" w:cs="Arial"/>
          <w:sz w:val="20"/>
          <w:szCs w:val="20"/>
          <w:highlight w:val="yellow"/>
        </w:rPr>
        <w:t xml:space="preserve"> Lisboa Murta. </w:t>
      </w:r>
      <w:proofErr w:type="spellStart"/>
      <w:r w:rsidRPr="000A14F1">
        <w:rPr>
          <w:rFonts w:ascii="Arial" w:eastAsia="Arial" w:hAnsi="Arial" w:cs="Arial"/>
          <w:sz w:val="20"/>
          <w:szCs w:val="20"/>
          <w:highlight w:val="yellow"/>
        </w:rPr>
        <w:t>IoT</w:t>
      </w:r>
      <w:proofErr w:type="spellEnd"/>
      <w:r w:rsidRPr="000A14F1">
        <w:rPr>
          <w:rFonts w:ascii="Arial" w:eastAsia="Arial" w:hAnsi="Arial" w:cs="Arial"/>
          <w:sz w:val="20"/>
          <w:szCs w:val="20"/>
          <w:highlight w:val="yellow"/>
        </w:rPr>
        <w:t xml:space="preserve"> e seus principais desafios. Revista Interdisciplinar de Tecnologias e Educação, v. 3, n. 1, 2017.</w:t>
      </w:r>
    </w:p>
    <w:p w14:paraId="152D4026" w14:textId="77777777" w:rsidR="00402950" w:rsidRPr="000A14F1" w:rsidRDefault="00402950" w:rsidP="00226B0D">
      <w:pPr>
        <w:numPr>
          <w:ilvl w:val="0"/>
          <w:numId w:val="2"/>
        </w:numPr>
        <w:spacing w:after="0"/>
        <w:rPr>
          <w:rFonts w:ascii="Arial" w:eastAsia="Arial" w:hAnsi="Arial" w:cs="Arial"/>
          <w:sz w:val="20"/>
          <w:szCs w:val="20"/>
          <w:highlight w:val="yellow"/>
        </w:rPr>
        <w:sectPr w:rsidR="00402950" w:rsidRPr="000A14F1">
          <w:type w:val="continuous"/>
          <w:pgSz w:w="12240" w:h="15840"/>
          <w:pgMar w:top="1134" w:right="1134" w:bottom="1418" w:left="1134" w:header="720" w:footer="720" w:gutter="0"/>
          <w:cols w:num="2" w:space="720" w:equalWidth="0">
            <w:col w:w="4748" w:space="475"/>
            <w:col w:w="4748" w:space="0"/>
          </w:cols>
        </w:sectPr>
      </w:pPr>
    </w:p>
    <w:p w14:paraId="0402B2FF" w14:textId="77777777" w:rsidR="00402950" w:rsidRPr="00226B0D" w:rsidRDefault="00402950" w:rsidP="00226B0D">
      <w:pPr>
        <w:spacing w:after="0"/>
        <w:ind w:left="360"/>
        <w:rPr>
          <w:rFonts w:ascii="Arial" w:eastAsia="Arial" w:hAnsi="Arial" w:cs="Arial"/>
          <w:sz w:val="20"/>
          <w:szCs w:val="20"/>
        </w:rPr>
      </w:pPr>
    </w:p>
    <w:p w14:paraId="76999529" w14:textId="77777777" w:rsidR="00402950" w:rsidRDefault="00402950">
      <w:pPr>
        <w:pBdr>
          <w:top w:val="nil"/>
          <w:left w:val="nil"/>
          <w:bottom w:val="nil"/>
          <w:right w:val="nil"/>
          <w:between w:val="nil"/>
        </w:pBdr>
        <w:spacing w:after="60"/>
        <w:rPr>
          <w:rFonts w:ascii="Arial" w:eastAsia="Arial" w:hAnsi="Arial" w:cs="Arial"/>
          <w:b/>
          <w:color w:val="222222"/>
          <w:sz w:val="20"/>
          <w:szCs w:val="20"/>
        </w:rPr>
      </w:pPr>
    </w:p>
    <w:p w14:paraId="7CFC2C65" w14:textId="77777777" w:rsidR="00402950" w:rsidRDefault="00402950">
      <w:pPr>
        <w:pBdr>
          <w:top w:val="nil"/>
          <w:left w:val="nil"/>
          <w:bottom w:val="nil"/>
          <w:right w:val="nil"/>
          <w:between w:val="nil"/>
        </w:pBdr>
        <w:spacing w:after="60"/>
        <w:rPr>
          <w:rFonts w:ascii="Arial" w:eastAsia="Arial" w:hAnsi="Arial" w:cs="Arial"/>
          <w:b/>
          <w:color w:val="222222"/>
          <w:sz w:val="20"/>
          <w:szCs w:val="20"/>
        </w:rPr>
      </w:pPr>
    </w:p>
    <w:sectPr w:rsidR="00402950">
      <w:type w:val="continuous"/>
      <w:pgSz w:w="12240" w:h="15840"/>
      <w:pgMar w:top="1080" w:right="108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C8FFC5" w14:textId="77777777" w:rsidR="00097C25" w:rsidRDefault="00097C25">
      <w:pPr>
        <w:spacing w:after="0"/>
      </w:pPr>
      <w:r>
        <w:separator/>
      </w:r>
    </w:p>
  </w:endnote>
  <w:endnote w:type="continuationSeparator" w:id="0">
    <w:p w14:paraId="1172F4BF" w14:textId="77777777" w:rsidR="00097C25" w:rsidRDefault="00097C2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D60C8" w14:textId="77777777" w:rsidR="00402950" w:rsidRDefault="00264C47">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end"/>
    </w:r>
  </w:p>
  <w:p w14:paraId="3776E047" w14:textId="77777777" w:rsidR="00402950" w:rsidRDefault="00402950">
    <w:pPr>
      <w:pBdr>
        <w:top w:val="nil"/>
        <w:left w:val="nil"/>
        <w:bottom w:val="nil"/>
        <w:right w:val="nil"/>
        <w:between w:val="nil"/>
      </w:pBdr>
      <w:tabs>
        <w:tab w:val="center" w:pos="4320"/>
        <w:tab w:val="right" w:pos="864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E30C8" w14:textId="77777777" w:rsidR="00402950" w:rsidRDefault="00264C47">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separate"/>
    </w:r>
    <w:r w:rsidR="00671F3E">
      <w:rPr>
        <w:noProof/>
        <w:color w:val="000000"/>
      </w:rPr>
      <w:t>1</w:t>
    </w:r>
    <w:r>
      <w:rPr>
        <w:color w:val="000000"/>
      </w:rPr>
      <w:fldChar w:fldCharType="end"/>
    </w:r>
  </w:p>
  <w:p w14:paraId="18C25BF9" w14:textId="77777777" w:rsidR="00402950" w:rsidRDefault="00402950">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2A1D28" w14:textId="77777777" w:rsidR="00097C25" w:rsidRDefault="00097C25">
      <w:pPr>
        <w:spacing w:after="0"/>
      </w:pPr>
      <w:r>
        <w:separator/>
      </w:r>
    </w:p>
  </w:footnote>
  <w:footnote w:type="continuationSeparator" w:id="0">
    <w:p w14:paraId="318E3364" w14:textId="77777777" w:rsidR="00097C25" w:rsidRDefault="00097C2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803E6B" w14:textId="77777777" w:rsidR="00402950" w:rsidRDefault="00264C47">
    <w:pPr>
      <w:pBdr>
        <w:top w:val="nil"/>
        <w:left w:val="nil"/>
        <w:bottom w:val="nil"/>
        <w:right w:val="nil"/>
        <w:between w:val="nil"/>
      </w:pBdr>
      <w:tabs>
        <w:tab w:val="center" w:pos="4320"/>
        <w:tab w:val="right" w:pos="8640"/>
      </w:tabs>
      <w:jc w:val="right"/>
      <w:rPr>
        <w:rFonts w:ascii="Arial" w:eastAsia="Arial" w:hAnsi="Arial" w:cs="Arial"/>
        <w:i/>
        <w:color w:val="4D4D4D"/>
        <w:sz w:val="16"/>
        <w:szCs w:val="16"/>
      </w:rPr>
    </w:pPr>
    <w:r>
      <w:rPr>
        <w:rFonts w:ascii="Arial" w:eastAsia="Arial" w:hAnsi="Arial" w:cs="Arial"/>
        <w:i/>
        <w:color w:val="4D4D4D"/>
        <w:sz w:val="16"/>
        <w:szCs w:val="16"/>
      </w:rPr>
      <w:t>Anais do XXVII Encontro de Iniciação Científica – ISSN 1982-0178</w:t>
    </w:r>
    <w:r>
      <w:rPr>
        <w:noProof/>
      </w:rPr>
      <w:drawing>
        <wp:anchor distT="0" distB="0" distL="114300" distR="114300" simplePos="0" relativeHeight="251658240" behindDoc="0" locked="0" layoutInCell="1" hidden="0" allowOverlap="1" wp14:anchorId="39F34519" wp14:editId="44AE9AB6">
          <wp:simplePos x="0" y="0"/>
          <wp:positionH relativeFrom="column">
            <wp:posOffset>301752</wp:posOffset>
          </wp:positionH>
          <wp:positionV relativeFrom="paragraph">
            <wp:posOffset>-120700</wp:posOffset>
          </wp:positionV>
          <wp:extent cx="1110218" cy="726631"/>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110218" cy="726631"/>
                  </a:xfrm>
                  <a:prstGeom prst="rect">
                    <a:avLst/>
                  </a:prstGeom>
                  <a:ln/>
                </pic:spPr>
              </pic:pic>
            </a:graphicData>
          </a:graphic>
        </wp:anchor>
      </w:drawing>
    </w:r>
  </w:p>
  <w:p w14:paraId="5DE7433F" w14:textId="77777777" w:rsidR="00402950" w:rsidRDefault="00264C47">
    <w:pPr>
      <w:pBdr>
        <w:top w:val="nil"/>
        <w:left w:val="nil"/>
        <w:bottom w:val="nil"/>
        <w:right w:val="nil"/>
        <w:between w:val="nil"/>
      </w:pBdr>
      <w:tabs>
        <w:tab w:val="center" w:pos="4320"/>
        <w:tab w:val="right" w:pos="8640"/>
      </w:tabs>
      <w:jc w:val="right"/>
      <w:rPr>
        <w:rFonts w:ascii="Arial" w:eastAsia="Arial" w:hAnsi="Arial" w:cs="Arial"/>
        <w:i/>
        <w:color w:val="4D4D4D"/>
        <w:sz w:val="16"/>
        <w:szCs w:val="16"/>
      </w:rPr>
    </w:pPr>
    <w:r>
      <w:rPr>
        <w:rFonts w:ascii="Arial" w:eastAsia="Arial" w:hAnsi="Arial" w:cs="Arial"/>
        <w:i/>
        <w:color w:val="4D4D4D"/>
        <w:sz w:val="16"/>
        <w:szCs w:val="16"/>
      </w:rPr>
      <w:t xml:space="preserve">Anais do XII Encontro de Iniciação em Desenvolvimento Tecnológico e Inovação – ISSN 2237-0420 </w:t>
    </w:r>
  </w:p>
  <w:p w14:paraId="0C0BA075" w14:textId="77777777" w:rsidR="00402950" w:rsidRDefault="00264C47">
    <w:pPr>
      <w:pBdr>
        <w:top w:val="nil"/>
        <w:left w:val="nil"/>
        <w:bottom w:val="nil"/>
        <w:right w:val="nil"/>
        <w:between w:val="nil"/>
      </w:pBdr>
      <w:tabs>
        <w:tab w:val="center" w:pos="4320"/>
        <w:tab w:val="right" w:pos="8640"/>
      </w:tabs>
      <w:jc w:val="right"/>
      <w:rPr>
        <w:rFonts w:ascii="Arial" w:eastAsia="Arial" w:hAnsi="Arial" w:cs="Arial"/>
        <w:i/>
        <w:color w:val="4D4D4D"/>
        <w:sz w:val="16"/>
        <w:szCs w:val="16"/>
      </w:rPr>
    </w:pPr>
    <w:r>
      <w:rPr>
        <w:rFonts w:ascii="Arial" w:eastAsia="Arial" w:hAnsi="Arial" w:cs="Arial"/>
        <w:i/>
        <w:color w:val="4D4D4D"/>
        <w:sz w:val="16"/>
        <w:szCs w:val="16"/>
      </w:rPr>
      <w:t>25 e 26 de outubro de 2022</w:t>
    </w:r>
  </w:p>
  <w:p w14:paraId="35175071" w14:textId="77777777" w:rsidR="00402950" w:rsidRDefault="00402950">
    <w:pPr>
      <w:pBdr>
        <w:top w:val="nil"/>
        <w:left w:val="nil"/>
        <w:bottom w:val="nil"/>
        <w:right w:val="nil"/>
        <w:between w:val="nil"/>
      </w:pBdr>
      <w:tabs>
        <w:tab w:val="center" w:pos="4320"/>
        <w:tab w:val="right" w:pos="8640"/>
      </w:tabs>
      <w:jc w:val="right"/>
      <w:rPr>
        <w:rFonts w:ascii="Arial" w:eastAsia="Arial" w:hAnsi="Arial" w:cs="Arial"/>
        <w:color w:val="4D4D4D"/>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8A1058"/>
    <w:multiLevelType w:val="multilevel"/>
    <w:tmpl w:val="78A85A56"/>
    <w:lvl w:ilvl="0">
      <w:start w:val="1"/>
      <w:numFmt w:val="decimal"/>
      <w:lvlText w:val="%1."/>
      <w:lvlJc w:val="left"/>
      <w:pPr>
        <w:ind w:left="720" w:hanging="360"/>
      </w:pPr>
    </w:lvl>
    <w:lvl w:ilvl="1">
      <w:start w:val="1"/>
      <w:numFmt w:val="decimal"/>
      <w:lvlText w:val="%1.%2"/>
      <w:lvlJc w:val="left"/>
      <w:pPr>
        <w:ind w:left="1069" w:hanging="360"/>
      </w:pPr>
    </w:lvl>
    <w:lvl w:ilvl="2">
      <w:start w:val="1"/>
      <w:numFmt w:val="decimal"/>
      <w:lvlText w:val="%1.%2.%3"/>
      <w:lvlJc w:val="left"/>
      <w:pPr>
        <w:ind w:left="1778" w:hanging="720"/>
      </w:pPr>
    </w:lvl>
    <w:lvl w:ilvl="3">
      <w:start w:val="1"/>
      <w:numFmt w:val="decimal"/>
      <w:lvlText w:val="%1.%2.%3.%4"/>
      <w:lvlJc w:val="left"/>
      <w:pPr>
        <w:ind w:left="2127" w:hanging="720"/>
      </w:pPr>
    </w:lvl>
    <w:lvl w:ilvl="4">
      <w:start w:val="1"/>
      <w:numFmt w:val="decimal"/>
      <w:lvlText w:val="%1.%2.%3.%4.%5"/>
      <w:lvlJc w:val="left"/>
      <w:pPr>
        <w:ind w:left="2836" w:hanging="1078"/>
      </w:pPr>
    </w:lvl>
    <w:lvl w:ilvl="5">
      <w:start w:val="1"/>
      <w:numFmt w:val="decimal"/>
      <w:lvlText w:val="%1.%2.%3.%4.%5.%6"/>
      <w:lvlJc w:val="left"/>
      <w:pPr>
        <w:ind w:left="3185" w:hanging="1080"/>
      </w:pPr>
    </w:lvl>
    <w:lvl w:ilvl="6">
      <w:start w:val="1"/>
      <w:numFmt w:val="decimal"/>
      <w:lvlText w:val="%1.%2.%3.%4.%5.%6.%7"/>
      <w:lvlJc w:val="left"/>
      <w:pPr>
        <w:ind w:left="3894" w:hanging="1440"/>
      </w:pPr>
    </w:lvl>
    <w:lvl w:ilvl="7">
      <w:start w:val="1"/>
      <w:numFmt w:val="decimal"/>
      <w:lvlText w:val="%1.%2.%3.%4.%5.%6.%7.%8"/>
      <w:lvlJc w:val="left"/>
      <w:pPr>
        <w:ind w:left="4243" w:hanging="1440"/>
      </w:pPr>
    </w:lvl>
    <w:lvl w:ilvl="8">
      <w:start w:val="1"/>
      <w:numFmt w:val="decimal"/>
      <w:lvlText w:val="%1.%2.%3.%4.%5.%6.%7.%8.%9"/>
      <w:lvlJc w:val="left"/>
      <w:pPr>
        <w:ind w:left="4952" w:hanging="1800"/>
      </w:pPr>
    </w:lvl>
  </w:abstractNum>
  <w:abstractNum w:abstractNumId="1" w15:restartNumberingAfterBreak="0">
    <w:nsid w:val="755D3439"/>
    <w:multiLevelType w:val="multilevel"/>
    <w:tmpl w:val="4AF2B62C"/>
    <w:lvl w:ilvl="0">
      <w:start w:val="1"/>
      <w:numFmt w:val="decimal"/>
      <w:lvlText w:val="[%1]"/>
      <w:lvlJc w:val="left"/>
      <w:pPr>
        <w:ind w:left="360" w:hanging="360"/>
      </w:pPr>
      <w:rPr>
        <w:rFonts w:ascii="Times New Roman" w:eastAsia="Times New Roman" w:hAnsi="Times New Roman" w:cs="Times New Roman"/>
        <w:sz w:val="20"/>
        <w:szCs w:val="20"/>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16cid:durableId="1604266136">
    <w:abstractNumId w:val="0"/>
  </w:num>
  <w:num w:numId="2" w16cid:durableId="11304397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2950"/>
    <w:rsid w:val="00097C25"/>
    <w:rsid w:val="000A14F1"/>
    <w:rsid w:val="00226B0D"/>
    <w:rsid w:val="00264C47"/>
    <w:rsid w:val="002E08A5"/>
    <w:rsid w:val="00314F79"/>
    <w:rsid w:val="00372D68"/>
    <w:rsid w:val="003A3D4B"/>
    <w:rsid w:val="00402950"/>
    <w:rsid w:val="004156DC"/>
    <w:rsid w:val="00416168"/>
    <w:rsid w:val="004257DC"/>
    <w:rsid w:val="00494870"/>
    <w:rsid w:val="005502B4"/>
    <w:rsid w:val="005F7DC6"/>
    <w:rsid w:val="00671F3E"/>
    <w:rsid w:val="00757EAD"/>
    <w:rsid w:val="008A5AF2"/>
    <w:rsid w:val="009A74CE"/>
    <w:rsid w:val="00A3414B"/>
    <w:rsid w:val="00B31F16"/>
    <w:rsid w:val="00B41ED8"/>
    <w:rsid w:val="00B5784C"/>
    <w:rsid w:val="00B901D3"/>
    <w:rsid w:val="00B94AD3"/>
    <w:rsid w:val="00C0754C"/>
    <w:rsid w:val="00C83002"/>
    <w:rsid w:val="00C92A88"/>
    <w:rsid w:val="00CE3FA5"/>
    <w:rsid w:val="00D07620"/>
    <w:rsid w:val="00DA74DD"/>
    <w:rsid w:val="00F251F7"/>
    <w:rsid w:val="00F27BD0"/>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93B5E"/>
  <w15:docId w15:val="{F08BE983-C7A2-4E4B-AD58-439A7E509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18"/>
        <w:szCs w:val="18"/>
        <w:lang w:val="pt-BR" w:eastAsia="pt-BR" w:bidi="ar-SA"/>
      </w:rPr>
    </w:rPrDefault>
    <w:pPrDefault>
      <w:pPr>
        <w:spacing w:after="8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spacing w:before="120" w:after="0"/>
      <w:jc w:val="left"/>
      <w:outlineLvl w:val="0"/>
    </w:pPr>
    <w:rPr>
      <w:rFonts w:ascii="Helvetica Neue" w:eastAsia="Helvetica Neue" w:hAnsi="Helvetica Neue" w:cs="Helvetica Neue"/>
      <w:b/>
      <w:sz w:val="20"/>
      <w:szCs w:val="20"/>
    </w:rPr>
  </w:style>
  <w:style w:type="paragraph" w:styleId="Heading2">
    <w:name w:val="heading 2"/>
    <w:basedOn w:val="Normal"/>
    <w:next w:val="Normal"/>
    <w:pPr>
      <w:keepNext/>
      <w:spacing w:before="120" w:after="0"/>
      <w:jc w:val="left"/>
      <w:outlineLvl w:val="1"/>
    </w:pPr>
    <w:rPr>
      <w:rFonts w:ascii="Helvetica Neue" w:eastAsia="Helvetica Neue" w:hAnsi="Helvetica Neue" w:cs="Helvetica Neue"/>
      <w:b/>
      <w:sz w:val="20"/>
      <w:szCs w:val="20"/>
    </w:rPr>
  </w:style>
  <w:style w:type="paragraph" w:styleId="Heading3">
    <w:name w:val="heading 3"/>
    <w:basedOn w:val="Normal"/>
    <w:next w:val="Normal"/>
    <w:pPr>
      <w:keepNext/>
      <w:spacing w:before="120" w:after="0"/>
      <w:jc w:val="left"/>
      <w:outlineLvl w:val="2"/>
    </w:pPr>
    <w:rPr>
      <w:rFonts w:ascii="Helvetica Neue" w:eastAsia="Helvetica Neue" w:hAnsi="Helvetica Neue" w:cs="Helvetica Neue"/>
      <w:i/>
      <w:sz w:val="22"/>
      <w:szCs w:val="22"/>
    </w:rPr>
  </w:style>
  <w:style w:type="paragraph" w:styleId="Heading4">
    <w:name w:val="heading 4"/>
    <w:basedOn w:val="Normal"/>
    <w:next w:val="Normal"/>
    <w:pPr>
      <w:keepNext/>
      <w:spacing w:before="120" w:after="0"/>
      <w:jc w:val="left"/>
      <w:outlineLvl w:val="3"/>
    </w:pPr>
    <w:rPr>
      <w:rFonts w:ascii="Helvetica Neue" w:eastAsia="Helvetica Neue" w:hAnsi="Helvetica Neue" w:cs="Helvetica Neue"/>
      <w:i/>
      <w:sz w:val="22"/>
      <w:szCs w:val="22"/>
    </w:rPr>
  </w:style>
  <w:style w:type="paragraph" w:styleId="Heading5">
    <w:name w:val="heading 5"/>
    <w:basedOn w:val="Normal"/>
    <w:next w:val="Normal"/>
    <w:pPr>
      <w:spacing w:before="40" w:after="0"/>
      <w:jc w:val="left"/>
      <w:outlineLvl w:val="4"/>
    </w:pPr>
    <w:rPr>
      <w:i/>
      <w:sz w:val="22"/>
      <w:szCs w:val="22"/>
    </w:rPr>
  </w:style>
  <w:style w:type="paragraph" w:styleId="Heading6">
    <w:name w:val="heading 6"/>
    <w:basedOn w:val="Normal"/>
    <w:next w:val="Normal"/>
    <w:pPr>
      <w:spacing w:before="240" w:after="60"/>
      <w:outlineLvl w:val="5"/>
    </w:pPr>
    <w:rPr>
      <w:rFonts w:ascii="Arial" w:eastAsia="Arial" w:hAnsi="Arial"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pPr>
    <w:rPr>
      <w:rFonts w:ascii="Georgia" w:eastAsia="Georgia" w:hAnsi="Georgia" w:cs="Georgia"/>
      <w:i/>
      <w:color w:val="666666"/>
      <w:sz w:val="48"/>
      <w:szCs w:val="48"/>
    </w:rPr>
  </w:style>
  <w:style w:type="table" w:customStyle="1" w:styleId="a">
    <w:basedOn w:val="TableNormal1"/>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A341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CABD0A-3A61-43FA-8514-21CD654E4D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8</Pages>
  <Words>4308</Words>
  <Characters>24558</Characters>
  <Application>Microsoft Office Word</Application>
  <DocSecurity>0</DocSecurity>
  <Lines>204</Lines>
  <Paragraphs>57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PUC-CAMPINAS</Company>
  <LinksUpToDate>false</LinksUpToDate>
  <CharactersWithSpaces>28809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Orandi</dc:creator>
  <cp:lastModifiedBy>EMÍLIO JOSÉ BIASI</cp:lastModifiedBy>
  <cp:revision>17</cp:revision>
  <dcterms:created xsi:type="dcterms:W3CDTF">2022-08-29T17:00:00Z</dcterms:created>
  <dcterms:modified xsi:type="dcterms:W3CDTF">2023-08-16T13:29:00Z</dcterms:modified>
</cp:coreProperties>
</file>