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GUÍA DE APRENDIZAJE AUTÓNOMO No. 12 — Formato 18 semanas</w:t>
      </w:r>
    </w:p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“Un programa que olvida todo cuando se apaga no es una aplicación: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es un borrador.”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3 de octubre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13 (10 de octubre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 Esta</w:t>
      </w:r>
      <w:r>
        <w:t xml:space="preserve"> </w:t>
      </w:r>
      <w:r>
        <w:t xml:space="preserve">semana no tiene Entrega Parcial: los hitos del proyecto son las Semanas 5,</w:t>
      </w:r>
      <w:r>
        <w:t xml:space="preserve"> </w:t>
      </w:r>
      <w:r>
        <w:t xml:space="preserve">9, 14 y 17, y el siguiente es la Entrega Parcial 3, en la Semana 14.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740"/>
        <w:gridCol w:w="40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 que evidencian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Conecta la aplicación a una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base de datos relacional.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Proyecto configurado con H2 en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archivo y perfiles dev/prod, cuyos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registros sobreviven al reinicio.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 entidades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repositorios con Spring Data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JPA.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Entidad anotada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jakarta.persistence y repositorio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que extiende JpaRepository.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Realiza operaciones CRUD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básicas.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 la plantilla de la Guía 12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</w:t>
            </w:r>
            <w:r>
              <w:rPr>
                <w:rStyle w:val="VerbatimChar"/>
                <w:i/>
                <w:iCs/>
              </w:rPr>
              <w:t xml:space="preserve">proyecto.html</w:t>
            </w:r>
            <w:r>
              <w:rPr>
                <w:i/>
                <w:iCs/>
              </w:rPr>
              <w:t xml:space="preserve">, sección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“Entregable”</w:t>
            </w:r>
            <w:r>
              <w:rPr>
                <w:i/>
                <w:iCs/>
              </w:rPr>
              <w:t xml:space="preserve">) y módulo publicado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la rama development de GitHub.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Mapeo de Datos Justificado</w:t>
      </w:r>
      <w:r>
        <w:t xml:space="preserve"> </w:t>
      </w:r>
      <w:r>
        <w:t xml:space="preserve">(explicar qué hace cada anotación de persistencia y de qué paquete proviene,</w:t>
      </w:r>
      <w:r>
        <w:t xml:space="preserve"> </w:t>
      </w:r>
      <w:r>
        <w:t xml:space="preserve">en lugar de copiarla), Gestión de Repositorios y CRUD Real (implementar el</w:t>
      </w:r>
      <w:r>
        <w:t xml:space="preserve"> </w:t>
      </w:r>
      <w:r>
        <w:t xml:space="preserve">ciclo completo de alta, consulta, edición y baja sobre una base de datos que</w:t>
      </w:r>
      <w:r>
        <w:t xml:space="preserve"> </w:t>
      </w:r>
      <w:r>
        <w:t xml:space="preserve">conserva la información) y Preparación de la Estructura de Perfiles (dejar</w:t>
      </w:r>
      <w:r>
        <w:t xml:space="preserve"> </w:t>
      </w:r>
      <w:r>
        <w:t xml:space="preserve">lista la configuración de producción sin modificar el código).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Precisión Técnica (comprender el porqué de cada</w:t>
      </w:r>
      <w:r>
        <w:t xml:space="preserve"> </w:t>
      </w:r>
      <w:r>
        <w:t xml:space="preserve">decisión de mapeo y de configuración antes de escribirla) y Visión a Futuro</w:t>
      </w:r>
      <w:r>
        <w:t xml:space="preserve"> </w:t>
      </w:r>
      <w:r>
        <w:t xml:space="preserve">(reconocer que las decisiones de hoy facilitan el despliegue de la Semana</w:t>
      </w:r>
      <w:r>
        <w:t xml:space="preserve"> </w:t>
      </w:r>
      <w:r>
        <w:t xml:space="preserve">14).</w:t>
      </w:r>
    </w:p>
    <w:p>
      <w:pPr>
        <w:pStyle w:val="BodyText"/>
      </w:pPr>
      <w:r>
        <w:rPr>
          <w:b/>
          <w:bCs/>
        </w:rPr>
        <w:t xml:space="preserve">Alcance de esta guía:</w:t>
      </w:r>
      <w:r>
        <w:t xml:space="preserve"> </w:t>
      </w:r>
      <w:r>
        <w:t xml:space="preserve">el trabajo se realiza contra una base de datos H2</w:t>
      </w:r>
      <w:r>
        <w:t xml:space="preserve"> </w:t>
      </w:r>
      <w:r>
        <w:t xml:space="preserve">en el propio equipo del estudiante. La autenticación por roles corresponde a</w:t>
      </w:r>
      <w:r>
        <w:t xml:space="preserve"> </w:t>
      </w:r>
      <w:r>
        <w:t xml:space="preserve">la Semana 13 y el despliegue en producción a la Semana 14. Lo que se evalúa</w:t>
      </w:r>
      <w:r>
        <w:t xml:space="preserve"> </w:t>
      </w:r>
      <w:r>
        <w:t xml:space="preserve">aquí es que los datos</w:t>
      </w:r>
      <w:r>
        <w:t xml:space="preserve"> </w:t>
      </w:r>
      <w:r>
        <w:rPr>
          <w:b/>
          <w:bCs/>
        </w:rPr>
        <w:t xml:space="preserve">se guarden de verdad y sobrevivan al reinicio</w:t>
      </w:r>
      <w:r>
        <w:t xml:space="preserve">, y</w:t>
      </w:r>
      <w:r>
        <w:t xml:space="preserve"> </w:t>
      </w:r>
      <w:r>
        <w:t xml:space="preserve">que la entidad y el repositorio estén escritos de forma que no haya que</w:t>
      </w:r>
      <w:r>
        <w:t xml:space="preserve"> </w:t>
      </w:r>
      <w:r>
        <w:t xml:space="preserve">tocarlos para cambiar de base de datos.</w:t>
      </w:r>
    </w:p>
    <w:p>
      <w:pPr>
        <w:pStyle w:val="BodyText"/>
      </w:pPr>
      <w:r>
        <w:rPr>
          <w:b/>
          <w:bCs/>
        </w:rPr>
        <w:t xml:space="preserve">Nota sobre la base de datos del proyecto (cambio respecto de lo anunciado</w:t>
      </w:r>
      <w:r>
        <w:rPr>
          <w:b/>
          <w:bCs/>
        </w:rPr>
        <w:t xml:space="preserve"> </w:t>
      </w:r>
      <w:r>
        <w:rPr>
          <w:b/>
          <w:bCs/>
        </w:rPr>
        <w:t xml:space="preserve">antes):</w:t>
      </w:r>
      <w:r>
        <w:t xml:space="preserve"> </w:t>
      </w:r>
      <w:r>
        <w:t xml:space="preserve">la aplicación se alojará en</w:t>
      </w:r>
      <w:r>
        <w:t xml:space="preserve"> </w:t>
      </w:r>
      <w:r>
        <w:rPr>
          <w:b/>
          <w:bCs/>
        </w:rPr>
        <w:t xml:space="preserve">Render</w:t>
      </w:r>
      <w:r>
        <w:t xml:space="preserve">, pero la base de datos</w:t>
      </w:r>
      <w:r>
        <w:t xml:space="preserve"> </w:t>
      </w:r>
      <w:r>
        <w:t xml:space="preserve">PostgreSQL vivirá en</w:t>
      </w:r>
      <w:r>
        <w:t xml:space="preserve"> </w:t>
      </w:r>
      <w:r>
        <w:rPr>
          <w:b/>
          <w:bCs/>
        </w:rPr>
        <w:t xml:space="preserve">Neon</w:t>
      </w:r>
      <w:r>
        <w:t xml:space="preserve">, porque la base de datos gratuita de Render es</w:t>
      </w:r>
      <w:r>
        <w:t xml:space="preserve"> </w:t>
      </w:r>
      <w:r>
        <w:t xml:space="preserve">temporal y se elimina, lo que pondría en riesgo el proyecto antes de la</w:t>
      </w:r>
      <w:r>
        <w:t xml:space="preserve"> </w:t>
      </w:r>
      <w:r>
        <w:t xml:space="preserve">presentación final. Por eso esta guía pide crear ya los perfiles de Spring:</w:t>
      </w:r>
      <w:r>
        <w:t xml:space="preserve"> </w:t>
      </w:r>
      <w:r>
        <w:t xml:space="preserve">en la Semana 14 la misma aplicación se conectará a Neon</w:t>
      </w:r>
      <w:r>
        <w:t xml:space="preserve"> </w:t>
      </w:r>
      <w:r>
        <w:rPr>
          <w:b/>
          <w:bCs/>
        </w:rPr>
        <w:t xml:space="preserve">sin modificar una</w:t>
      </w:r>
      <w:r>
        <w:rPr>
          <w:b/>
          <w:bCs/>
        </w:rPr>
        <w:t xml:space="preserve"> </w:t>
      </w:r>
      <w:r>
        <w:rPr>
          <w:b/>
          <w:bCs/>
        </w:rPr>
        <w:t xml:space="preserve">sola línea de Java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11"/>
        <w:gridCol w:w="108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drawing>
                <wp:inline>
                  <wp:extent cx="2464067" cy="2464067"/>
                  <wp:effectExtent b="0" l="0" r="0" t="0"/>
                  <wp:docPr descr="Libros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“0.4895833333333333in”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“0.4895833333333333in”</w:t>
            </w:r>
            <w:r>
              <w:t xml:space="preserve">}</w:t>
            </w:r>
            <w:r>
              <w:rPr>
                <w:b/>
                <w:bCs/>
              </w:rPr>
              <w:t xml:space="preserve">PRIMERA PARTE: REFUERZO DE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Propósito de la actividad:</w:t>
            </w:r>
            <w:r>
              <w:t xml:space="preserve"> </w:t>
            </w:r>
            <w:r>
              <w:t xml:space="preserve">Consolidar el mapeo de objetos a |</w:t>
            </w:r>
            <w:r>
              <w:t xml:space="preserve"> </w:t>
            </w:r>
            <w:r>
              <w:t xml:space="preserve">tablas y el uso de repositorios, continuando el módulo validado de |</w:t>
            </w:r>
            <w:r>
              <w:t xml:space="preserve"> </w:t>
            </w:r>
            <w:r>
              <w:t xml:space="preserve">Semana 11 antes de transferirlo a otro dominio.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Actividades (Instrucciones):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Repaso interactivo: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Estudiar las pestañas de</w:t>
            </w:r>
            <w:r>
              <w:t xml:space="preserve"> </w:t>
            </w:r>
            <w:r>
              <w:rPr>
                <w:rStyle w:val="VerbatimChar"/>
              </w:rPr>
              <w:t xml:space="preserve">cheatsheet.html</w:t>
            </w:r>
            <w:r>
              <w:t xml:space="preserve">:</w:t>
            </w:r>
            <w:r>
              <w:t xml:space="preserve"> </w:t>
            </w:r>
            <w:r>
              <w:t xml:space="preserve">“Continuidad: |</w:t>
            </w:r>
            <w:r>
              <w:t xml:space="preserve"> </w:t>
            </w:r>
            <w:r>
              <w:t xml:space="preserve">Jugador”</w:t>
            </w:r>
            <w:r>
              <w:t xml:space="preserve"> </w:t>
            </w:r>
            <w:r>
              <w:t xml:space="preserve">aplica las anotaciones y repositorio al mismo |</w:t>
            </w:r>
            <w:r>
              <w:t xml:space="preserve"> </w:t>
            </w:r>
            <w:r>
              <w:rPr>
                <w:rStyle w:val="VerbatimChar"/>
              </w:rPr>
              <w:t xml:space="preserve">taller-formularios</w:t>
            </w:r>
            <w:r>
              <w:t xml:space="preserve"> </w:t>
            </w:r>
            <w:r>
              <w:t xml:space="preserve">de la Semana 11;</w:t>
            </w:r>
            <w:r>
              <w:t xml:space="preserve"> </w:t>
            </w:r>
            <w:r>
              <w:t xml:space="preserve">“De H2 a Neon”</w:t>
            </w:r>
            <w:r>
              <w:t xml:space="preserve"> </w:t>
            </w:r>
            <w:r>
              <w:t xml:space="preserve">anticipa |</w:t>
            </w:r>
            <w:r>
              <w:t xml:space="preserve"> </w:t>
            </w:r>
            <w:r>
              <w:t xml:space="preserve">la configuración de producción. La pestaña adicional |</w:t>
            </w:r>
            <w:r>
              <w:t xml:space="preserve"> </w:t>
            </w:r>
            <w:r>
              <w:t xml:space="preserve">“Referencia: taller-jpa (Libro)”</w:t>
            </w:r>
            <w:r>
              <w:t xml:space="preserve"> </w:t>
            </w:r>
            <w:r>
              <w:t xml:space="preserve">es un ejemplo completo aparte. |</w:t>
            </w:r>
            <w:r>
              <w:t xml:space="preserve"> </w:t>
            </w:r>
            <w:r>
              <w:t xml:space="preserve">- En</w:t>
            </w:r>
            <w:r>
              <w:t xml:space="preserve"> </w:t>
            </w:r>
            <w:r>
              <w:rPr>
                <w:rStyle w:val="VerbatimChar"/>
              </w:rPr>
              <w:t xml:space="preserve">ejercicios.html</w:t>
            </w:r>
            <w:r>
              <w:t xml:space="preserve">, resolver primero</w:t>
            </w:r>
            <w:r>
              <w:t xml:space="preserve"> </w:t>
            </w:r>
            <w:r>
              <w:t xml:space="preserve">“Ejercicios”</w:t>
            </w:r>
            <w:r>
              <w:t xml:space="preserve">, siguiendo |</w:t>
            </w:r>
            <w:r>
              <w:t xml:space="preserve"> </w:t>
            </w:r>
            <w:r>
              <w:t xml:space="preserve">sus checkpoints. Usar después el</w:t>
            </w:r>
            <w:r>
              <w:t xml:space="preserve"> </w:t>
            </w:r>
            <w:r>
              <w:t xml:space="preserve">“Kit de Acompañamiento de |</w:t>
            </w:r>
            <w:r>
              <w:t xml:space="preserve"> </w:t>
            </w:r>
            <w:r>
              <w:t xml:space="preserve">Ejercicios”</w:t>
            </w:r>
            <w:r>
              <w:t xml:space="preserve"> </w:t>
            </w:r>
            <w:r>
              <w:t xml:space="preserve">para consultar los archivos finales y su explicación.</w:t>
            </w:r>
            <w:r>
              <w:t xml:space="preserve"> </w:t>
            </w:r>
            <w:r>
              <w:t xml:space="preserve">Quienes ya completaron Semana 11 continúan con</w:t>
            </w:r>
            <w:r>
              <w:t xml:space="preserve"> </w:t>
            </w:r>
            <w:r>
              <w:rPr>
                <w:rStyle w:val="VerbatimChar"/>
              </w:rPr>
              <w:t xml:space="preserve">Jugador</w:t>
            </w:r>
            <w:r>
              <w:t xml:space="preserve">, |</w:t>
            </w:r>
            <w:r>
              <w:t xml:space="preserve"> </w:t>
            </w:r>
            <w:r>
              <w:t xml:space="preserve">conservando el formulario y sus validaciones mientras</w:t>
            </w:r>
            <w:r>
              <w:t xml:space="preserve"> </w:t>
            </w:r>
            <w:r>
              <w:t xml:space="preserve">reemplazan</w:t>
            </w:r>
            <w:r>
              <w:t xml:space="preserve"> </w:t>
            </w:r>
            <w:r>
              <w:rPr>
                <w:rStyle w:val="VerbatimChar"/>
              </w:rPr>
              <w:t xml:space="preserve">List&lt;Jugador&gt;</w:t>
            </w:r>
            <w:r>
              <w:t xml:space="preserve"> </w:t>
            </w:r>
            <w:r>
              <w:t xml:space="preserve">por JPA. Quienes aún no llegaron a</w:t>
            </w:r>
            <w:r>
              <w:t xml:space="preserve"> </w:t>
            </w:r>
            <w:r>
              <w:t xml:space="preserve">Semana 11 usan el Kit para iniciar Jugador desde cero: generan |</w:t>
            </w:r>
            <w:r>
              <w:t xml:space="preserve"> </w:t>
            </w:r>
            <w:r>
              <w:t xml:space="preserve">el proyecto en Spring Initializr, seleccionan allí las |</w:t>
            </w:r>
            <w:r>
              <w:t xml:space="preserve"> </w:t>
            </w:r>
            <w:r>
              <w:t xml:space="preserve">dependencias y siguen el árbol completo de archivos. Ambos |</w:t>
            </w:r>
            <w:r>
              <w:t xml:space="preserve"> </w:t>
            </w:r>
            <w:r>
              <w:t xml:space="preserve">recorridos incluyen validación, persistencia y |</w:t>
            </w:r>
            <w:r>
              <w:t xml:space="preserve"> </w:t>
            </w:r>
            <w:r>
              <w:rPr>
                <w:rStyle w:val="VerbatimChar"/>
              </w:rPr>
              <w:t xml:space="preserve">templates/error.html</w:t>
            </w:r>
            <w:r>
              <w:t xml:space="preserve">. Después, la Práctica independiente de |</w:t>
            </w:r>
            <w:r>
              <w:t xml:space="preserve"> </w:t>
            </w:r>
            <w:r>
              <w:t xml:space="preserve">Biblioteca y el Anexo</w:t>
            </w:r>
            <w:r>
              <w:t xml:space="preserve"> </w:t>
            </w:r>
            <w:r>
              <w:rPr>
                <w:rStyle w:val="VerbatimChar"/>
              </w:rPr>
              <w:t xml:space="preserve">taller-jpa</w:t>
            </w:r>
            <w:r>
              <w:t xml:space="preserve"> </w:t>
            </w:r>
            <w:r>
              <w:t xml:space="preserve">transfieren lo aprendido. El |</w:t>
            </w:r>
            <w:r>
              <w:t xml:space="preserve"> </w:t>
            </w:r>
            <w:r>
              <w:t xml:space="preserve">paso final de H2 en archivo, perfiles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, y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es obligatorio.</w:t>
            </w:r>
            <w:r>
              <w:t xml:space="preserve"> </w:t>
            </w:r>
            <w:r>
              <w:t xml:space="preserve">- Completar ambas pestañas del challenge si no se terminaron en |</w:t>
            </w:r>
            <w:r>
              <w:t xml:space="preserve"> </w:t>
            </w:r>
            <w:r>
              <w:t xml:space="preserve">clase, en especial el simulador que compara la base en memoria |</w:t>
            </w:r>
            <w:r>
              <w:t xml:space="preserve"> </w:t>
            </w:r>
            <w:r>
              <w:t xml:space="preserve">con la base en archivo. |</w:t>
            </w:r>
            <w:r>
              <w:t xml:space="preserve"> </w:t>
            </w:r>
            <w:r>
              <w:t xml:space="preserve">- Repetir el Quiz en modo Final con el botón</w:t>
            </w:r>
            <w:r>
              <w:t xml:space="preserve"> </w:t>
            </w:r>
            <w:r>
              <w:t xml:space="preserve">“🔀 Nuevas |</w:t>
            </w:r>
            <w:r>
              <w:t xml:space="preserve"> </w:t>
            </w:r>
            <w:r>
              <w:t xml:space="preserve">preguntas”</w:t>
            </w:r>
            <w:r>
              <w:t xml:space="preserve"> </w:t>
            </w:r>
            <w:r>
              <w:t xml:space="preserve">como autoevaluación de estudio.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Investigación breve: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Investigar qué otras estrategias de generación de |</w:t>
            </w:r>
            <w:r>
              <w:t xml:space="preserve"> </w:t>
            </w:r>
            <w:r>
              <w:t xml:space="preserve">identificadores existen además de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(por ejemplo |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) y por qué en este curso se eligió |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. |</w:t>
            </w:r>
            <w:r>
              <w:t xml:space="preserve"> </w:t>
            </w:r>
            <w:r>
              <w:t xml:space="preserve">- Investigar qué significa que una base de datos sea |</w:t>
            </w:r>
            <w:r>
              <w:t xml:space="preserve"> </w:t>
            </w:r>
            <w:r>
              <w:t xml:space="preserve">“relacional”</w:t>
            </w:r>
            <w:r>
              <w:t xml:space="preserve"> </w:t>
            </w:r>
            <w:r>
              <w:t xml:space="preserve">y qué diferencia hay entre una base</w:t>
            </w:r>
            <w:r>
              <w:t xml:space="preserve"> </w:t>
            </w:r>
            <w:r>
              <w:rPr>
                <w:b/>
                <w:bCs/>
              </w:rPr>
              <w:t xml:space="preserve">en memoria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 una base</w:t>
            </w:r>
            <w:r>
              <w:t xml:space="preserve"> </w:t>
            </w:r>
            <w:r>
              <w:rPr>
                <w:b/>
                <w:bCs/>
              </w:rPr>
              <w:t xml:space="preserve">en archivo o en servidor</w:t>
            </w:r>
            <w:r>
              <w:t xml:space="preserve">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Recursos: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Material HTML de la Semana 12 (hub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de la carpeta |</w:t>
            </w:r>
            <w:r>
              <w:t xml:space="preserve"> </w:t>
            </w:r>
            <w:r>
              <w:rPr>
                <w:rStyle w:val="VerbatimChar"/>
              </w:rPr>
              <w:t xml:space="preserve">Material_Sesion_Clase_12_HTML_18_semanas/</w:t>
            </w:r>
            <w:r>
              <w:t xml:space="preserve">), con seis pestañas de |</w:t>
            </w:r>
            <w:r>
              <w:t xml:space="preserve"> </w:t>
            </w:r>
            <w:r>
              <w:t xml:space="preserve">ejercicios: Ejercicios, Kit de Acompañamiento, explicación del Kit,|</w:t>
            </w:r>
            <w:r>
              <w:t xml:space="preserve"> </w:t>
            </w:r>
            <w:r>
              <w:t xml:space="preserve">Kit Jugador desde cero, Práctica independiente de Biblioteca y |</w:t>
            </w:r>
            <w:r>
              <w:t xml:space="preserve"> </w:t>
            </w:r>
            <w:r>
              <w:t xml:space="preserve">Anexo</w:t>
            </w:r>
            <w:r>
              <w:t xml:space="preserve"> </w:t>
            </w:r>
            <w:r>
              <w:rPr>
                <w:rStyle w:val="VerbatimChar"/>
              </w:rPr>
              <w:t xml:space="preserve">taller-jpa</w:t>
            </w:r>
            <w:r>
              <w:t xml:space="preserve">. |</w:t>
            </w:r>
            <w:r>
              <w:t xml:space="preserve"> </w:t>
            </w:r>
            <w:r>
              <w:t xml:space="preserve">- Documentación de Spring Data JPA |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https://spring.io/projects/spring-data-jpa</w:t>
              </w:r>
            </w:hyperlink>
            <w:r>
              <w:t xml:space="preserve">). |</w:t>
            </w:r>
            <w:r>
              <w:t xml:space="preserve"> </w:t>
            </w:r>
            <w:r>
              <w:t xml:space="preserve">- Documentación de Neon (</w:t>
            </w:r>
            <w:hyperlink r:id="rId23">
              <w:r>
                <w:rPr>
                  <w:rStyle w:val="Hyperlink"/>
                </w:rPr>
                <w:t xml:space="preserve">https://neon.tech/docs</w:t>
              </w:r>
            </w:hyperlink>
            <w:r>
              <w:t xml:space="preserve">), para anticipar |</w:t>
            </w:r>
            <w:r>
              <w:t xml:space="preserve"> </w:t>
            </w:r>
            <w:r>
              <w:t xml:space="preserve">la Semana 14.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Evaluación (Formativa):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Capacidad para explicar por qué los datos pueden seguir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desapareciendo al reiniciar aunque la base ya esté configurada en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archivo, y por qué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findById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devuelve un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Optional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 lugar del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objeto directamente.</w:t>
            </w:r>
            <w:r>
              <w:t xml:space="preserve"> </w:t>
            </w:r>
            <w:r>
              <w:t xml:space="preserve">|</w:t>
            </w:r>
          </w:p>
        </w:tc>
      </w:tr>
      <w:tr>
        <w:tc>
          <w:tcPr/>
          <w:p>
            <w:pPr>
              <w:pStyle w:val="CaptionedFigure"/>
            </w:pPr>
            <w:r>
              <w:drawing>
                <wp:inline>
                  <wp:extent cx="533400" cy="533400"/>
                  <wp:effectExtent b="0" l="0" r="0" t="0"/>
                  <wp:docPr descr="Piezas de rompecabezas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edia/image8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SEGUNDA PARTE: CONSTRUCCIÓN DEL PROYECTO</w:t>
      </w:r>
    </w:p>
    <w:p>
      <w:pPr>
        <w:pStyle w:val="BodyText"/>
      </w:pPr>
      <w:r>
        <w:rPr>
          <w:b/>
          <w:bCs/>
        </w:rPr>
        <w:t xml:space="preserve">Propósito de la actividad:</w:t>
      </w:r>
      <w:r>
        <w:t xml:space="preserve"> </w:t>
      </w:r>
      <w:r>
        <w:t xml:space="preserve">Sustituir la lista en memoria del proyecto</w:t>
      </w:r>
      <w:r>
        <w:t xml:space="preserve"> </w:t>
      </w:r>
      <w:r>
        <w:t xml:space="preserve">real —el mismo módulo de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 </w:t>
      </w:r>
      <w:r>
        <w:t xml:space="preserve">validado en la Semana 11— por una</w:t>
      </w:r>
      <w:r>
        <w:t xml:space="preserve"> </w:t>
      </w:r>
      <w:r>
        <w:rPr>
          <w:b/>
          <w:b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de datos</w:t>
      </w:r>
      <w:r>
        <w:t xml:space="preserve">, de modo que la información de la institución</w:t>
      </w:r>
      <w:r>
        <w:t xml:space="preserve"> </w:t>
      </w:r>
      <w:r>
        <w:t xml:space="preserve">que se atiende (guardería, casa hogar, dispensario u otra entidad sin fines</w:t>
      </w:r>
      <w:r>
        <w:t xml:space="preserve"> </w:t>
      </w:r>
      <w:r>
        <w:t xml:space="preserve">de lucro) deje de perderse al apagar la aplicación.</w:t>
      </w:r>
    </w:p>
    <w:p>
      <w:pPr>
        <w:pStyle w:val="BodyText"/>
      </w:pPr>
      <w:r>
        <w:rPr>
          <w:b/>
          <w:bCs/>
        </w:rPr>
        <w:t xml:space="preserve">Actividades (Instrucciones):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Preparación:</w:t>
      </w:r>
    </w:p>
    <w:p>
      <w:pPr>
        <w:pStyle w:val="Compact"/>
        <w:numPr>
          <w:ilvl w:val="1"/>
          <w:numId w:val="1002"/>
        </w:numPr>
      </w:pPr>
      <w:r>
        <w:t xml:space="preserve">Tener funcionando el módulo de registro con validación de la</w:t>
      </w:r>
      <w:r>
        <w:t xml:space="preserve"> </w:t>
      </w:r>
      <w:r>
        <w:t xml:space="preserve">Semana 11 (formulario que guarda, lista que muestra y mensajes de</w:t>
      </w:r>
      <w:r>
        <w:t xml:space="preserve"> </w:t>
      </w:r>
      <w:r>
        <w:t xml:space="preserve">error).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 la Semana 11 ya está completa, continúa desde ese proyecto:</w:t>
      </w:r>
      <w:r>
        <w:t xml:space="preserve"> </w:t>
      </w:r>
      <w:r>
        <w:t xml:space="preserve">no vuelvas a crear el formulario ni a escribir de nuevo sus</w:t>
      </w:r>
      <w:r>
        <w:t xml:space="preserve"> </w:t>
      </w:r>
      <w:r>
        <w:t xml:space="preserve">validaciones. Conserva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, sus plantillas, rutas y mensajes;</w:t>
      </w:r>
      <w:r>
        <w:t xml:space="preserve"> </w:t>
      </w:r>
      <w:r>
        <w:t xml:space="preserve">incorpora las piezas JPA y modifica únicamente el almacenamiento y</w:t>
      </w:r>
      <w:r>
        <w:t xml:space="preserve"> </w:t>
      </w:r>
      <w:r>
        <w:t xml:space="preserve">las acciones necesarias para editar y borrar. En el Kit, las marcas</w:t>
      </w:r>
      <w:r>
        <w:t xml:space="preserve"> </w:t>
      </w:r>
      <w:r>
        <w:t xml:space="preserve">“Ya viene de Semana 11”</w:t>
      </w:r>
      <w:r>
        <w:t xml:space="preserve">,</w:t>
      </w:r>
      <w:r>
        <w:t xml:space="preserve"> </w:t>
      </w:r>
      <w:r>
        <w:t xml:space="preserve">“Se incorpora en Semana 12”</w:t>
      </w:r>
      <w:r>
        <w:t xml:space="preserve">,</w:t>
      </w:r>
      <w:r>
        <w:t xml:space="preserve"> </w:t>
      </w:r>
      <w:r>
        <w:t xml:space="preserve">“Se modifica para usar JPA”</w:t>
      </w:r>
      <w:r>
        <w:t xml:space="preserve"> </w:t>
      </w:r>
      <w:r>
        <w:t xml:space="preserve">e</w:t>
      </w:r>
      <w:r>
        <w:t xml:space="preserve"> </w:t>
      </w:r>
      <w:r>
        <w:t xml:space="preserve">“Imprescindible”</w:t>
      </w:r>
      <w:r>
        <w:t xml:space="preserve"> </w:t>
      </w:r>
      <w:r>
        <w:t xml:space="preserve">distinguen cada tipo</w:t>
      </w:r>
      <w:r>
        <w:t xml:space="preserve"> </w:t>
      </w:r>
      <w:r>
        <w:t xml:space="preserve">de cambio.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Decidir primero, en palabras, cuál será la primera tabla:</w:t>
      </w:r>
      <w:r>
        <w:t xml:space="preserve"> </w:t>
      </w:r>
      <w:r>
        <w:t xml:space="preserve">qué</w:t>
      </w:r>
      <w:r>
        <w:t xml:space="preserve"> </w:t>
      </w:r>
      <w:r>
        <w:t xml:space="preserve">entidad de la institución se va a guardar, qué campos tiene y cuál</w:t>
      </w:r>
      <w:r>
        <w:t xml:space="preserve"> </w:t>
      </w:r>
      <w:r>
        <w:t xml:space="preserve">es el tipo de cada uno. La tabla de apoyo está al inicio de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Seguir la guía de ocho pasos incluida en</w:t>
      </w:r>
      <w:r>
        <w:t xml:space="preserve"> </w:t>
      </w:r>
      <w:r>
        <w:rPr>
          <w:rStyle w:val="VerbatimChar"/>
        </w:rPr>
        <w:t xml:space="preserve">Material_Sesion_Clase_12_HTML_18_semanas/proyecto.html</w:t>
      </w:r>
      <w:r>
        <w:t xml:space="preserve">:</w:t>
      </w:r>
      <w:r>
        <w:t xml:space="preserve"> </w:t>
      </w:r>
      <w:r>
        <w:t xml:space="preserve">dependencias —incluida</w:t>
      </w:r>
      <w:r>
        <w:t xml:space="preserve"> </w:t>
      </w:r>
      <w:r>
        <w:rPr>
          <w:b/>
          <w:bCs/>
        </w:rPr>
        <w:t xml:space="preserve">Spring Boot DevTools</w:t>
      </w:r>
      <w:r>
        <w:t xml:space="preserve">, que recarga la</w:t>
      </w:r>
      <w:r>
        <w:t xml:space="preserve"> </w:t>
      </w:r>
      <w:r>
        <w:t xml:space="preserve">aplicación cuando se recompila el código; los cambios de plantilla</w:t>
      </w:r>
      <w:r>
        <w:t xml:space="preserve"> </w:t>
      </w:r>
      <w:r>
        <w:t xml:space="preserve">solo requieren refrescar el navegador.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y los</w:t>
      </w:r>
      <w:r>
        <w:t xml:space="preserve"> </w:t>
      </w:r>
      <w:r>
        <w:rPr>
          <w:rStyle w:val="VerbatimChar"/>
        </w:rPr>
        <w:t xml:space="preserve">application*.properties</w:t>
      </w:r>
      <w:r>
        <w:t xml:space="preserve"> </w:t>
      </w:r>
      <w:r>
        <w:t xml:space="preserve">siguen requiriendo reinicio manual—,</w:t>
      </w:r>
      <w:r>
        <w:t xml:space="preserve"> </w:t>
      </w:r>
      <w:r>
        <w:t xml:space="preserve">entidad, repositorio, servicio sin lista,</w:t>
      </w:r>
      <w:r>
        <w:t xml:space="preserve"> </w:t>
      </w:r>
      <w:r>
        <w:t xml:space="preserve">perfiles y</w:t>
      </w:r>
      <w:r>
        <w:t xml:space="preserve"> </w:t>
      </w:r>
      <w:r>
        <w:t xml:space="preserve">H2 en archivo, pruebas del CRUD y del reinicio, verificación del</w:t>
      </w:r>
      <w:r>
        <w:t xml:space="preserve"> </w:t>
      </w:r>
      <w:r>
        <w:t xml:space="preserve">segundo criterio, y publicación en GitHub.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 omitir los requisitos nuevos de persistencia:</w:t>
      </w:r>
      <w:r>
        <w:t xml:space="preserve"> </w:t>
      </w:r>
      <w:r>
        <w:rPr>
          <w:rStyle w:val="VerbatimChar"/>
        </w:rPr>
        <w:t xml:space="preserve">data-jpa</w:t>
      </w:r>
      <w:r>
        <w:t xml:space="preserve"> </w:t>
      </w:r>
      <w:r>
        <w:t xml:space="preserve">permite resolver los imports JPA y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; si falta, esos</w:t>
      </w:r>
      <w:r>
        <w:t xml:space="preserve"> </w:t>
      </w:r>
      <w:r>
        <w:t xml:space="preserve">imports quedan sin resolver y no compila. H2 aporta el driver local;</w:t>
      </w:r>
      <w:r>
        <w:t xml:space="preserve"> </w:t>
      </w:r>
      <w:r>
        <w:t xml:space="preserve">si falta, la aplicación puede compilar pero falla al arrancar con</w:t>
      </w:r>
      <w:r>
        <w:t xml:space="preserve"> </w:t>
      </w:r>
      <w:r>
        <w:rPr>
          <w:rStyle w:val="VerbatimChar"/>
        </w:rPr>
        <w:t xml:space="preserve">Failed to load driver class org.h2.Driver</w:t>
      </w:r>
      <w:r>
        <w:t xml:space="preserve">. La entidad necesita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@Id</w:t>
      </w:r>
      <w:r>
        <w:t xml:space="preserve">, un id compatible con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t xml:space="preserve">y constructor</w:t>
      </w:r>
      <w:r>
        <w:t xml:space="preserve"> </w:t>
      </w:r>
      <w:r>
        <w:t xml:space="preserve">vacío: sin</w:t>
      </w:r>
      <w:r>
        <w:t xml:space="preserve"> </w:t>
      </w:r>
      <w:r>
        <w:rPr>
          <w:rStyle w:val="VerbatimChar"/>
        </w:rPr>
        <w:t xml:space="preserve">@Entity</w:t>
      </w:r>
      <w:r>
        <w:t xml:space="preserve"> </w:t>
      </w:r>
      <w:r>
        <w:t xml:space="preserve">puede aparecer</w:t>
      </w:r>
      <w:r>
        <w:t xml:space="preserve"> </w:t>
      </w:r>
      <w:r>
        <w:rPr>
          <w:rStyle w:val="VerbatimChar"/>
        </w:rPr>
        <w:t xml:space="preserve">Not a managed type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aparece</w:t>
      </w:r>
      <w:r>
        <w:t xml:space="preserve"> </w:t>
      </w:r>
      <w:r>
        <w:rPr>
          <w:rStyle w:val="VerbatimChar"/>
        </w:rPr>
        <w:t xml:space="preserve">No identifier specified for entity</w:t>
      </w:r>
      <w:r>
        <w:t xml:space="preserve"> </w:t>
      </w:r>
      <w:r>
        <w:t xml:space="preserve">y sin constructor</w:t>
      </w:r>
      <w:r>
        <w:t xml:space="preserve"> </w:t>
      </w:r>
      <w:r>
        <w:t xml:space="preserve">Hibernate no puede crear la entidad.</w:t>
      </w:r>
      <w:r>
        <w:t xml:space="preserve"> </w:t>
      </w:r>
      <w:r>
        <w:rPr>
          <w:rStyle w:val="VerbatimChar"/>
        </w:rPr>
        <w:t xml:space="preserve">@GeneratedValue</w:t>
      </w:r>
      <w:r>
        <w:t xml:space="preserve"> </w:t>
      </w:r>
      <w:r>
        <w:t xml:space="preserve">permite que</w:t>
      </w:r>
      <w:r>
        <w:t xml:space="preserve"> </w:t>
      </w:r>
      <w:r>
        <w:t xml:space="preserve">la base genere el id; si no se configura, el estudiante tendría que</w:t>
      </w:r>
      <w:r>
        <w:t xml:space="preserve"> </w:t>
      </w:r>
      <w:r>
        <w:t xml:space="preserve">asignarlo manualmente. El repositorio debe quedar debajo del paquete</w:t>
      </w:r>
      <w:r>
        <w:t xml:space="preserve"> </w:t>
      </w:r>
      <w:r>
        <w:t xml:space="preserve">base para que Spring lo encuentre, y los nombres de sus métodos</w:t>
      </w:r>
      <w:r>
        <w:t xml:space="preserve"> </w:t>
      </w:r>
      <w:r>
        <w:t xml:space="preserve">derivados deben coincidir con campos reales; de lo contrario puede</w:t>
      </w:r>
      <w:r>
        <w:t xml:space="preserve"> </w:t>
      </w:r>
      <w:r>
        <w:t xml:space="preserve">fallar la inyección o aparecer</w:t>
      </w:r>
      <w:r>
        <w:t xml:space="preserve"> </w:t>
      </w:r>
      <w:r>
        <w:rPr>
          <w:rStyle w:val="VerbatimChar"/>
        </w:rPr>
        <w:t xml:space="preserve">No property ... found for type</w:t>
      </w:r>
      <w:r>
        <w:t xml:space="preserve">. En</w:t>
      </w:r>
      <w:r>
        <w:t xml:space="preserve"> </w:t>
      </w:r>
      <w:r>
        <w:t xml:space="preserve">Spring Boot 4, la consola requiere además su starter y la propiedad</w:t>
      </w:r>
      <w:r>
        <w:t xml:space="preserve"> </w:t>
      </w:r>
      <w:r>
        <w:t xml:space="preserve">que la habilita; sin esa configuración</w:t>
      </w:r>
      <w:r>
        <w:t xml:space="preserve"> </w:t>
      </w:r>
      <w:r>
        <w:rPr>
          <w:rStyle w:val="VerbatimChar"/>
        </w:rPr>
        <w:t xml:space="preserve">/h2-console</w:t>
      </w:r>
      <w:r>
        <w:t xml:space="preserve"> </w:t>
      </w:r>
      <w:r>
        <w:t xml:space="preserve">responde 404.</w:t>
      </w:r>
      <w:r>
        <w:t xml:space="preserve"> </w:t>
      </w:r>
      <w:r>
        <w:t xml:space="preserve">Al editar, el formulario debe enviar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oculto o se insertará</w:t>
      </w:r>
      <w:r>
        <w:t xml:space="preserve"> </w:t>
      </w:r>
      <w:r>
        <w:t xml:space="preserve">otra fila. Para conservar datos al reiniciar usa H2 en archivo con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;</w:t>
      </w:r>
      <w:r>
        <w:t xml:space="preserve"> </w:t>
      </w:r>
      <w:r>
        <w:rPr>
          <w:rStyle w:val="VerbatimChar"/>
        </w:rPr>
        <w:t xml:space="preserve">mem</w:t>
      </w:r>
      <w:r>
        <w:t xml:space="preserve"> </w:t>
      </w:r>
      <w:r>
        <w:t xml:space="preserve">es temporal y</w:t>
      </w:r>
      <w:r>
        <w:t xml:space="preserve"> </w:t>
      </w:r>
      <w:r>
        <w:rPr>
          <w:rStyle w:val="VerbatimChar"/>
        </w:rPr>
        <w:t xml:space="preserve">ddl-auto=create</w:t>
      </w:r>
      <w:r>
        <w:t xml:space="preserve"> </w:t>
      </w:r>
      <w:r>
        <w:t xml:space="preserve">vuelve a</w:t>
      </w:r>
      <w:r>
        <w:t xml:space="preserve"> </w:t>
      </w:r>
      <w:r>
        <w:t xml:space="preserve">crear la tabla vacía. El driver PostgreSQL solo se necesita cuando</w:t>
      </w:r>
      <w:r>
        <w:t xml:space="preserve"> </w:t>
      </w:r>
      <w:r>
        <w:t xml:space="preserve">se activa el perfil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que lo declara.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Práctica de Código — completar la plantilla (sección</w:t>
      </w:r>
      <w:r>
        <w:rPr>
          <w:b/>
          <w:bCs/>
        </w:rPr>
        <w:t xml:space="preserve"> </w:t>
      </w:r>
      <w:r>
        <w:rPr>
          <w:b/>
          <w:bCs/>
        </w:rPr>
        <w:t xml:space="preserve">“Entregable”</w:t>
      </w:r>
      <w:r>
        <w:rPr>
          <w:b/>
          <w:bCs/>
        </w:rPr>
        <w:t xml:space="preserve"> </w:t>
      </w:r>
      <w:r>
        <w:rPr>
          <w:b/>
          <w:bCs/>
        </w:rPr>
        <w:t xml:space="preserve">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proyecto.html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A — Tu entidad, explicada (20%):</w:t>
      </w:r>
      <w:r>
        <w:t xml:space="preserve"> </w:t>
      </w:r>
      <w:r>
        <w:t xml:space="preserve">qué entidad se eligió,</w:t>
      </w:r>
      <w:r>
        <w:t xml:space="preserve"> </w:t>
      </w:r>
      <w:r>
        <w:t xml:space="preserve">qué campos tiene, qué tipo de dato es cada uno y por qué.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B — Entidad y repositorio (25%):</w:t>
      </w:r>
      <w:r>
        <w:t xml:space="preserve"> </w:t>
      </w:r>
      <w:r>
        <w:t xml:space="preserve">las dos clases</w:t>
      </w:r>
      <w:r>
        <w:t xml:space="preserve"> </w:t>
      </w:r>
      <w:r>
        <w:t xml:space="preserve">completas, con su</w:t>
      </w:r>
      <w:r>
        <w:t xml:space="preserve"> </w:t>
      </w:r>
      <w:r>
        <w:rPr>
          <w:rStyle w:val="VerbatimChar"/>
        </w:rPr>
        <w:t xml:space="preserve">package</w:t>
      </w:r>
      <w:r>
        <w:t xml:space="preserve">, todos sus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y las anotaciones</w:t>
      </w:r>
      <w:r>
        <w:t xml:space="preserve"> </w:t>
      </w:r>
      <w:r>
        <w:t xml:space="preserve">de persistencia conviviendo con las de validación de la Semana 11.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C — Servicio y configuración (25%):</w:t>
      </w:r>
      <w:r>
        <w:t xml:space="preserve"> </w:t>
      </w:r>
      <w:r>
        <w:t xml:space="preserve">el servicio ya sin la</w:t>
      </w:r>
      <w:r>
        <w:t xml:space="preserve"> </w:t>
      </w:r>
      <w:r>
        <w:t xml:space="preserve">lista en memoria, con el repositorio inyectado por constructor, y</w:t>
      </w:r>
      <w:r>
        <w:t xml:space="preserve"> </w:t>
      </w:r>
      <w:r>
        <w:t xml:space="preserve">los tres archivos de configuración de perfiles.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Parte D — Las pruebas y el doble criterio (20%):</w:t>
      </w:r>
      <w:r>
        <w:t xml:space="preserve"> </w:t>
      </w:r>
      <w:r>
        <w:t xml:space="preserve">evidencia de</w:t>
      </w:r>
      <w:r>
        <w:t xml:space="preserve"> </w:t>
      </w:r>
      <w:r>
        <w:t xml:space="preserve">las cuatro operaciones (crear, listar, editar, borrar) y —la prueba</w:t>
      </w:r>
      <w:r>
        <w:t xml:space="preserve"> </w:t>
      </w:r>
      <w:r>
        <w:t xml:space="preserve">decisiva—</w:t>
      </w:r>
      <w:r>
        <w:t xml:space="preserve"> </w:t>
      </w:r>
      <w:r>
        <w:rPr>
          <w:b/>
          <w:bCs/>
        </w:rPr>
        <w:t xml:space="preserve">el reinicio del que los datos salen intactos</w:t>
      </w:r>
      <w:r>
        <w:t xml:space="preserve">, más la</w:t>
      </w:r>
      <w:r>
        <w:t xml:space="preserve"> </w:t>
      </w:r>
      <w:r>
        <w:t xml:space="preserve">verificación de que ninguna línea de la entidad ni del repositorio</w:t>
      </w:r>
      <w:r>
        <w:t xml:space="preserve"> </w:t>
      </w:r>
      <w:r>
        <w:t xml:space="preserve">depende de H2.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Reflexión (Parte E, 10%):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Precisión técnica:</w:t>
      </w:r>
      <w:r>
        <w:t xml:space="preserve"> </w:t>
      </w:r>
      <w:r>
        <w:t xml:space="preserve">qué anotación costó más entender y cómo se</w:t>
      </w:r>
      <w:r>
        <w:t xml:space="preserve"> </w:t>
      </w:r>
      <w:r>
        <w:t xml:space="preserve">explicaría ahora a un compañero con las propias palabras.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Visión a futuro:</w:t>
      </w:r>
      <w:r>
        <w:t xml:space="preserve"> </w:t>
      </w:r>
      <w:r>
        <w:t xml:space="preserve">qué tendría que cambiar en el proyecto para</w:t>
      </w:r>
      <w:r>
        <w:t xml:space="preserve"> </w:t>
      </w:r>
      <w:r>
        <w:t xml:space="preserve">conectarlo a Neon en la Semana 14, y por qué esa lista debería ser</w:t>
      </w:r>
      <w:r>
        <w:t xml:space="preserve"> </w:t>
      </w:r>
      <w:r>
        <w:t xml:space="preserve">muy corta.</w:t>
      </w:r>
    </w:p>
    <w:p>
      <w:pPr>
        <w:pStyle w:val="FirstParagraph"/>
      </w:pPr>
      <w:r>
        <w:rPr>
          <w:b/>
          <w:bCs/>
        </w:rPr>
        <w:t xml:space="preserve">Recursos:</w:t>
      </w:r>
      <w:r>
        <w:t xml:space="preserve"> </w:t>
      </w:r>
      <w:r>
        <w:t xml:space="preserve">- Guía paso a paso y plantilla del entregable, en una sola página</w:t>
      </w:r>
      <w:r>
        <w:t xml:space="preserve"> </w:t>
      </w:r>
      <w:r>
        <w:t xml:space="preserve">(</w:t>
      </w:r>
      <w:r>
        <w:rPr>
          <w:rStyle w:val="VerbatimChar"/>
        </w:rPr>
        <w:t xml:space="preserve">proyecto.html</w:t>
      </w:r>
      <w:r>
        <w:t xml:space="preserve">), con exportación a PDF.</w:t>
      </w:r>
      <w:r>
        <w:t xml:space="preserve"> </w:t>
      </w:r>
      <w:r>
        <w:t xml:space="preserve">- Ejercicios progresivos de Jugador, Kit de Acompañamiento y explicación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ejercicios.html</w:t>
      </w:r>
      <w:r>
        <w:t xml:space="preserve">, pestañas 1–3) para aplicar JPA sobre Semana 11 sin</w:t>
      </w:r>
      <w:r>
        <w:t xml:space="preserve"> </w:t>
      </w:r>
      <w:r>
        <w:t xml:space="preserve">rehacer las validaciones; Kit para iniciar Jugador desde cero (pestaña</w:t>
      </w:r>
      <w:r>
        <w:t xml:space="preserve"> </w:t>
      </w:r>
      <w:r>
        <w:t xml:space="preserve">4), generado desde Spring Initializr con las dependencias seleccionadas</w:t>
      </w:r>
      <w:r>
        <w:t xml:space="preserve"> </w:t>
      </w:r>
      <w:r>
        <w:t xml:space="preserve">en la página y siguiendo el árbol completo. Ambos Kits de Jugador</w:t>
      </w:r>
      <w:r>
        <w:t xml:space="preserve"> </w:t>
      </w:r>
      <w:r>
        <w:t xml:space="preserve">incluyen</w:t>
      </w:r>
      <w:r>
        <w:t xml:space="preserve"> </w:t>
      </w:r>
      <w:r>
        <w:rPr>
          <w:rStyle w:val="VerbatimChar"/>
        </w:rPr>
        <w:t xml:space="preserve">error.html</w:t>
      </w:r>
      <w:r>
        <w:t xml:space="preserve">. La Práctica independiente de Biblioteca y el</w:t>
      </w:r>
      <w:r>
        <w:t xml:space="preserve"> </w:t>
      </w:r>
      <w:r>
        <w:t xml:space="preserve">Anexo</w:t>
      </w:r>
      <w:r>
        <w:t xml:space="preserve"> </w:t>
      </w:r>
      <w:r>
        <w:rPr>
          <w:rStyle w:val="VerbatimChar"/>
        </w:rPr>
        <w:t xml:space="preserve">taller-jpa</w:t>
      </w:r>
      <w:r>
        <w:t xml:space="preserve"> </w:t>
      </w:r>
      <w:r>
        <w:t xml:space="preserve">ocupan las pestañas 5 y 6.</w:t>
      </w:r>
      <w:r>
        <w:t xml:space="preserve"> </w:t>
      </w:r>
      <w:r>
        <w:t xml:space="preserve">- Cheat sheet de la semana, en especial la tabla de anotaciones con su</w:t>
      </w:r>
      <w:r>
        <w:t xml:space="preserve"> </w:t>
      </w:r>
      <w:r>
        <w:t xml:space="preserve">import y el catálogo de errores frecuentes, donde está documentada la</w:t>
      </w:r>
      <w:r>
        <w:t xml:space="preserve"> </w:t>
      </w:r>
      <w:r>
        <w:t xml:space="preserve">trampa silenciosa de</w:t>
      </w:r>
      <w:r>
        <w:t xml:space="preserve"> </w:t>
      </w:r>
      <w:r>
        <w:rPr>
          <w:rStyle w:val="VerbatimChar"/>
        </w:rPr>
        <w:t xml:space="preserve">ddl-auto=create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Evaluación (Sumativa — 1 punto):</w:t>
      </w:r>
      <w:r>
        <w:t xml:space="preserve"> </w:t>
      </w:r>
      <w:r>
        <w:rPr>
          <w:i/>
          <w:iCs/>
        </w:rPr>
        <w:t xml:space="preserve">Entrega del PDF de la plantilla completada (</w:t>
      </w:r>
      <w:r>
        <w:rPr>
          <w:rStyle w:val="VerbatimChar"/>
          <w:i/>
          <w:iCs/>
        </w:rPr>
        <w:t xml:space="preserve">Guia12_TuNombre.pdf</w:t>
      </w:r>
      <w:r>
        <w:rPr>
          <w:i/>
          <w:iCs/>
        </w:rPr>
        <w:t xml:space="preserve">), antes</w:t>
      </w:r>
      <w:r>
        <w:rPr>
          <w:i/>
          <w:iCs/>
        </w:rPr>
        <w:t xml:space="preserve"> </w:t>
      </w:r>
      <w:r>
        <w:rPr>
          <w:i/>
          <w:iCs/>
        </w:rPr>
        <w:t xml:space="preserve">de la Sesión 13: Parte A 0.20 · Parte B 0.25 · Parte C 0.25 · Parte D 0.20 ·</w:t>
      </w:r>
      <w:r>
        <w:rPr>
          <w:i/>
          <w:iCs/>
        </w:rPr>
        <w:t xml:space="preserve"> </w:t>
      </w:r>
      <w:r>
        <w:rPr>
          <w:i/>
          <w:iCs/>
        </w:rPr>
        <w:t xml:space="preserve">Parte E 0.10. Se aplica el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doble criterio</w:t>
      </w:r>
      <w:r>
        <w:rPr>
          <w:i/>
          <w:iCs/>
        </w:rPr>
        <w:t xml:space="preserve"> </w:t>
      </w:r>
      <w:r>
        <w:rPr>
          <w:i/>
          <w:iCs/>
        </w:rPr>
        <w:t xml:space="preserve">de esta guía: (1) el módulo</w:t>
      </w:r>
      <w:r>
        <w:rPr>
          <w:i/>
          <w:iCs/>
        </w:rPr>
        <w:t xml:space="preserve"> </w:t>
      </w:r>
      <w:r>
        <w:rPr>
          <w:i/>
          <w:iCs/>
        </w:rPr>
        <w:t xml:space="preserve">funciona contra H2 local y los registros sobreviven al reinicio, y (2) la</w:t>
      </w:r>
      <w:r>
        <w:rPr>
          <w:i/>
          <w:iCs/>
        </w:rPr>
        <w:t xml:space="preserve"> </w:t>
      </w:r>
      <w:r>
        <w:rPr>
          <w:i/>
          <w:iCs/>
        </w:rPr>
        <w:t xml:space="preserve">entidad y el repositorio no requieren cambios de código para reconectarse a</w:t>
      </w:r>
      <w:r>
        <w:rPr>
          <w:i/>
          <w:iCs/>
        </w:rPr>
        <w:t xml:space="preserve"> </w:t>
      </w:r>
      <w:r>
        <w:rPr>
          <w:i/>
          <w:iCs/>
        </w:rPr>
        <w:t xml:space="preserve">PostgreSQL —solo cambia la configuración del perfil—. Se valora además que</w:t>
      </w:r>
      <w:r>
        <w:rPr>
          <w:i/>
          <w:iCs/>
        </w:rPr>
        <w:t xml:space="preserve"> </w:t>
      </w:r>
      <w:r>
        <w:rPr>
          <w:i/>
          <w:iCs/>
        </w:rPr>
        <w:t xml:space="preserve">la entidad corresponda a la institución real del estudiante (no una copiada</w:t>
      </w:r>
      <w:r>
        <w:rPr>
          <w:i/>
          <w:iCs/>
        </w:rPr>
        <w:t xml:space="preserve"> </w:t>
      </w:r>
      <w:r>
        <w:rPr>
          <w:i/>
          <w:iCs/>
        </w:rPr>
        <w:t xml:space="preserve">del ejemplo) y que cada archivo se entregue completo, con su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package</w:t>
      </w:r>
      <w:r>
        <w:rPr>
          <w:i/>
          <w:iCs/>
        </w:rPr>
        <w:t xml:space="preserve"> </w:t>
      </w:r>
      <w:r>
        <w:rPr>
          <w:i/>
          <w:iCs/>
        </w:rPr>
        <w:t xml:space="preserve">y sus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import</w:t>
      </w:r>
      <w:r>
        <w:rPr>
          <w:i/>
          <w:iCs/>
        </w:rPr>
        <w:t xml:space="preserve">. Entrega tardía: −25% por día.</w:t>
      </w:r>
    </w:p>
    <w:p>
      <w:pPr>
        <w:pStyle w:val="BodyText"/>
      </w:pPr>
      <w:r>
        <w:rPr>
          <w:b/>
          <w:bCs/>
        </w:rPr>
        <w:t xml:space="preserve">Al terminar:</w:t>
      </w:r>
      <w:r>
        <w:t xml:space="preserve"> </w:t>
      </w:r>
      <w:r>
        <w:t xml:space="preserve">responde la</w:t>
      </w:r>
      <w:r>
        <w:t xml:space="preserve"> </w:t>
      </w:r>
      <w:r>
        <w:rPr>
          <w:b/>
          <w:bCs/>
        </w:rPr>
        <w:t xml:space="preserve">evaluación anónima de la sesión</w:t>
      </w:r>
      <w:r>
        <w:t xml:space="preserve"> </w:t>
      </w:r>
      <w:r>
        <w:t xml:space="preserve">(formulario</w:t>
      </w:r>
      <w:r>
        <w:t xml:space="preserve"> </w:t>
      </w:r>
      <w:r>
        <w:t xml:space="preserve">de evaluación docente, sugerencias y quejas). Es 100% anónima y ayuda a</w:t>
      </w:r>
      <w:r>
        <w:t xml:space="preserve"> </w:t>
      </w:r>
      <w:r>
        <w:t xml:space="preserve">mejorar el curso semana a semana.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hyperlink" Id="rId23" Target="https://neon.tech/docs" TargetMode="External" /><Relationship Type="http://schemas.openxmlformats.org/officeDocument/2006/relationships/hyperlink" Id="rId22" Target="https://spring.io/projects/spring-data-jp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neon.tech/docs" TargetMode="External" /><Relationship Type="http://schemas.openxmlformats.org/officeDocument/2006/relationships/hyperlink" Id="rId22" Target="https://spring.io/projects/spring-data-jp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2026-10-03T19:30:30Z</dcterms:created>
  <dcterms:modified xsi:type="dcterms:W3CDTF">2026-10-03T19:30:30Z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