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rPr>
          <w:b/>
          <w:bCs/>
        </w:rPr>
        <w:t xml:space="preserve">GUÍA DE APRENDIZAJE AUTÓNOMO No. 16 — Formato 18 semanas</w:t>
      </w:r>
    </w:p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23875" cy="523875"/>
            <wp:effectExtent b="0" l="0" r="0" t="0"/>
            <wp:docPr descr="Libro abierto" title="" id="17" name="Picture"/>
            <a:graphic>
              <a:graphicData uri="http://schemas.openxmlformats.org/drawingml/2006/picture">
                <pic:pic>
                  <pic:nvPicPr>
                    <pic:cNvPr descr="media/image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PARTE INTRODUCTORIA</w:t>
      </w:r>
    </w:p>
    <w:p>
      <w:pPr>
        <w:pStyle w:val="BodyText"/>
      </w:pPr>
      <w:r>
        <w:rPr>
          <w:b/>
          <w:bCs/>
          <w:i/>
          <w:iCs/>
        </w:rPr>
        <w:t xml:space="preserve">“Probar no es buscar que el sistema falle por azar: es certificar con rigor que cada capa cumple su contrato antes de que el usuario final lo descubra.”</w:t>
      </w:r>
    </w:p>
    <w:p>
      <w:pPr>
        <w:pStyle w:val="BodyText"/>
      </w:pPr>
      <w:r>
        <w:rPr>
          <w:b/>
          <w:bCs/>
        </w:rPr>
        <w:t xml:space="preserve">Fecha de la sesión:</w:t>
      </w:r>
      <w:r>
        <w:t xml:space="preserve"> </w:t>
      </w:r>
      <w:r>
        <w:t xml:space="preserve">31 de octubre de 2026 ·</w:t>
      </w:r>
      <w:r>
        <w:t xml:space="preserve"> </w:t>
      </w:r>
      <w:r>
        <w:rPr>
          <w:b/>
          <w:bCs/>
        </w:rPr>
        <w:t xml:space="preserve">Entrega de esta guía:</w:t>
      </w:r>
      <w:r>
        <w:t xml:space="preserve"> </w:t>
      </w:r>
      <w:r>
        <w:t xml:space="preserve">antes de la Sesión 17 (7 de noviembre de 2026) ·</w:t>
      </w:r>
      <w:r>
        <w:t xml:space="preserve"> </w:t>
      </w:r>
      <w:r>
        <w:rPr>
          <w:b/>
          <w:bCs/>
        </w:rPr>
        <w:t xml:space="preserve">Valor:</w:t>
      </w:r>
      <w:r>
        <w:t xml:space="preserve"> </w:t>
      </w:r>
      <w:r>
        <w:t xml:space="preserve">1 punto.</w:t>
      </w:r>
      <w:r>
        <w:t xml:space="preserve"> </w:t>
      </w:r>
      <w:r>
        <w:rPr>
          <w:i/>
          <w:iCs/>
        </w:rPr>
        <w:t xml:space="preserve">Esta guía consolida la calidad técnica y la estabilidad del proyecto previa a la ★ Entrega Parcial 4 (proyecto completo) de la Semana 17.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Aprendizajes esperados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Productos que evidencian el aprendizaje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Comprende la arquitectura del proyecto y sus archivos clave.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Identificación y mapeo preciso de Modelo, Repositorio, Servicio, Controlador y Vistas.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Diseña y ejecuta casos de prueba funcionales (QA).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Matriz de 5 a 6 casos de prueba ejecutados sobre la aplicación desplegada en Render.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Aplica buenas prácticas de mantenimiento y despliegue continuo.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Evidencia de redeploy automático exitoso en Render disparado mediante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git push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 GitHub.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Elabora documentación técnica mínima del sistema.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README actualizado con descripción del árbol, puertos, variables de entorno y credenciales seguras.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Habilidades y destrezas de la semana (guía):</w:t>
      </w:r>
      <w:r>
        <w:t xml:space="preserve"> </w:t>
      </w:r>
      <w:r>
        <w:t xml:space="preserve">Aseguramiento de calidad sistemático · Diagnóstico de errores a través de capas · Gestión del ciclo de despliegue continuo (CI/CD básico).</w:t>
      </w:r>
    </w:p>
    <w:p>
      <w:pPr>
        <w:pStyle w:val="BodyText"/>
      </w:pPr>
      <w:r>
        <w:rPr>
          <w:b/>
          <w:bCs/>
        </w:rPr>
        <w:t xml:space="preserve">Valores y actitudes:</w:t>
      </w:r>
      <w:r>
        <w:t xml:space="preserve"> </w:t>
      </w:r>
      <w:r>
        <w:t xml:space="preserve">Rigurosidad técnica · Disciplina en el mantenimiento · Honestidad en el reporte de incidencias.</w:t>
      </w:r>
    </w:p>
    <w:p>
      <w:pPr>
        <w:pStyle w:val="BodyText"/>
      </w:pPr>
      <w:r>
        <w:rPr>
          <w:b/>
          <w:bCs/>
        </w:rPr>
        <w:t xml:space="preserve">PARTE DE DESARROLLO — Reporte de QA y Mantenimiento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Material_Sesion_Clase_16_HTML_18_semanas/proyecto.html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Radiografía Arquitectónica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Mapeo de los archivos clave propios: nombre de entidad, repositorio, controlador, servicio y vistas Thymeleaf con sus rutas exactas.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Matriz de Pruebas Funcionales (QA)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 al menos 5 casos de prueba funcionales detallados (carga de formulario, validación de errores, persistencia en Neon, protección de rutas por rol y renderizado de lista) con precondiciones, pasos, resultado obtenido y estado (Pasa / Falla).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Evidencia de Redeploy Automático en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del ciclo de mantenimiento: descripción del cambio realizado en el código local, commit realizado, hash o captura del push en GitHub y captura o transcripción del log de deploy exitoso en Render.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Documentación Técnica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al repositorio GitHub con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actualizado con instrucciones de arranque local, variables de entorno requeridas en producción y tabla de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Reflexión y Plan hacia la Entrega Parcial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las fallas detectadas durante las pruebas, cómo se resolvieron y checklist de preparación para la demo de la Semana 17.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Instrucciones de entrega:</w:t>
      </w:r>
      <w:r>
        <w:t xml:space="preserve"> </w:t>
      </w:r>
      <w:r>
        <w:t xml:space="preserve">completar la sección calificable de</w:t>
      </w:r>
      <w:r>
        <w:t xml:space="preserve"> </w:t>
      </w:r>
      <w:r>
        <w:rPr>
          <w:rStyle w:val="VerbatimChar"/>
        </w:rPr>
        <w:t xml:space="preserve">proyecto.html</w:t>
      </w:r>
      <w:r>
        <w:t xml:space="preserve"> </w:t>
      </w:r>
      <w:r>
        <w:t xml:space="preserve">(se guarda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), pulsar «Exportar a PDF» y subir</w:t>
      </w:r>
      <w:r>
        <w:t xml:space="preserve"> </w:t>
      </w:r>
      <w:r>
        <w:rPr>
          <w:rStyle w:val="VerbatimChar"/>
        </w:rPr>
        <w:t xml:space="preserve">Guia16_TuNombre.pdf</w:t>
      </w:r>
      <w:r>
        <w:t xml:space="preserve"> </w:t>
      </w:r>
      <w:r>
        <w:t xml:space="preserve">al aula virtual junto con los PDF del Quiz (modo Final) y del Challenge. Verificar que los enlaces a Render y GitHub sean públicos y funcionales.</w:t>
      </w:r>
    </w:p>
    <w:p>
      <w:pPr>
        <w:pStyle w:val="BodyText"/>
      </w:pPr>
      <w:r>
        <w:rPr>
          <w:b/>
          <w:bCs/>
        </w:rPr>
        <w:t xml:space="preserve">Rúbrica:</w:t>
      </w:r>
      <w:r>
        <w:t xml:space="preserve"> </w:t>
      </w:r>
      <w:r>
        <w:t xml:space="preserve">Excelente (100%) = Matriz de pruebas rigurosa con datos reales, evidencia indiscutible de redeploy en Render con log y documentación técnica clara; Satisfactorio (75%) = Pruebas completas con detalles menores omitidos o captura parcial del log de Render; Insuficiente (&lt;60%) = Casos de prueba genéricos sin datos propios, sin evidencia de redeploy o enlaces rotos.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2026-10-30T02:04:18Z</dcterms:created>
  <dcterms:modified xsi:type="dcterms:W3CDTF">2026-10-30T02:04:18Z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