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#16 — Sábado 31 de octubre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16 — Unidad 8b: QA, pruebas funcionales, arquitectura y mantenimiento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Domina y explica el árbol de directorios del proyecto Spring Boot y la función de sus archivos clave.</w:t>
            </w:r>
            <w:r>
              <w:t xml:space="preserve">- Comprende y diagrama la interacción completa entre Modelo, Controlador, Formulario Thymeleaf y Repositorio.</w:t>
            </w:r>
            <w:r>
              <w:t xml:space="preserve">- Diseña y ejecuta una matriz de casos de prueba funcional para verificar el flujo extremo a extremo.</w:t>
            </w:r>
            <w:r>
              <w:t xml:space="preserve">- Aplica el ciclo de mantenimiento continuo: cambio en código local → commit → push a GitHub → redeploy automático en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Contenidos 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Refuerzo arquitectónico integral:</w:t>
            </w:r>
            <w:r>
              <w:t xml:space="preserve"> </w:t>
            </w:r>
            <w:r>
              <w:t xml:space="preserve">árbol del proyecto (</w:t>
            </w:r>
            <w:r>
              <w:rPr>
                <w:rStyle w:val="VerbatimChar"/>
              </w:rPr>
              <w:t xml:space="preserve">src/main/java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resources/templates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), responsabilidades de cada archivo y paquete.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Ciclo de vida del dato:</w:t>
            </w:r>
            <w:r>
              <w:t xml:space="preserve"> </w:t>
            </w:r>
            <w:r>
              <w:t xml:space="preserve">flujo detallado Formulario (HTML/Thymeleaf) ↔ Controlador (</w:t>
            </w:r>
            <w:r>
              <w:rPr>
                <w:rStyle w:val="VerbatimChar"/>
              </w:rPr>
              <w:t xml:space="preserve">@GetMapping</w:t>
            </w:r>
            <w:r>
              <w:t xml:space="preserve">/</w:t>
            </w:r>
            <w:r>
              <w:rPr>
                <w:rStyle w:val="VerbatimChar"/>
              </w:rPr>
              <w:t xml:space="preserve">@PostMapping</w:t>
            </w:r>
            <w:r>
              <w:t xml:space="preserve">) ↔ Validación (</w:t>
            </w:r>
            <w:r>
              <w:rPr>
                <w:rStyle w:val="VerbatimChar"/>
              </w:rPr>
              <w:t xml:space="preserve">BindingResult</w:t>
            </w:r>
            <w:r>
              <w:t xml:space="preserve">) ↔ Repositorio (</w:t>
            </w:r>
            <w:r>
              <w:rPr>
                <w:rStyle w:val="VerbatimChar"/>
              </w:rPr>
              <w:t xml:space="preserve">JpaRepository</w:t>
            </w:r>
            <w:r>
              <w:t xml:space="preserve">) ↔ Neon PostgreSQL.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QA y pruebas funcionales:</w:t>
            </w:r>
            <w:r>
              <w:t xml:space="preserve"> </w:t>
            </w:r>
            <w:r>
              <w:t xml:space="preserve">concepto de aseguramiento de calidad, diseño de casos de prueba (CP), entradas, pasos, resultados esperados vs. obtenidos y severidad.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Documentación técnica mínima:</w:t>
            </w:r>
            <w:r>
              <w:t xml:space="preserve"> </w:t>
            </w:r>
            <w:r>
              <w:t xml:space="preserve">README profesional del sistema, manual de instalación y variables de entorno.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Ciclo cambio → push → redeploy:</w:t>
            </w:r>
            <w:r>
              <w:t xml:space="preserve"> </w:t>
            </w:r>
            <w:r>
              <w:t xml:space="preserve">verificación del pipeline continuo en Render sin intervención manual en 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Habilidades y 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Trazabilidad y diagnóstico de fallas a través de las capas del sistema.</w:t>
            </w:r>
            <w:r>
              <w:t xml:space="preserve">- Diseño sistemático de casos de prueba y listas de verificación de QA.</w:t>
            </w:r>
            <w:r>
              <w:t xml:space="preserve">- Gestión de despliegue continuo mediante control de versiones.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 y actitudes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Rigurosidad técnica en la verificación.</w:t>
            </w:r>
            <w:r>
              <w:t xml:space="preserve">- Disciplina en el mantenimiento y la documentación.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PDF del Quiz (modo Final) + PDF del Challenge (Actividad en clase — Sesión 16, 0.66 pts). El trabajo autónomo se evidencia con la Guía de Aprendizaje 16 (1 pt): matriz de pruebas funcionales ejecutada + evidencia de redeploy exitoso en Render con captura del log.</w:t>
            </w:r>
          </w:p>
        </w:tc>
      </w:tr>
    </w:tbl>
    <w:p>
      <w:pPr>
        <w:pStyle w:val="BodyText"/>
      </w:pPr>
      <w:r>
        <w:drawing>
          <wp:inline>
            <wp:extent cx="466725" cy="466725"/>
            <wp:effectExtent b="0" l="0" r="0" t="0"/>
            <wp:docPr descr="Internet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Desarrollo de la secuencia (70 minutos)</w: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Material_Sesion_Clase_16_HTML_18_semanas/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mapa del árbol y flujo de datos interactivo, quiz unificado, guía docente</w:t>
      </w:r>
      <w:r>
        <w:t xml:space="preserve"> </w:t>
      </w:r>
      <w:r>
        <w:rPr>
          <w:rStyle w:val="VerbatimChar"/>
        </w:rPr>
        <w:t xml:space="preserve">clase.html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con diseño y ejecución de 6 casos de prueba, cheat sheet con anatomía del proyecto y matriz QA, challenge de clasificación del árbol y tubería de ejecución, y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con la plantilla de reporte de QA y redeploy).</w:t>
      </w:r>
    </w:p>
    <w:p>
      <w:pPr>
        <w:pStyle w:val="BlockText"/>
      </w:pPr>
      <w:r>
        <w:rPr>
          <w:b/>
          <w:bCs/>
        </w:rPr>
        <w:t xml:space="preserve">Enfoque pedagógico prioritario:</w:t>
      </w:r>
      <w:r>
        <w:t xml:space="preserve"> </w:t>
      </w:r>
      <w:r>
        <w:t xml:space="preserve">ante la dificultad de los estudiantes para integrar los conceptos de las semanas 10 a 15, esta sesión no introduce librerías nuevas. Dedica el 50% del tiempo a consolidar el mapa mental de la arquitectura (dónde vive cada archivo y cómo viaja el dato) y el otro 50% a estructurar las pruebas y el mantenimiento en Render.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Activación de presaberes — Quiz (Presaberes) y el mapa del árbol</w:t>
      </w:r>
    </w:p>
    <w:p>
      <w:pPr>
        <w:pStyle w:val="FirstParagraph"/>
      </w:pPr>
      <w:r>
        <w:rPr>
          <w:i/>
          <w:iCs/>
        </w:rPr>
        <w:t xml:space="preserve">Actividad: Resolución del Quiz en modo Presaberes (8 preguntas). Diagnóstico en vivo sobre las dudas frecuentes: ¿por qué un archivo en la carpeta equivocada no es detectado por Spring?, ¿dónde se define el formulario y dónde se reciben los datos?</w:t>
      </w:r>
    </w:p>
    <w:p>
      <w:pPr>
        <w:pStyle w:val="BodyText"/>
      </w:pPr>
      <w:r>
        <w:rPr>
          <w:i/>
          <w:iCs/>
        </w:rPr>
        <w:t xml:space="preserve">Tiempo estimado: 8 minutos (minutos 00–08)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, diagrama del árbol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 y ubicar en el chat en qué archivo ocurre el guardado en base de datos.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Construcción del conocimiento — El viaje del dato: Formulario ↔ Controlador ↔ Modelo ↔ Repositorio</w:t>
      </w:r>
    </w:p>
    <w:p>
      <w:pPr>
        <w:pStyle w:val="FirstParagraph"/>
      </w:pPr>
      <w:r>
        <w:rPr>
          <w:i/>
          <w:iCs/>
        </w:rPr>
        <w:t xml:space="preserve">Actividad: Demostración visual y en código del circuito completo de una petición web: (1) GET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/nuevo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model.addAttribute</w:t>
      </w:r>
      <w:r>
        <w:rPr>
          <w:i/>
          <w:iCs/>
        </w:rPr>
        <w:t xml:space="preserve">, (2) render en Thymeleaf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th:object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th:field</w:t>
      </w:r>
      <w:r>
        <w:rPr>
          <w:i/>
          <w:iCs/>
        </w:rPr>
        <w:t xml:space="preserve">, (3) POST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@ModelAttribute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@Valid</w:t>
      </w:r>
      <w:r>
        <w:rPr>
          <w:i/>
          <w:iCs/>
        </w:rPr>
        <w:t xml:space="preserve">, (4) bifurcación por error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BindingResult</w:t>
      </w:r>
      <w:r>
        <w:rPr>
          <w:i/>
          <w:iCs/>
        </w:rPr>
        <w:t xml:space="preserve">, (5) invocación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repositorio.save()</w:t>
      </w:r>
      <w:r>
        <w:rPr>
          <w:i/>
          <w:iCs/>
        </w:rPr>
        <w:t xml:space="preserve"> </w:t>
      </w:r>
      <w:r>
        <w:rPr>
          <w:i/>
          <w:iCs/>
        </w:rPr>
        <w:t xml:space="preserve">y persistencia en Neon, (6) patrón POST-Redirect-GET. Se identifican los archivos clave y sus responsabilidades.</w:t>
      </w:r>
    </w:p>
    <w:p>
      <w:pPr>
        <w:pStyle w:val="BodyText"/>
      </w:pPr>
      <w:r>
        <w:rPr>
          <w:i/>
          <w:iCs/>
        </w:rPr>
        <w:t xml:space="preserve">Tiempo estimado: 22 minutos (minutos 08–30)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(pestaña Arquitectura y Flujo).</w:t>
      </w:r>
    </w:p>
    <w:p>
      <w:pPr>
        <w:pStyle w:val="BodyText"/>
      </w:pPr>
      <w:r>
        <w:rPr>
          <w:i/>
          <w:iCs/>
        </w:rPr>
        <w:t xml:space="preserve">Actividad que realizará el estudiante: Seguir el diagrama en su pantalla y verificar que en su proyecto las 4 capas coincidan con el estándar.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Práctica guiada — Diseño y ejecución de casos de prueba funcionales (QA)</w:t>
      </w:r>
    </w:p>
    <w:p>
      <w:pPr>
        <w:pStyle w:val="FirstParagraph"/>
      </w:pPr>
      <w:r>
        <w:rPr>
          <w:i/>
          <w:iCs/>
        </w:rPr>
        <w:t xml:space="preserve">Actividad: Metodología de QA para proyectos web educativos: cómo escribir un caso de prueba con identificador, precondición, pasos, datos de entrada, resultado esperado y estado. Ejecución guiada de 4 casos clave: CP-01 (carga de formulario vacío), CP-02 (envío con validaciones fallidas y mensajes visibles), CP-03 (persistencia exitosa y redirección), y CP-04 (control de acceso con roles ADMIN vs usuario común).</w:t>
      </w:r>
    </w:p>
    <w:p>
      <w:pPr>
        <w:pStyle w:val="BodyText"/>
      </w:pPr>
      <w:r>
        <w:rPr>
          <w:i/>
          <w:iCs/>
        </w:rPr>
        <w:t xml:space="preserve">Tiempo estimado: 20 minutos (minutos 30–50)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, matriz de QA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Ejecutar los casos de prueba sobre su aplicación desplegada en Render y registrar los resultados en su formato.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Práctica guiada — Ciclo de mantenimiento: cambio → commit → push → redeploy en Render</w:t>
      </w:r>
    </w:p>
    <w:p>
      <w:pPr>
        <w:pStyle w:val="FirstParagraph"/>
      </w:pPr>
      <w:r>
        <w:rPr>
          <w:i/>
          <w:iCs/>
        </w:rPr>
        <w:t xml:space="preserve">Actividad: Demostración en vivo de mantenimiento en producción: corrección de un texto o estilo en el proyecto local, prueba rápida,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commit -m "QA: corrección en formulario"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push origin main</w:t>
      </w:r>
      <w:r>
        <w:rPr>
          <w:i/>
          <w:iCs/>
        </w:rPr>
        <w:t xml:space="preserve">. Inspección en vivo del panel de Render: log de build (</w:t>
      </w:r>
      <w:r>
        <w:rPr>
          <w:rStyle w:val="VerbatimChar"/>
          <w:i/>
          <w:iCs/>
        </w:rPr>
        <w:t xml:space="preserve">mvn clean package</w:t>
      </w:r>
      <w:r>
        <w:rPr>
          <w:i/>
          <w:iCs/>
        </w:rPr>
        <w:t xml:space="preserve">), log de deploy y verificación en la URL pública con recarga.</w:t>
      </w:r>
    </w:p>
    <w:p>
      <w:pPr>
        <w:pStyle w:val="BodyText"/>
      </w:pPr>
      <w:r>
        <w:rPr>
          <w:i/>
          <w:iCs/>
        </w:rPr>
        <w:t xml:space="preserve">Tiempo estimado: 10 minutos (minutos 50–60)</w:t>
      </w:r>
    </w:p>
    <w:p>
      <w:pPr>
        <w:pStyle w:val="BodyText"/>
      </w:pPr>
      <w:r>
        <w:rPr>
          <w:i/>
          <w:iCs/>
        </w:rPr>
        <w:t xml:space="preserve">Recursos: Consola de Render, terminal Git,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(Parte B).</w:t>
      </w:r>
    </w:p>
    <w:p>
      <w:pPr>
        <w:pStyle w:val="BodyText"/>
      </w:pPr>
      <w:r>
        <w:rPr>
          <w:i/>
          <w:iCs/>
        </w:rPr>
        <w:t xml:space="preserve">Actividad que realizará el estudiante: Realizar un ajuste menor en su repositorio, enviar el push a GitHub y monitorear el log en Render hasta ver el mensaje de deploy exitoso.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Consolidación — Challenge, Quiz Final y rúbrica de la Guía 16</w:t>
      </w:r>
    </w:p>
    <w:p>
      <w:pPr>
        <w:pStyle w:val="FirstParagraph"/>
      </w:pPr>
      <w:r>
        <w:rPr>
          <w:i/>
          <w:iCs/>
        </w:rPr>
        <w:t xml:space="preserve">Actividad: Challenge interactivo (armar el árbol del proyecto ubicando los archivos clave en sus carpetas correctas + simulación del flujo de datos en caso de error de validación) y Quiz en modo Final (12 preguntas). Revisión de la rúbrica de la Guía 16 y preparación para el hito de la Semana 17 (Entrega Parcial 4).</w:t>
      </w:r>
    </w:p>
    <w:p>
      <w:pPr>
        <w:pStyle w:val="BodyText"/>
      </w:pPr>
      <w:r>
        <w:rPr>
          <w:i/>
          <w:iCs/>
        </w:rPr>
        <w:t xml:space="preserve">Tiempo estimado: 10 minutos (minutos 60–70)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(modo Final),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(rúbrica),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Exportar PDF del Challenge y Quiz Final, y verificar los requisitos de entrega de la Guía 16 para antes de la Sesión 17 (7 de noviembre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2026-10-30T02:04:18Z</dcterms:created>
  <dcterms:modified xsi:type="dcterms:W3CDTF">2026-10-30T02:04:18Z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