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#18 — Sábado 14 de noviembre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18 — Unidad 9b: Entrega final, defensa del proyecto y metacognición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Defiende y presenta el proyecto final funcional y documentado ante el tribunal docente.</w:t>
            </w:r>
            <w:r>
              <w:t xml:space="preserve">- Evalúa proyectos de pares aplicando la rúbrica compartida de la Ronda 2.</w:t>
            </w:r>
            <w:r>
              <w:t xml:space="preserve">- Realiza una reflexión metacognitiva sobre su proceso de aprendizaje y su rol como docente en TIC.</w:t>
            </w:r>
            <w:r>
              <w:t xml:space="preserve">- Entrega el paquete de software llave en mano completo y certificado.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Contenidos 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Defensa formal del proyecto:</w:t>
            </w:r>
            <w:r>
              <w:t xml:space="preserve"> </w:t>
            </w:r>
            <w:r>
              <w:t xml:space="preserve">presentación técnica, demostración en vivo de la aplicación en Render y Neon, justificación de arquitectura y código.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Evaluación entre pares — Ronda 2:</w:t>
            </w:r>
            <w:r>
              <w:t xml:space="preserve"> </w:t>
            </w:r>
            <w:r>
              <w:t xml:space="preserve">coevaluación sumativa con criterios de rigor técnico y usabilidad.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Metacognición y rol docente:</w:t>
            </w:r>
            <w:r>
              <w:t xml:space="preserve"> </w:t>
            </w:r>
            <w:r>
              <w:t xml:space="preserve">el camino recorrido desde la Semana 1 (sintaxis Java) hasta la Semana 18 (despliegue en la nube con CI/CD) y su transferencia al aula en TIC.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Cierre de actas:</w:t>
            </w:r>
            <w:r>
              <w:t xml:space="preserve"> </w:t>
            </w:r>
            <w:r>
              <w:t xml:space="preserve">calendario oficial de publicación y revisión de calificaciones.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Habilidades y 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Comunicación persuasiva y defensa técnica oral.</w:t>
            </w:r>
            <w:r>
              <w:t xml:space="preserve">- Pensamiento evaluativo y juicio crítico.</w:t>
            </w:r>
            <w:r>
              <w:t xml:space="preserve">- Capacidad de autorregulación y metacognición 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 y actitudes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Humildad intelectual · Integridad profesional · Vocación pedagógica.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Actividad en clase sincrónica (0.78 pts). Presentación formal y defensa en vivo (10 pts). Evaluación entre pares — Ronda 2 (5 pts). Autoevaluación metacognitiva registrada en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autoevaluacion.html</w:t>
            </w:r>
            <w:r>
              <w:rPr>
                <w:i/>
                <w:iCs/>
              </w:rPr>
              <w:t xml:space="preserve">.</w:t>
            </w:r>
          </w:p>
        </w:tc>
      </w:tr>
    </w:tbl>
    <w:p>
      <w:pPr>
        <w:pStyle w:val="BodyText"/>
      </w:pPr>
      <w:r>
        <w:drawing>
          <wp:inline>
            <wp:extent cx="466725" cy="466725"/>
            <wp:effectExtent b="0" l="0" r="0" t="0"/>
            <wp:docPr descr="Internet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Desarrollo de la secuencia (70 minutos)</w: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Material_Sesion_Clase_18_HTML_18_semanas/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balance final del curso, guía docente</w:t>
      </w:r>
      <w:r>
        <w:t xml:space="preserve"> </w:t>
      </w:r>
      <w:r>
        <w:rPr>
          <w:rStyle w:val="VerbatimChar"/>
        </w:rPr>
        <w:t xml:space="preserve">clase.html</w:t>
      </w:r>
      <w:r>
        <w:t xml:space="preserve">, banco de preguntas de tribunal en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, cheatsheet del curso completo, herramienta de</w:t>
      </w:r>
      <w:r>
        <w:t xml:space="preserve"> </w:t>
      </w:r>
      <w:r>
        <w:rPr>
          <w:rStyle w:val="VerbatimChar"/>
        </w:rPr>
        <w:t xml:space="preserve">evaluacion_pares.html</w:t>
      </w:r>
      <w:r>
        <w:t xml:space="preserve"> </w:t>
      </w:r>
      <w:r>
        <w:t xml:space="preserve">Ronda 2, formulario de</w:t>
      </w:r>
      <w:r>
        <w:t xml:space="preserve"> </w:t>
      </w:r>
      <w:r>
        <w:rPr>
          <w:rStyle w:val="VerbatimChar"/>
        </w:rPr>
        <w:t xml:space="preserve">autoevaluacion.html</w:t>
      </w:r>
      <w:r>
        <w:t xml:space="preserve">, y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para la radicación final de la defensa).</w:t>
      </w:r>
    </w:p>
    <w:p>
      <w:pPr>
        <w:pStyle w:val="BlockText"/>
      </w:pPr>
      <w:r>
        <w:rPr>
          <w:b/>
          <w:bCs/>
        </w:rPr>
        <w:t xml:space="preserve">Fechas oficiales de actas de fin de ciclo:</w:t>
      </w:r>
      <w:r>
        <w:t xml:space="preserve"> </w:t>
      </w:r>
      <w:r>
        <w:t xml:space="preserve">- Primera ronda de actas: 14 al 20 de noviembre de 2026.</w:t>
      </w:r>
      <w:r>
        <w:t xml:space="preserve"> </w:t>
      </w:r>
      <w:r>
        <w:t xml:space="preserve">- Segunda ronda de actas: 21 al 27 de noviembre de 2026.</w:t>
      </w:r>
      <w:r>
        <w:t xml:space="preserve"> </w:t>
      </w:r>
      <w:r>
        <w:t xml:space="preserve">- Cierre definitivo del sistema: 28 de noviembre de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Apertura y bienvenida institucional (5 min)</w:t>
      </w:r>
    </w:p>
    <w:p>
      <w:pPr>
        <w:pStyle w:val="FirstParagraph"/>
      </w:pPr>
      <w:r>
        <w:rPr>
          <w:i/>
          <w:iCs/>
        </w:rPr>
        <w:t xml:space="preserve">Actividad: Bienvenida del docente, pase de lista final y encuadre del orden de exposiciones. Mensaje de felicitación al grupo por haber alcanzado la meta de un desarrollo web completo en Java.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Defensa técnica y demostración formal de proyectos (40 min)</w:t>
      </w:r>
    </w:p>
    <w:p>
      <w:pPr>
        <w:pStyle w:val="FirstParagraph"/>
      </w:pPr>
      <w:r>
        <w:rPr>
          <w:i/>
          <w:iCs/>
        </w:rPr>
        <w:t xml:space="preserve">Actividad: Los estudiantes presentan formalmente sus aplicaciones web llave en mano ante el docente y el grupo (3 a 4 minutos por exposición). Cada presentación incluye: problema de la entidad sin fines de lucro, demostración del CRUD con validaciones en Render, persistencia en Neon, seguridad por roles y respuesta a una pregunta técnica del docente.</w:t>
      </w:r>
    </w:p>
    <w:p>
      <w:pPr>
        <w:pStyle w:val="BodyText"/>
      </w:pPr>
      <w:r>
        <w:rPr>
          <w:i/>
          <w:iCs/>
        </w:rPr>
        <w:t xml:space="preserve">Tiempo estimado: 40 minutos (minutos 05–45)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, rúbrica de presentación de 10 puntos.</w:t>
      </w:r>
    </w:p>
    <w:p>
      <w:pPr>
        <w:pStyle w:val="BodyText"/>
      </w:pPr>
      <w:r>
        <w:rPr>
          <w:i/>
          <w:iCs/>
        </w:rPr>
        <w:t xml:space="preserve">Actividad que realizará el estudiante: Exponer su software en vivo, responder con aplomo técnico a las preguntas del profesor y compartir su enlace funcional.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entre pares — Ronda 2 Oficial (15 min)</w:t>
      </w:r>
    </w:p>
    <w:p>
      <w:pPr>
        <w:pStyle w:val="FirstParagraph"/>
      </w:pPr>
      <w:r>
        <w:rPr>
          <w:i/>
          <w:iCs/>
        </w:rPr>
        <w:t xml:space="preserve">Actividad: Diligenciamiento formal de la segunda ronda de coevaluación (5 puntos)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. Cada alumno califica con objetividad el proyecto de su colega asignado.</w:t>
      </w:r>
    </w:p>
    <w:p>
      <w:pPr>
        <w:pStyle w:val="BodyText"/>
      </w:pPr>
      <w:r>
        <w:rPr>
          <w:i/>
          <w:iCs/>
        </w:rPr>
        <w:t xml:space="preserve">Tiempo estimado: 15 minutos (minutos 45–60)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 </w:t>
      </w:r>
      <w:r>
        <w:rPr>
          <w:i/>
          <w:iCs/>
        </w:rPr>
        <w:t xml:space="preserve">(Ronda 2).</w:t>
      </w:r>
    </w:p>
    <w:p>
      <w:pPr>
        <w:pStyle w:val="BodyText"/>
      </w:pPr>
      <w:r>
        <w:rPr>
          <w:i/>
          <w:iCs/>
        </w:rPr>
        <w:t xml:space="preserve">Actividad que realizará el estudiante: Asignar puntajes bajo la rúbrica de 5 criterios, redactar 2 fortalezas y 2 sugerencias, y exportar su PDF de coevaluación.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Autoevaluación metacognitiva y balance del rol docente (5 min)</w:t>
      </w:r>
    </w:p>
    <w:p>
      <w:pPr>
        <w:pStyle w:val="FirstParagraph"/>
      </w:pPr>
      <w:r>
        <w:rPr>
          <w:i/>
          <w:iCs/>
        </w:rPr>
        <w:t xml:space="preserve">Actividad: Los estudiantes completan el cuestionario de autoevaluación y reflexión metacognitiva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autoevaluacion.html</w:t>
      </w:r>
      <w:r>
        <w:rPr>
          <w:i/>
          <w:iCs/>
        </w:rPr>
        <w:t xml:space="preserve">: análisis de su crecimiento desde la Semana 1, cómo superaron los desafíos de arquitectura y cómo enseñarán estos conceptos a sus futuros alumnos.</w:t>
      </w:r>
    </w:p>
    <w:p>
      <w:pPr>
        <w:pStyle w:val="BodyText"/>
      </w:pPr>
      <w:r>
        <w:rPr>
          <w:i/>
          <w:iCs/>
        </w:rPr>
        <w:t xml:space="preserve">Tiempo estimado: 5 minutos (minutos 60–65)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autoevaluacion.html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Registrar su reflexión sincera y exportar el comprobante.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Cierre del curso y directrices de actas finales (5 min)</w:t>
      </w:r>
    </w:p>
    <w:p>
      <w:pPr>
        <w:pStyle w:val="FirstParagraph"/>
      </w:pPr>
      <w:r>
        <w:rPr>
          <w:i/>
          <w:iCs/>
        </w:rPr>
        <w:t xml:space="preserve">Actividad: Publicación de fechas de entrega de actas (14 al 28 de noviembre), instrucciones finales para la conservación de sus repositorios en GitHub y despedida del curso.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 </w:t>
      </w:r>
      <w:r>
        <w:rPr>
          <w:i/>
          <w:iCs/>
        </w:rPr>
        <w:t xml:space="preserve">(evaluación final docente).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2026-10-30T02:18:12Z</dcterms:created>
  <dcterms:modified xsi:type="dcterms:W3CDTF">2026-10-30T02:18:12Z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