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#15 — Sábado 24 de octubre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15 — Unidad 8a: Seguridad básica y HTTPS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Aplica principios básicos de seguridad web.</w:t>
            </w:r>
            <w:r>
              <w:t xml:space="preserve">- Verifica la configuración HTTPS ya provista por Render.</w:t>
            </w:r>
            <w:r>
              <w:t xml:space="preserve">- Identifica vulnerabilidades comunes en aplicaciones web.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Contenidos temáticos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HTTPS ya viene resuelto: Render provee certificado SSL automático y gratuito sobre</w:t>
            </w:r>
            <w:r>
              <w:t xml:space="preserve"> </w:t>
            </w:r>
            <w:r>
              <w:rPr>
                <w:rStyle w:val="VerbatimChar"/>
              </w:rPr>
              <w:t xml:space="preserve">*.onrender.com</w:t>
            </w:r>
            <w:r>
              <w:t xml:space="preserve">; el foco es verificar que está activo.</w:t>
            </w:r>
            <w:r>
              <w:t xml:space="preserve">- Protección CSRF y XSS: Spring Security trae CSRF habilitado por defecto para formularios Thymeleaf; solo se desactivaría en una API REST pura sin sesión, y en este proyecto debe permanecer activo.</w:t>
            </w:r>
            <w:r>
              <w:t xml:space="preserve">- Cabeceras de seguridad HTTP: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 añadidas por defecto por Spring Security.</w:t>
            </w:r>
            <w:r>
              <w:t xml:space="preserve">- SSL en la conexión a la base de datos: la cadena de Neon usa</w:t>
            </w:r>
            <w:r>
              <w:t xml:space="preserve"> </w:t>
            </w:r>
            <w:r>
              <w:rPr>
                <w:rStyle w:val="VerbatimChar"/>
              </w:rPr>
              <w:t xml:space="preserve">sslmode=require</w:t>
            </w:r>
            <w:r>
              <w:t xml:space="preserve">.</w:t>
            </w:r>
            <w:r>
              <w:t xml:space="preserve">- Cómo utilizar todo lo construido para el proyecto propio: transformar el Kit de la Semana 14 en una ficha única (10–15 campos, sin relaciones), tipos de campos, páginas estáticas y páginas con parámetros.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Habilidades y destrezas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Fortalecimiento de seguridad ya provista por la plataforma.</w:t>
            </w:r>
            <w:r>
              <w:t xml:space="preserve">- Análisis crítico de la configuración propia.</w:t>
            </w:r>
            <w:r>
              <w:t xml:space="preserve">- Adaptación de una plantilla de código al proyecto propio.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 y actitudes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Mentalidad defensiva.</w:t>
            </w:r>
            <w:r>
              <w:t xml:space="preserve">- Responsabilidad técnica.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PDF del Quiz (modo Final) + PDF del Challenge (Actividad en clase — Sesión 15, 0.66 pts). El trabajo autónomo se evidencia con la Guía de Aprendizaje 15 (1 pt): auditoría de seguridad básica y checkpoint de entrega del proyecto.</w:t>
            </w:r>
          </w:p>
        </w:tc>
      </w:tr>
    </w:tbl>
    <w:p>
      <w:pPr>
        <w:pStyle w:val="BodyText"/>
      </w:pPr>
      <w:r>
        <w:drawing>
          <wp:inline>
            <wp:extent cx="466725" cy="466725"/>
            <wp:effectExtent b="0" l="0" r="0" t="0"/>
            <wp:docPr descr="Internet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Desarrollo de la secuencia (70 minutos)</w: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Material_Sesion_Clase_15_HTML_18_semanas/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el</w:t>
      </w:r>
      <w:r>
        <w:t xml:space="preserve"> </w:t>
      </w:r>
      <w:r>
        <w:t xml:space="preserve">inventario «hasta dónde hemos llegado», quiz unificado, guía docente,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con seis chequeos de auditoría y el diseño de la ficha</w:t>
      </w:r>
      <w:r>
        <w:t xml:space="preserve"> </w:t>
      </w:r>
      <w:r>
        <w:t xml:space="preserve">propia, cheat sheet de cuatro pestañas (con los contenidos de los quizzes),</w:t>
      </w:r>
      <w:r>
        <w:t xml:space="preserve"> </w:t>
      </w:r>
      <w:r>
        <w:rPr>
          <w:rStyle w:val="VerbatimChar"/>
        </w:rPr>
        <w:t xml:space="preserve">transformar.html</w:t>
      </w:r>
      <w:r>
        <w:t xml:space="preserve"> </w:t>
      </w:r>
      <w:r>
        <w:t xml:space="preserve">—del Kit a tu</w:t>
      </w:r>
      <w:r>
        <w:t xml:space="preserve"> </w:t>
      </w:r>
      <w:r>
        <w:t xml:space="preserve">proyecto—,</w:t>
      </w:r>
      <w:r>
        <w:t xml:space="preserve"> </w:t>
      </w:r>
      <w:r>
        <w:rPr>
          <w:rStyle w:val="VerbatimChar"/>
        </w:rPr>
        <w:t xml:space="preserve">paginas.html</w:t>
      </w:r>
      <w:r>
        <w:t xml:space="preserve"> </w:t>
      </w:r>
      <w:r>
        <w:t xml:space="preserve">—páginas estáticas y con parámetros—, challenge</w:t>
      </w:r>
      <w:r>
        <w:t xml:space="preserve"> </w:t>
      </w:r>
      <w:r>
        <w:t xml:space="preserve">de tres retos y la página «Checkpoint» con la lista de cotejo de entrega).</w:t>
      </w:r>
    </w:p>
    <w:p>
      <w:pPr>
        <w:pStyle w:val="BlockText"/>
      </w:pPr>
      <w:r>
        <w:rPr>
          <w:b/>
          <w:bCs/>
        </w:rPr>
        <w:t xml:space="preserve">Alcance de la sesión (versión mínima):</w:t>
      </w:r>
      <w:r>
        <w:t xml:space="preserve"> </w:t>
      </w:r>
      <w:r>
        <w:t xml:space="preserve">los estudiantes van atrasados</w:t>
      </w:r>
      <w:r>
        <w:t xml:space="preserve"> </w:t>
      </w:r>
      <w:r>
        <w:t xml:space="preserve">con el proyecto, por lo que la sesión es solo teoría y práctica en el</w:t>
      </w:r>
      <w:r>
        <w:t xml:space="preserve"> </w:t>
      </w:r>
      <w:r>
        <w:t xml:space="preserve">navegador:</w:t>
      </w:r>
      <w:r>
        <w:t xml:space="preserve"> </w:t>
      </w:r>
      <w:r>
        <w:rPr>
          <w:b/>
          <w:bCs/>
        </w:rPr>
        <w:t xml:space="preserve">no se implementa código nuevo</w:t>
      </w:r>
      <w:r>
        <w:t xml:space="preserve">. La seguridad la proveen</w:t>
      </w:r>
      <w:r>
        <w:t xml:space="preserve"> </w:t>
      </w:r>
      <w:r>
        <w:t xml:space="preserve">Render (HTTPS) y Neon (SSL); se explica y se verifica. Desde esta semana</w:t>
      </w:r>
      <w:r>
        <w:t xml:space="preserve"> </w:t>
      </w:r>
      <w:r>
        <w:t xml:space="preserve">no se agregan características nuevas: el resto del tiempo se dedica a</w:t>
      </w:r>
      <w:r>
        <w:t xml:space="preserve"> </w:t>
      </w:r>
      <w:r>
        <w:t xml:space="preserve">adaptar el Kit al proyecto de cada estudiante y a preparar la entrega.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Activación de presaberes — Quiz (modo Presaberes) y «¿quién protege qué?»</w:t>
      </w:r>
    </w:p>
    <w:p>
      <w:pPr>
        <w:pStyle w:val="FirstParagraph"/>
      </w:pPr>
      <w:r>
        <w:rPr>
          <w:i/>
          <w:iCs/>
        </w:rPr>
        <w:t xml:space="preserve">Actividad: Resolución individual del Quiz en modo «Presaberes» (8 preguntas sorteadas). Se muestra el diagrama de los tres dueños de la seguridad: Render (HTTPS), Spring Security (CSRF, cabeceras, BCrypt) y Neon (SSL).</w:t>
      </w:r>
    </w:p>
    <w:p>
      <w:pPr>
        <w:pStyle w:val="BodyText"/>
      </w:pPr>
      <w:r>
        <w:rPr>
          <w:i/>
          <w:iCs/>
        </w:rPr>
        <w:t xml:space="preserve">Tiempo estimado: 7 minutos (minutos 00–07)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 y explicar en el chat quién emitió el candado de su aplicación.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Construcción del conocimiento — Auditoría de seguridad básica</w:t>
      </w:r>
    </w:p>
    <w:p>
      <w:pPr>
        <w:pStyle w:val="FirstParagraph"/>
      </w:pPr>
      <w:r>
        <w:rPr>
          <w:i/>
          <w:iCs/>
        </w:rPr>
        <w:t xml:space="preserve">Actividad: Se recorren en vivo los seis chequeos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sobre la URL pública: candado HTTPS, redirección de http a https, cabeceras de seguridad en DevTools, campo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_csrf</w:t>
      </w:r>
      <w:r>
        <w:rPr>
          <w:i/>
          <w:iCs/>
        </w:rPr>
        <w:t xml:space="preserve"> </w:t>
      </w:r>
      <w:r>
        <w:rPr>
          <w:i/>
          <w:iCs/>
        </w:rPr>
        <w:t xml:space="preserve">en los formularios, un nombre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&lt;b&gt;</w:t>
      </w:r>
      <w:r>
        <w:rPr>
          <w:i/>
          <w:iCs/>
        </w:rPr>
        <w:t xml:space="preserve"> </w:t>
      </w:r>
      <w:r>
        <w:rPr>
          <w:i/>
          <w:iCs/>
        </w:rPr>
        <w:t xml:space="preserve">mostrado como texto (</w:t>
      </w:r>
      <w:r>
        <w:rPr>
          <w:rStyle w:val="VerbatimChar"/>
          <w:i/>
          <w:iCs/>
        </w:rPr>
        <w:t xml:space="preserve">th:text</w:t>
      </w:r>
      <w:r>
        <w:rPr>
          <w:i/>
          <w:iCs/>
        </w:rPr>
        <w:t xml:space="preserve"> </w:t>
      </w:r>
      <w:r>
        <w:rPr>
          <w:i/>
          <w:iCs/>
        </w:rPr>
        <w:t xml:space="preserve">frente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th:utext</w:t>
      </w:r>
      <w:r>
        <w:rPr>
          <w:i/>
          <w:iCs/>
        </w:rPr>
        <w:t xml:space="preserve">)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sslmode=require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DB_URL</w:t>
      </w:r>
      <w:r>
        <w:rPr>
          <w:i/>
          <w:iCs/>
        </w:rPr>
        <w:t xml:space="preserve">. Se explica CSRF con la analogía del talonario con sello y cuándo tendría sentido desactivarlo (API REST pura sin sesión).</w:t>
      </w:r>
    </w:p>
    <w:p>
      <w:pPr>
        <w:pStyle w:val="BodyText"/>
      </w:pPr>
      <w:r>
        <w:rPr>
          <w:i/>
          <w:iCs/>
        </w:rPr>
        <w:t xml:space="preserve">Tiempo estimado: 15 minutos (minutos 07–22)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(ejercicios 1–6),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(pestaña Seguridad).</w:t>
      </w:r>
    </w:p>
    <w:p>
      <w:pPr>
        <w:pStyle w:val="BodyText"/>
      </w:pPr>
      <w:r>
        <w:rPr>
          <w:i/>
          <w:iCs/>
        </w:rPr>
        <w:t xml:space="preserve">Actividad que realizará el estudiante: Repetir los seis chequeos con su propia URL y anotar el resultado en la Parte A del Checkpoint.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Práctica guiada — Hasta dónde hemos llegado y del Kit a mi proyecto</w:t>
      </w:r>
    </w:p>
    <w:p>
      <w:pPr>
        <w:pStyle w:val="FirstParagraph"/>
      </w:pPr>
      <w:r>
        <w:rPr>
          <w:i/>
          <w:iCs/>
        </w:rPr>
        <w:t xml:space="preserve">Actividad: Se presenta el inventario de lo construido (Semanas 10–15) y la congelación de características. Con el ejemplo de la ficha única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Libro</w:t>
      </w:r>
      <w:r>
        <w:rPr>
          <w:i/>
          <w:iCs/>
        </w:rPr>
        <w:t xml:space="preserve"> </w:t>
      </w:r>
      <w:r>
        <w:rPr>
          <w:i/>
          <w:iCs/>
        </w:rPr>
        <w:t xml:space="preserve">(13 campos, sin relaciones) se explica cómo transformar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Jugador</w:t>
      </w:r>
      <w:r>
        <w:rPr>
          <w:i/>
          <w:iCs/>
        </w:rPr>
        <w:t xml:space="preserve">: qué archivos cambian y cuáles no, la tabla de tipos Java (</w:t>
      </w:r>
      <w:r>
        <w:rPr>
          <w:rStyle w:val="VerbatimChar"/>
          <w:i/>
          <w:iCs/>
        </w:rPr>
        <w:t xml:space="preserve">String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Integer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BigDecimal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LocalDate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boolean</w:t>
      </w:r>
      <w:r>
        <w:rPr>
          <w:i/>
          <w:iCs/>
        </w:rPr>
        <w:t xml:space="preserve">) con su input HTML y su validación, las rutas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SecurityConfig</w:t>
      </w:r>
      <w:r>
        <w:rPr>
          <w:i/>
          <w:iCs/>
        </w:rPr>
        <w:t xml:space="preserve"> </w:t>
      </w:r>
      <w:r>
        <w:rPr>
          <w:i/>
          <w:iCs/>
        </w:rPr>
        <w:t xml:space="preserve">y la trampa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ddl-auto=update</w:t>
      </w:r>
      <w:r>
        <w:rPr>
          <w:i/>
          <w:iCs/>
        </w:rPr>
        <w:t xml:space="preserve"> </w:t>
      </w:r>
      <w:r>
        <w:rPr>
          <w:i/>
          <w:iCs/>
        </w:rPr>
        <w:t xml:space="preserve">(columna obligatoria nueva sobre una tabla con datos).</w:t>
      </w:r>
    </w:p>
    <w:p>
      <w:pPr>
        <w:pStyle w:val="BodyText"/>
      </w:pPr>
      <w:r>
        <w:rPr>
          <w:i/>
          <w:iCs/>
        </w:rPr>
        <w:t xml:space="preserve">Tiempo estimado: 23 minutos (minutos 22–45)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(inventario),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transformar.html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(pestaña Campos y tipos).</w:t>
      </w:r>
    </w:p>
    <w:p>
      <w:pPr>
        <w:pStyle w:val="BodyText"/>
      </w:pPr>
      <w:r>
        <w:rPr>
          <w:i/>
          <w:iCs/>
        </w:rPr>
        <w:t xml:space="preserve">Actividad que realizará el estudiante: Escribir en la Parte B del Checkpoint la ficha de su proyecto (10–15 campos con tipo, obligatoriedad y validación).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Práctica guiada — Páginas estáticas y páginas con parámetros</w:t>
      </w:r>
    </w:p>
    <w:p>
      <w:pPr>
        <w:pStyle w:val="FirstParagraph"/>
      </w:pPr>
      <w:r>
        <w:rPr>
          <w:i/>
          <w:iCs/>
        </w:rPr>
        <w:t xml:space="preserve">Actividad: Se construye conceptualmente la página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/creditos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(plantilla, método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@GetMapping</w:t>
      </w:r>
      <w:r>
        <w:rPr>
          <w:i/>
          <w:iCs/>
        </w:rPr>
        <w:t xml:space="preserve">, regla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permitAll</w:t>
      </w:r>
      <w:r>
        <w:rPr>
          <w:i/>
          <w:iCs/>
        </w:rPr>
        <w:t xml:space="preserve">) y se explican las páginas con parámetros: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@PathVariable</w:t>
      </w:r>
      <w:r>
        <w:rPr>
          <w:i/>
          <w:iCs/>
        </w:rPr>
        <w:t xml:space="preserve"> </w:t>
      </w:r>
      <w:r>
        <w:rPr>
          <w:i/>
          <w:iCs/>
        </w:rPr>
        <w:t xml:space="preserve">para un registro (</w:t>
      </w:r>
      <w:r>
        <w:rPr>
          <w:rStyle w:val="VerbatimChar"/>
          <w:i/>
          <w:iCs/>
        </w:rPr>
        <w:t xml:space="preserve">/libros/7</w:t>
      </w:r>
      <w:r>
        <w:rPr>
          <w:i/>
          <w:iCs/>
        </w:rPr>
        <w:t xml:space="preserve">)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@RequestParam</w:t>
      </w:r>
      <w:r>
        <w:rPr>
          <w:i/>
          <w:iCs/>
        </w:rPr>
        <w:t xml:space="preserve"> </w:t>
      </w:r>
      <w:r>
        <w:rPr>
          <w:i/>
          <w:iCs/>
        </w:rPr>
        <w:t xml:space="preserve">para filtros opcionales (</w:t>
      </w:r>
      <w:r>
        <w:rPr>
          <w:rStyle w:val="VerbatimChar"/>
          <w:i/>
          <w:iCs/>
        </w:rPr>
        <w:t xml:space="preserve">/buscar?genero=Novela</w:t>
      </w:r>
      <w:r>
        <w:rPr>
          <w:i/>
          <w:iCs/>
        </w:rPr>
        <w:t xml:space="preserve">), la regla «leer = GET, cambiar = POST» y la relación con XSS y CSRF.</w:t>
      </w:r>
    </w:p>
    <w:p>
      <w:pPr>
        <w:pStyle w:val="BodyText"/>
      </w:pPr>
      <w:r>
        <w:rPr>
          <w:i/>
          <w:iCs/>
        </w:rPr>
        <w:t xml:space="preserve">Tiempo estimado: 10 minutos (minutos 45–55)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paginas.html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Decidir en la Parte D del Checkpoint su página estática y su página con parámetro.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Consolidación — Evidencias y checkpoint de entrega</w:t>
      </w:r>
    </w:p>
    <w:p>
      <w:pPr>
        <w:pStyle w:val="FirstParagraph"/>
      </w:pPr>
      <w:r>
        <w:rPr>
          <w:i/>
          <w:iCs/>
        </w:rPr>
        <w:t xml:space="preserve">Actividad: Challenge (clasificar los 13 campos de una ficha en su tipo Java, ordenar la receta de adaptación del Kit con tres trampas y resolver cuatro casos de seguridad) y Quiz en modo «Final» (12 preguntas). Se presenta la lista de cotejo de entrega y la rúbrica de la Guía 15. Ticket de salida: «Mi entidad se llama ___ y tendrá ___ campos». Si el tiempo aprieta, se conserva el Challenge de campos y el Quiz Final.</w:t>
      </w:r>
    </w:p>
    <w:p>
      <w:pPr>
        <w:pStyle w:val="BodyText"/>
      </w:pPr>
      <w:r>
        <w:rPr>
          <w:i/>
          <w:iCs/>
        </w:rPr>
        <w:t xml:space="preserve">Tiempo estimado: 15 minutos (minutos 55–70)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(modo Final),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, formulario anónimo de evaluación de la sesión (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realizará el estudiante: Completar y exportar a PDF el Challenge y el Quiz Final (Actividad en clase — Sesión 15), comenzar la lista de cotejo y anotar la fecha límite de la Guía 15: antes de la Sesión 16 (31 de octubre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2026-10-24T15:44:24Z</dcterms:created>
  <dcterms:modified xsi:type="dcterms:W3CDTF">2026-10-24T15:44:24Z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