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6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6: Arquitectura en capas</w:t>
            </w:r>
            <w:r>
              <w:t xml:space="preserve"> </w:t>
            </w:r>
            <w:r>
              <w:t xml:space="preserve">|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 buen mesero nunca entra solo a la bodega: le pregunta al chef. Un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buen Controlador nunca habla directo con el Repositorio: le pregunta 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Servicio.”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15 de agosto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7 (22 de agosto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Diseña la arquitectura 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capas de su aplicación.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Diagrama completo de las 3 capas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(Presentación, Negocio, Datos)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las entidades del proyecto real.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PDF de la plantilla de la Guía 6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, sección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“Entregable”</w:t>
            </w:r>
            <w:r>
              <w:rPr>
                <w:i/>
                <w:iCs/>
              </w:rPr>
              <w:t xml:space="preserve">) con evidencia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cada parte.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 la relación entre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servicios, repositorios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controladores, y aplica bajo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acoplamiento.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Modelado de Sistemas</w:t>
      </w:r>
      <w:r>
        <w:t xml:space="preserve"> </w:t>
      </w:r>
      <w:r>
        <w:t xml:space="preserve">(crear diagramas precisos que representen la arquitectura en capas del</w:t>
      </w:r>
      <w:r>
        <w:t xml:space="preserve"> </w:t>
      </w:r>
      <w:r>
        <w:t xml:space="preserve">proyecto) y Definición de Entidades (identificar y documentar correctamente</w:t>
      </w:r>
      <w:r>
        <w:t xml:space="preserve"> </w:t>
      </w:r>
      <w:r>
        <w:t xml:space="preserve">las entidades necesarias para el funcionamiento del sistema).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Atención al Detalle (precisión técnica al definir</w:t>
      </w:r>
      <w:r>
        <w:t xml:space="preserve"> </w:t>
      </w:r>
      <w:r>
        <w:t xml:space="preserve">los componentes fundamentales del proyecto) y Coherencia en el Diseño</w:t>
      </w:r>
      <w:r>
        <w:t xml:space="preserve"> </w:t>
      </w:r>
      <w:r>
        <w:t xml:space="preserve">(alineación estricta entre la arquitectura propuesta y la lógica de negocio</w:t>
      </w:r>
      <w:r>
        <w:t xml:space="preserve"> </w:t>
      </w:r>
      <w:r>
        <w:t xml:space="preserve">del proyecto).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1"/>
        <w:gridCol w:w="108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la relación entre Servicio, |</w:t>
            </w:r>
            <w:r>
              <w:t xml:space="preserve"> </w:t>
            </w:r>
            <w:r>
              <w:t xml:space="preserve">Repositorio y Controlador vista en la sesión sincrónica, y ejercitar |</w:t>
            </w:r>
            <w:r>
              <w:t xml:space="preserve"> </w:t>
            </w:r>
            <w:r>
              <w:t xml:space="preserve">el concepto de bajo acoplamiento con un mini-programa funcional real.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Releer el cheat sheet de la semana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Material_Sesion_Clase_6_HTML_18_semanas/cheatsheet.html</w:t>
            </w:r>
            <w:r>
              <w:t xml:space="preserve">), |</w:t>
            </w:r>
            <w:r>
              <w:t xml:space="preserve"> </w:t>
            </w:r>
            <w:r>
              <w:t xml:space="preserve">pestaña</w:t>
            </w:r>
            <w:r>
              <w:t xml:space="preserve"> </w:t>
            </w:r>
            <w:r>
              <w:t xml:space="preserve">“Conceptos de arquitectura”</w:t>
            </w:r>
            <w:r>
              <w:t xml:space="preserve">, en especial las secciones |</w:t>
            </w:r>
            <w:r>
              <w:t xml:space="preserve"> </w:t>
            </w:r>
            <w:r>
              <w:t xml:space="preserve">D (bajo acoplamiento) y E (antipatrones). |</w:t>
            </w:r>
            <w:r>
              <w:t xml:space="preserve"> </w:t>
            </w:r>
            <w:r>
              <w:t xml:space="preserve">- Resolver los 7 ejercicios funcionales de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, |</w:t>
            </w:r>
            <w:r>
              <w:t xml:space="preserve"> </w:t>
            </w:r>
            <w:r>
              <w:t xml:space="preserve">interactuando con el simulador de la lista de tareas. |</w:t>
            </w:r>
            <w:r>
              <w:t xml:space="preserve"> </w:t>
            </w:r>
            <w:r>
              <w:t xml:space="preserve">- Si no completaste el Challenge en clase, terminar ambas |</w:t>
            </w:r>
            <w:r>
              <w:t xml:space="preserve"> </w:t>
            </w:r>
            <w:r>
              <w:t xml:space="preserve">pestañas (</w:t>
            </w:r>
            <w:r>
              <w:rPr>
                <w:rStyle w:val="VerbatimChar"/>
              </w:rPr>
              <w:t xml:space="preserve">challenge.html</w:t>
            </w:r>
            <w:r>
              <w:t xml:space="preserve">): clasificación y simulador |</w:t>
            </w:r>
            <w:r>
              <w:t xml:space="preserve"> </w:t>
            </w:r>
            <w:r>
              <w:t xml:space="preserve">funcional.</w:t>
            </w:r>
            <w:r>
              <w:t xml:space="preserve"> </w:t>
            </w:r>
            <w:r>
              <w:t xml:space="preserve">- Reintentar el Quiz en modo Final como autoevaluación de estudio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quiz.html</w:t>
            </w:r>
            <w:r>
              <w:t xml:space="preserve">, botón</w:t>
            </w:r>
            <w:r>
              <w:t xml:space="preserve"> </w:t>
            </w:r>
            <w:r>
              <w:t xml:space="preserve">“🔀 Nuevas preguntas”</w:t>
            </w:r>
            <w:r>
              <w:t xml:space="preserve">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Investigación breve: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Investigar qué significa</w:t>
            </w:r>
            <w:r>
              <w:t xml:space="preserve"> </w:t>
            </w:r>
            <w:r>
              <w:t xml:space="preserve">“bajo acoplamiento”</w:t>
            </w:r>
            <w:r>
              <w:t xml:space="preserve"> </w:t>
            </w:r>
            <w:r>
              <w:t xml:space="preserve">en el contexto de |</w:t>
            </w:r>
            <w:r>
              <w:t xml:space="preserve"> </w:t>
            </w:r>
            <w:r>
              <w:t xml:space="preserve">ingeniería de software, más allá del ejemplo del restaurante. |</w:t>
            </w:r>
            <w:r>
              <w:t xml:space="preserve"> </w:t>
            </w:r>
            <w:r>
              <w:t xml:space="preserve">- Investigar para qué sirve la anotación</w:t>
            </w:r>
            <w:r>
              <w:t xml:space="preserve"> </w:t>
            </w:r>
            <w:r>
              <w:rPr>
                <w:rStyle w:val="VerbatimChar"/>
              </w:rPr>
              <w:t xml:space="preserve">@Service</w:t>
            </w:r>
            <w:r>
              <w:t xml:space="preserve"> </w:t>
            </w:r>
            <w:r>
              <w:t xml:space="preserve">en un |</w:t>
            </w:r>
            <w:r>
              <w:t xml:space="preserve"> </w:t>
            </w:r>
            <w:r>
              <w:t xml:space="preserve">proyecto real de Spring Boot (sin necesidad de instalar nada |</w:t>
            </w:r>
            <w:r>
              <w:t xml:space="preserve"> </w:t>
            </w:r>
            <w:r>
              <w:t xml:space="preserve">— solo lectura).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6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Material_Sesion_Clase_6_HTML_18_semanas/</w:t>
            </w:r>
            <w:r>
              <w:t xml:space="preserve">). |</w:t>
            </w:r>
            <w:r>
              <w:t xml:space="preserve"> </w:t>
            </w:r>
            <w:r>
              <w:t xml:space="preserve">- Documentación oficial de Spring (</w:t>
            </w:r>
            <w:hyperlink r:id="rId22">
              <w:r>
                <w:rPr>
                  <w:rStyle w:val="Hyperlink"/>
                </w:rPr>
                <w:t xml:space="preserve">https://spring.io/guides</w:t>
              </w:r>
            </w:hyperlink>
            <w:r>
              <w:t xml:space="preserve">) — |</w:t>
            </w:r>
            <w:r>
              <w:t xml:space="preserve"> </w:t>
            </w:r>
            <w:r>
              <w:t xml:space="preserve">solo como referencia de lectura, no se instala nada esta semana.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con sus propias palabras la diferencia entre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un Servicio y un Repositorio, y por qué el Controlador nunca debe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hablar directo con el Repositorio, evitando tecnicismos excesivos sin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perder rigor técnico.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Dividir el diseño MVC del proyecto (Semana 5)</w:t>
      </w:r>
      <w:r>
        <w:t xml:space="preserve"> </w:t>
      </w:r>
      <w:r>
        <w:t xml:space="preserve">en la arquitectura en capas completa (Presentación, Negocio, Datos),</w:t>
      </w:r>
      <w:r>
        <w:t xml:space="preserve"> </w:t>
      </w:r>
      <w:r>
        <w:t xml:space="preserve">identificando con precisión las Entidades, Repositorios y Servicios del</w:t>
      </w:r>
      <w:r>
        <w:t xml:space="preserve"> </w:t>
      </w:r>
      <w:r>
        <w:t xml:space="preserve">proyecto real, y verificando que el diseño respete el bajo acoplamiento.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Preparación:</w:t>
      </w:r>
    </w:p>
    <w:p>
      <w:pPr>
        <w:pStyle w:val="Compact"/>
        <w:numPr>
          <w:ilvl w:val="1"/>
          <w:numId w:val="1002"/>
        </w:numPr>
      </w:pPr>
      <w:r>
        <w:t xml:space="preserve">Tener a la mano el diagrama MVC completado en la Semana 5</w:t>
      </w:r>
      <w:r>
        <w:t xml:space="preserve"> </w:t>
      </w:r>
      <w:r>
        <w:t xml:space="preserve">(Entrega Parcial 1).</w:t>
      </w:r>
    </w:p>
    <w:p>
      <w:pPr>
        <w:pStyle w:val="Compact"/>
        <w:numPr>
          <w:ilvl w:val="1"/>
          <w:numId w:val="1002"/>
        </w:numPr>
      </w:pPr>
      <w:r>
        <w:t xml:space="preserve">Seguir la guía paso a paso incluida al inicio de</w:t>
      </w:r>
      <w:r>
        <w:t xml:space="preserve"> </w:t>
      </w:r>
      <w:r>
        <w:rPr>
          <w:rStyle w:val="VerbatimChar"/>
        </w:rPr>
        <w:t xml:space="preserve">Material_Sesion_Clase_6_HTML_18_semanas/proyecto.html</w:t>
      </w:r>
      <w:r>
        <w:t xml:space="preserve"> </w:t>
      </w:r>
      <w:r>
        <w:t xml:space="preserve">(Pasos 1</w:t>
      </w:r>
      <w:r>
        <w:t xml:space="preserve"> </w:t>
      </w:r>
      <w:r>
        <w:t xml:space="preserve">a 4) antes de llenar la plantilla calificable.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“Entregable”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proyecto.html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A — Repaso y verificación (15%):</w:t>
      </w:r>
      <w:r>
        <w:t xml:space="preserve"> </w:t>
      </w:r>
      <w:r>
        <w:t xml:space="preserve">enlace o contenido del</w:t>
      </w:r>
      <w:r>
        <w:t xml:space="preserve"> </w:t>
      </w:r>
      <w:r>
        <w:t xml:space="preserve">diagrama MVC de la Semana 5.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B — Entidad, Repositorio y Servicio (25%):</w:t>
      </w:r>
      <w:r>
        <w:t xml:space="preserve"> </w:t>
      </w:r>
      <w:r>
        <w:t xml:space="preserve">para al menos</w:t>
      </w:r>
      <w:r>
        <w:t xml:space="preserve"> </w:t>
      </w:r>
      <w:r>
        <w:t xml:space="preserve">2 entidades del proyecto, su Entidad (atributos), su Repositorio</w:t>
      </w:r>
      <w:r>
        <w:t xml:space="preserve"> </w:t>
      </w:r>
      <w:r>
        <w:t xml:space="preserve">(2-3 operaciones) y su Servicio (mínimo 1 regla de negocio real).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C — Diagrama completo de 3 capas (30%):</w:t>
      </w:r>
      <w:r>
        <w:t xml:space="preserve"> </w:t>
      </w:r>
      <w:r>
        <w:t xml:space="preserve">diagrama o</w:t>
      </w:r>
      <w:r>
        <w:t xml:space="preserve"> </w:t>
      </w:r>
      <w:r>
        <w:t xml:space="preserve">descripción textual mostrando Presentación, Negocio y Datos con</w:t>
      </w:r>
      <w:r>
        <w:t xml:space="preserve"> </w:t>
      </w:r>
      <w:r>
        <w:t xml:space="preserve">todas sus piezas.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D — Verificación de bajo acoplamiento (20%):</w:t>
      </w:r>
      <w:r>
        <w:t xml:space="preserve"> </w:t>
      </w:r>
      <w:r>
        <w:t xml:space="preserve">explicación</w:t>
      </w:r>
      <w:r>
        <w:t xml:space="preserve"> </w:t>
      </w:r>
      <w:r>
        <w:t xml:space="preserve">de cómo el diseño garantiza que el Controlador nunca hable directo</w:t>
      </w:r>
      <w:r>
        <w:t xml:space="preserve"> </w:t>
      </w:r>
      <w:r>
        <w:t xml:space="preserve">con el Repositorio.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Visión estratégica:</w:t>
      </w:r>
      <w:r>
        <w:t xml:space="preserve"> </w:t>
      </w:r>
      <w:r>
        <w:t xml:space="preserve">cómo esta arquitectura ayudará cuando el</w:t>
      </w:r>
      <w:r>
        <w:t xml:space="preserve"> </w:t>
      </w:r>
      <w:r>
        <w:t xml:space="preserve">proyecto crezca (Semana 14 en adelante).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Mentalidad crítica:</w:t>
      </w:r>
      <w:r>
        <w:t xml:space="preserve"> </w:t>
      </w:r>
      <w:r>
        <w:t xml:space="preserve">qué parte del diseño de la Semana 5 se</w:t>
      </w:r>
      <w:r>
        <w:t xml:space="preserve"> </w:t>
      </w:r>
      <w:r>
        <w:t xml:space="preserve">tuvo que corregir hoy, y por qué.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paso a paso + plantilla del entregable, en una sola página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proyecto.html</w:t>
      </w:r>
      <w:r>
        <w:t xml:space="preserve">), con exportación a PDF.</w:t>
      </w:r>
      <w:r>
        <w:t xml:space="preserve"> </w:t>
      </w:r>
      <w:r>
        <w:t xml:space="preserve">- Cheat sheet de la semana (</w:t>
      </w:r>
      <w:r>
        <w:rPr>
          <w:rStyle w:val="VerbatimChar"/>
        </w:rPr>
        <w:t xml:space="preserve">cheatsheet.html</w:t>
      </w:r>
      <w:r>
        <w:t xml:space="preserve">): analogía extendida,</w:t>
      </w:r>
      <w:r>
        <w:t xml:space="preserve"> </w:t>
      </w:r>
      <w:r>
        <w:t xml:space="preserve">responsabilidades, antipatrones y anotaciones de Spring Boot.</w:t>
      </w:r>
      <w:r>
        <w:t xml:space="preserve"> </w:t>
      </w:r>
      <w:r>
        <w:t xml:space="preserve">- Ejercicios funcionales con un mini-programa real (</w:t>
      </w:r>
      <w:r>
        <w:rPr>
          <w:rStyle w:val="VerbatimChar"/>
        </w:rPr>
        <w:t xml:space="preserve">ejercicios.html</w:t>
      </w:r>
      <w:r>
        <w:t xml:space="preserve">)</w:t>
      </w:r>
      <w:r>
        <w:t xml:space="preserve"> </w:t>
      </w:r>
      <w:r>
        <w:t xml:space="preserve">y el challenge con dos simuladores (</w:t>
      </w:r>
      <w:r>
        <w:rPr>
          <w:rStyle w:val="VerbatimChar"/>
        </w:rPr>
        <w:t xml:space="preserve">challenge.html</w:t>
      </w:r>
      <w:r>
        <w:t xml:space="preserve">), como referencia</w:t>
      </w:r>
      <w:r>
        <w:t xml:space="preserve"> </w:t>
      </w:r>
      <w:r>
        <w:t xml:space="preserve">de cómo se ve una arquitectura en capas correctamente separada.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Guia6_TuNombre.pdf</w:t>
      </w:r>
      <w:r>
        <w:rPr>
          <w:i/>
          <w:iCs/>
        </w:rPr>
        <w:t xml:space="preserve">), antes</w:t>
      </w:r>
      <w:r>
        <w:rPr>
          <w:i/>
          <w:iCs/>
        </w:rPr>
        <w:t xml:space="preserve"> </w:t>
      </w:r>
      <w:r>
        <w:rPr>
          <w:i/>
          <w:iCs/>
        </w:rPr>
        <w:t xml:space="preserve">de la Sesión 7: Parte A 0.15 · Parte B 0.25 · Parte C 0.30 · Parte D 0.20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E 0.10. Se valora la coherencia entre el MVC de la Semana 5 y las</w:t>
      </w:r>
      <w:r>
        <w:rPr>
          <w:i/>
          <w:iCs/>
        </w:rPr>
        <w:t xml:space="preserve"> </w:t>
      </w:r>
      <w:r>
        <w:rPr>
          <w:i/>
          <w:iCs/>
        </w:rPr>
        <w:t xml:space="preserve">capas de esta semana, que las reglas de negocio vivan realmente en el</w:t>
      </w:r>
      <w:r>
        <w:rPr>
          <w:i/>
          <w:iCs/>
        </w:rPr>
        <w:t xml:space="preserve"> </w:t>
      </w:r>
      <w:r>
        <w:rPr>
          <w:i/>
          <w:iCs/>
        </w:rPr>
        <w:t xml:space="preserve">Servicio, y la honestidad de la reflexión. Entrega tardía: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22" Target="https://spring.io/guid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pring.io/guid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2026-08-15T14:39:14Z</dcterms:created>
  <dcterms:modified xsi:type="dcterms:W3CDTF">2026-08-15T14:39:14Z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