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68"/>
        <w:tblLayout w:type="fixed"/>
        <w:tblLook w:firstRow="0" w:lastRow="0" w:firstColumn="0" w:lastColumn="0" w:noHBand="0" w:noVBand="0" w:val="0000"/>
      </w:tblPr>
      <w:tblGrid>
        <w:gridCol w:w="8027"/>
      </w:tblGrid>
      <w:tr>
        <w:tc>
          <w:tcPr/>
          <w:p>
            <w:pPr>
              <w:pStyle w:val="Heading3"/>
            </w:pPr>
            <w:bookmarkStart w:id="9" w:name="universidad-rafael-landívar"/>
            <w:r>
              <w:t xml:space="preserve">Universidad Rafael Landívar</w:t>
            </w:r>
            <w:bookmarkEnd w:id="9"/>
          </w:p>
          <w:p>
            <w:pPr>
              <w:pStyle w:val="FirstParagraph"/>
            </w:pPr>
            <w:r>
              <w:t xml:space="preserve">Facultad de Humanidades</w:t>
            </w:r>
          </w:p>
          <w:p>
            <w:pPr>
              <w:pStyle w:val="BodyText"/>
            </w:pPr>
            <w:r>
              <w:t xml:space="preserve">Departamento de Educación</w:t>
            </w:r>
          </w:p>
          <w:tbl>
            <w:tblPr>
              <w:tblStyle w:val="Table"/>
              <w:tblW w:type="pct" w:w="4931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46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Profesorados con</w:t>
                  </w:r>
                  <w:r>
                    <w:t xml:space="preserve"> </w:t>
                  </w:r>
                  <w:r>
                    <w:t xml:space="preserve">Especialidad en TIC</w:t>
                  </w:r>
                </w:p>
              </w:tc>
              <w:tc>
                <w:tcPr/>
                <w:p>
                  <w:pPr>
                    <w:pStyle w:val="BodyText"/>
                  </w:pPr>
                  <w:r>
                    <w:t xml:space="preserve">Nombre del curso: Introducción al</w:t>
                  </w:r>
                  <w:r>
                    <w:t xml:space="preserve"> </w:t>
                  </w:r>
                  <w:r>
                    <w:t xml:space="preserve">Desarrollo Web con Java</w:t>
                  </w:r>
                </w:p>
                <w:p>
                  <w:pPr>
                    <w:pStyle w:val="BodyText"/>
                  </w:pPr>
                  <w:r>
                    <w:t xml:space="preserve">Ciclo y módulo: Cuarto ciclo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GUÍA DE APRENDIZAJE AUTÓNOMO No. 12 — Formato 18 semanas</w:t>
      </w:r>
    </w:p>
    <w:p>
      <w:pPr>
        <w:pStyle w:val="BodyText"/>
      </w:pPr>
      <w:r>
        <w:drawing>
          <wp:inline>
            <wp:extent cx="2956894" cy="1258252"/>
            <wp:effectExtent b="0" l="0" r="0" t="0"/>
            <wp:docPr descr="Transformación Digital – Universidad Rafael Landívar" title="" id="11" name="Picture"/>
            <a:graphic>
              <a:graphicData uri="http://schemas.openxmlformats.org/drawingml/2006/picture">
                <pic:pic>
                  <pic:nvPicPr>
                    <pic:cNvPr descr="media/image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894" cy="1258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1007573"/>
            <wp:effectExtent b="0" l="0" r="0" t="0"/>
            <wp:docPr descr="gráficos de color degradado" title="" id="14" name="Picture"/>
            <a:graphic>
              <a:graphicData uri="http://schemas.openxmlformats.org/drawingml/2006/picture">
                <pic:pic>
                  <pic:nvPicPr>
                    <pic:cNvPr descr="media/image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7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edFigure"/>
      </w:pPr>
      <w:r>
        <w:drawing>
          <wp:inline>
            <wp:extent cx="523875" cy="523875"/>
            <wp:effectExtent b="0" l="0" r="0" t="0"/>
            <wp:docPr descr="Libro abierto" title="" id="17" name="Picture"/>
            <a:graphic>
              <a:graphicData uri="http://schemas.openxmlformats.org/drawingml/2006/picture">
                <pic:pic>
                  <pic:nvPicPr>
                    <pic:cNvPr descr="media/image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52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Libro abierto</w:t>
      </w:r>
    </w:p>
    <w:p>
      <w:pPr>
        <w:pStyle w:val="BodyText"/>
      </w:pPr>
      <w:r>
        <w:rPr>
          <w:b/>
          <w:bCs/>
        </w:rPr>
        <w:t xml:space="preserve">PARTE INTRODUCTORIA</w:t>
      </w:r>
    </w:p>
    <w:p>
      <w:pPr>
        <w:pStyle w:val="BodyText"/>
      </w:pPr>
      <w:r>
        <w:rPr>
          <w:b/>
          <w:bCs/>
          <w:i/>
          <w:iCs/>
        </w:rPr>
        <w:t xml:space="preserve">“Un programa que olvida todo cuando se apaga no es una aplicación: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es un borrador.”</w:t>
      </w:r>
    </w:p>
    <w:p>
      <w:pPr>
        <w:pStyle w:val="BodyText"/>
      </w:pPr>
      <w:r>
        <w:rPr>
          <w:b/>
          <w:bCs/>
        </w:rPr>
        <w:t xml:space="preserve">Fecha de la sesión:</w:t>
      </w:r>
      <w:r>
        <w:t xml:space="preserve"> </w:t>
      </w:r>
      <w:r>
        <w:t xml:space="preserve">3 de octubre de 2026 ·</w:t>
      </w:r>
      <w:r>
        <w:t xml:space="preserve"> </w:t>
      </w:r>
      <w:r>
        <w:rPr>
          <w:b/>
          <w:bCs/>
        </w:rPr>
        <w:t xml:space="preserve">Entrega de esta guía:</w:t>
      </w:r>
      <w:r>
        <w:t xml:space="preserve"> </w:t>
      </w:r>
      <w:r>
        <w:t xml:space="preserve">antes de la Sesión 13 (10 de octubre de 2026) ·</w:t>
      </w:r>
      <w:r>
        <w:t xml:space="preserve"> </w:t>
      </w:r>
      <w:r>
        <w:rPr>
          <w:b/>
          <w:bCs/>
        </w:rPr>
        <w:t xml:space="preserve">Valor:</w:t>
      </w:r>
      <w:r>
        <w:t xml:space="preserve"> </w:t>
      </w:r>
      <w:r>
        <w:t xml:space="preserve">1 punto. Esta</w:t>
      </w:r>
      <w:r>
        <w:t xml:space="preserve"> </w:t>
      </w:r>
      <w:r>
        <w:t xml:space="preserve">semana no tiene Entrega Parcial: los hitos del proyecto son las Semanas 5,</w:t>
      </w:r>
      <w:r>
        <w:t xml:space="preserve"> </w:t>
      </w:r>
      <w:r>
        <w:t xml:space="preserve">9, 14 y 17, y el siguiente es la Entrega Parcial 3, en la Semana 14.</w:t>
      </w:r>
    </w:p>
    <w:tbl>
      <w:tblPr>
        <w:tblStyle w:val="Table"/>
        <w:tblW w:type="pct" w:w="4931"/>
        <w:tblLayout w:type="fixed"/>
        <w:tblLook w:firstRow="1" w:lastRow="0" w:firstColumn="0" w:lastColumn="0" w:noHBand="0" w:noVBand="0" w:val="0020"/>
      </w:tblPr>
      <w:tblGrid>
        <w:gridCol w:w="3740"/>
        <w:gridCol w:w="406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Aprendizajes esperados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Productos que evidencian 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aprendizaje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 la aplicación a una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 de datos relacional.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Proyecto configurado con H2 en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archivo y perfiles dev/prod, cuyos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registros sobreviven al reinicio.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Define entidades 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repositorios con Spring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JPA.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Entidad anotada con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jakarta.persistence y repositorio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que extiende JpaRepository.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Realiza operaciones CRUD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básicas.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PDF de la plantilla de la Guía 12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</w:t>
            </w:r>
            <w:r>
              <w:rPr>
                <w:rStyle w:val="VerbatimChar"/>
                <w:i/>
                <w:iCs/>
              </w:rPr>
              <w:t xml:space="preserve">proyecto.html</w:t>
            </w:r>
            <w:r>
              <w:rPr>
                <w:i/>
                <w:iCs/>
              </w:rPr>
              <w:t xml:space="preserve">, sección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“Entregable”</w:t>
            </w:r>
            <w:r>
              <w:rPr>
                <w:i/>
                <w:iCs/>
              </w:rPr>
              <w:t xml:space="preserve">) y módulo publicado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en la rama development de GitHub.</w:t>
            </w:r>
          </w:p>
        </w:tc>
      </w:tr>
    </w:tbl>
    <w:p>
      <w:pPr>
        <w:pStyle w:val="BodyText"/>
      </w:pPr>
      <w:r>
        <w:rPr>
          <w:b/>
          <w:bCs/>
        </w:rPr>
        <w:t xml:space="preserve">Habilidades y destrezas de la semana (guía):</w:t>
      </w:r>
      <w:r>
        <w:t xml:space="preserve"> </w:t>
      </w:r>
      <w:r>
        <w:t xml:space="preserve">Mapeo de Datos Justificado</w:t>
      </w:r>
      <w:r>
        <w:t xml:space="preserve"> </w:t>
      </w:r>
      <w:r>
        <w:t xml:space="preserve">(explicar qué hace cada anotación de persistencia y de qué paquete proviene,</w:t>
      </w:r>
      <w:r>
        <w:t xml:space="preserve"> </w:t>
      </w:r>
      <w:r>
        <w:t xml:space="preserve">en lugar de copiarla), Gestión de Repositorios y CRUD Real (implementar el</w:t>
      </w:r>
      <w:r>
        <w:t xml:space="preserve"> </w:t>
      </w:r>
      <w:r>
        <w:t xml:space="preserve">ciclo completo de alta, consulta, edición y baja sobre una base de datos que</w:t>
      </w:r>
      <w:r>
        <w:t xml:space="preserve"> </w:t>
      </w:r>
      <w:r>
        <w:t xml:space="preserve">conserva la información) y Preparación de la Estructura de Perfiles (dejar</w:t>
      </w:r>
      <w:r>
        <w:t xml:space="preserve"> </w:t>
      </w:r>
      <w:r>
        <w:t xml:space="preserve">lista la configuración de producción sin modificar el código).</w:t>
      </w:r>
    </w:p>
    <w:p>
      <w:pPr>
        <w:pStyle w:val="BodyText"/>
      </w:pPr>
      <w:r>
        <w:rPr>
          <w:b/>
          <w:bCs/>
        </w:rPr>
        <w:t xml:space="preserve">Valores y actitudes:</w:t>
      </w:r>
      <w:r>
        <w:t xml:space="preserve"> </w:t>
      </w:r>
      <w:r>
        <w:t xml:space="preserve">Precisión Técnica (comprender el porqué de cada</w:t>
      </w:r>
      <w:r>
        <w:t xml:space="preserve"> </w:t>
      </w:r>
      <w:r>
        <w:t xml:space="preserve">decisión de mapeo y de configuración antes de escribirla) y Visión a Futuro</w:t>
      </w:r>
      <w:r>
        <w:t xml:space="preserve"> </w:t>
      </w:r>
      <w:r>
        <w:t xml:space="preserve">(reconocer que las decisiones de hoy facilitan el despliegue de la Semana</w:t>
      </w:r>
      <w:r>
        <w:t xml:space="preserve"> </w:t>
      </w:r>
      <w:r>
        <w:t xml:space="preserve">14).</w:t>
      </w:r>
    </w:p>
    <w:p>
      <w:pPr>
        <w:pStyle w:val="BodyText"/>
      </w:pPr>
      <w:r>
        <w:rPr>
          <w:b/>
          <w:bCs/>
        </w:rPr>
        <w:t xml:space="preserve">Alcance de esta guía:</w:t>
      </w:r>
      <w:r>
        <w:t xml:space="preserve"> </w:t>
      </w:r>
      <w:r>
        <w:t xml:space="preserve">el trabajo se realiza contra una base de datos H2</w:t>
      </w:r>
      <w:r>
        <w:t xml:space="preserve"> </w:t>
      </w:r>
      <w:r>
        <w:t xml:space="preserve">en el propio equipo del estudiante. La autenticación por roles corresponde a</w:t>
      </w:r>
      <w:r>
        <w:t xml:space="preserve"> </w:t>
      </w:r>
      <w:r>
        <w:t xml:space="preserve">la Semana 13 y el despliegue en producción a la Semana 14. Lo que se evalúa</w:t>
      </w:r>
      <w:r>
        <w:t xml:space="preserve"> </w:t>
      </w:r>
      <w:r>
        <w:t xml:space="preserve">aquí es que los datos</w:t>
      </w:r>
      <w:r>
        <w:t xml:space="preserve"> </w:t>
      </w:r>
      <w:r>
        <w:rPr>
          <w:b/>
          <w:bCs/>
        </w:rPr>
        <w:t xml:space="preserve">se guarden de verdad y sobrevivan al reinicio</w:t>
      </w:r>
      <w:r>
        <w:t xml:space="preserve">, y</w:t>
      </w:r>
      <w:r>
        <w:t xml:space="preserve"> </w:t>
      </w:r>
      <w:r>
        <w:t xml:space="preserve">que la entidad y el repositorio estén escritos de forma que no haya que</w:t>
      </w:r>
      <w:r>
        <w:t xml:space="preserve"> </w:t>
      </w:r>
      <w:r>
        <w:t xml:space="preserve">tocarlos para cambiar de base de datos.</w:t>
      </w:r>
    </w:p>
    <w:p>
      <w:pPr>
        <w:pStyle w:val="BodyText"/>
      </w:pPr>
      <w:r>
        <w:rPr>
          <w:b/>
          <w:bCs/>
        </w:rPr>
        <w:t xml:space="preserve">Nota sobre la base de datos del proyecto (cambio respecto de lo anunciado</w:t>
      </w:r>
      <w:r>
        <w:rPr>
          <w:b/>
          <w:bCs/>
        </w:rPr>
        <w:t xml:space="preserve"> </w:t>
      </w:r>
      <w:r>
        <w:rPr>
          <w:b/>
          <w:bCs/>
        </w:rPr>
        <w:t xml:space="preserve">antes):</w:t>
      </w:r>
      <w:r>
        <w:t xml:space="preserve"> </w:t>
      </w:r>
      <w:r>
        <w:t xml:space="preserve">la aplicación se alojará en</w:t>
      </w:r>
      <w:r>
        <w:t xml:space="preserve"> </w:t>
      </w:r>
      <w:r>
        <w:rPr>
          <w:b/>
          <w:bCs/>
        </w:rPr>
        <w:t xml:space="preserve">Render</w:t>
      </w:r>
      <w:r>
        <w:t xml:space="preserve">, pero la base de datos</w:t>
      </w:r>
      <w:r>
        <w:t xml:space="preserve"> </w:t>
      </w:r>
      <w:r>
        <w:t xml:space="preserve">PostgreSQL vivirá en</w:t>
      </w:r>
      <w:r>
        <w:t xml:space="preserve"> </w:t>
      </w:r>
      <w:r>
        <w:rPr>
          <w:b/>
          <w:bCs/>
        </w:rPr>
        <w:t xml:space="preserve">Neon</w:t>
      </w:r>
      <w:r>
        <w:t xml:space="preserve">, porque la base de datos gratuita de Render es</w:t>
      </w:r>
      <w:r>
        <w:t xml:space="preserve"> </w:t>
      </w:r>
      <w:r>
        <w:t xml:space="preserve">temporal y se elimina, lo que pondría en riesgo el proyecto antes de la</w:t>
      </w:r>
      <w:r>
        <w:t xml:space="preserve"> </w:t>
      </w:r>
      <w:r>
        <w:t xml:space="preserve">presentación final. Por eso esta guía pide crear ya los perfiles de Spring:</w:t>
      </w:r>
      <w:r>
        <w:t xml:space="preserve"> </w:t>
      </w:r>
      <w:r>
        <w:t xml:space="preserve">en la Semana 14 la misma aplicación se conectará a Neon</w:t>
      </w:r>
      <w:r>
        <w:t xml:space="preserve"> </w:t>
      </w:r>
      <w:r>
        <w:rPr>
          <w:b/>
          <w:bCs/>
        </w:rPr>
        <w:t xml:space="preserve">sin modificar una</w:t>
      </w:r>
      <w:r>
        <w:rPr>
          <w:b/>
          <w:bCs/>
        </w:rPr>
        <w:t xml:space="preserve"> </w:t>
      </w:r>
      <w:r>
        <w:rPr>
          <w:b/>
          <w:bCs/>
        </w:rPr>
        <w:t xml:space="preserve">sola línea de Java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drawing>
                <wp:inline>
                  <wp:extent cx="447675" cy="447675"/>
                  <wp:effectExtent b="0" l="0" r="0" t="0"/>
                  <wp:docPr descr="Libros" title="" id="20" name="Picture"/>
                  <a:graphic>
                    <a:graphicData uri="http://schemas.openxmlformats.org/drawingml/2006/picture">
                      <pic:pic>
                        <pic:nvPicPr>
                          <pic:cNvPr descr="media/image6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" cy="447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</w:rPr>
              <w:t xml:space="preserve">PRIMERA PARTE: REFUERZO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APRENDIZAJES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Propósito de la actividad:</w:t>
            </w:r>
            <w:r>
              <w:t xml:space="preserve"> </w:t>
            </w:r>
            <w:r>
              <w:t xml:space="preserve">Consolidar el mapeo de objetos a</w:t>
            </w:r>
            <w:r>
              <w:t xml:space="preserve"> </w:t>
            </w:r>
            <w:r>
              <w:t xml:space="preserve">tablas y el uso de repositorios, practicando primero sobre un</w:t>
            </w:r>
            <w:r>
              <w:t xml:space="preserve"> </w:t>
            </w:r>
            <w:r>
              <w:t xml:space="preserve">proyecto desechable antes de tocar el proyecto real.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Actividades (Instrucciones):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Repaso interactivo: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Estudiar las dos pestañas del cheat 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Material_Sesion_Clase_12_HTML_18_semanas/cheatsheet.html</w:t>
            </w:r>
            <w:r>
              <w:t xml:space="preserve">):</w:t>
            </w:r>
            <w:r>
              <w:t xml:space="preserve"> </w:t>
            </w:r>
            <w:r>
              <w:t xml:space="preserve">“Conceptos JPA”</w:t>
            </w:r>
            <w:r>
              <w:t xml:space="preserve">, con la tabla de anotaciones y su import</w:t>
            </w:r>
            <w:r>
              <w:t xml:space="preserve"> </w:t>
            </w:r>
            <w:r>
              <w:t xml:space="preserve">completo, los métodos que ya trae</w:t>
            </w:r>
            <w:r>
              <w:t xml:space="preserve"> </w:t>
            </w:r>
            <w:r>
              <w:rPr>
                <w:rStyle w:val="VerbatimChar"/>
              </w:rPr>
              <w:t xml:space="preserve">JpaRepository</w:t>
            </w:r>
            <w:r>
              <w:t xml:space="preserve"> </w:t>
            </w:r>
            <w:r>
              <w:t xml:space="preserve">y el</w:t>
            </w:r>
            <w:r>
              <w:t xml:space="preserve"> </w:t>
            </w:r>
            <w:r>
              <w:t xml:space="preserve">catálogo de errores frecuentes; y</w:t>
            </w:r>
            <w:r>
              <w:t xml:space="preserve"> </w:t>
            </w:r>
            <w:r>
              <w:t xml:space="preserve">“De H2 a Neon”</w:t>
            </w:r>
            <w:r>
              <w:t xml:space="preserve">, con la tabla</w:t>
            </w:r>
            <w:r>
              <w:t xml:space="preserve"> </w:t>
            </w:r>
            <w:r>
              <w:t xml:space="preserve">comparativa entre la base local y la de producción.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Resolver los ocho ejercicios en escalera de</w:t>
            </w:r>
            <w:r>
              <w:t xml:space="preserve"> </w:t>
            </w:r>
            <w:r>
              <w:rPr>
                <w:rStyle w:val="VerbatimChar"/>
              </w:rPr>
              <w:t xml:space="preserve">ejercicios.html</w:t>
            </w:r>
            <w:r>
              <w:t xml:space="preserve"> </w:t>
            </w:r>
            <w:r>
              <w:t xml:space="preserve">con el proyecto de práctica</w:t>
            </w:r>
            <w:r>
              <w:t xml:space="preserve"> </w:t>
            </w:r>
            <w:r>
              <w:rPr>
                <w:rStyle w:val="VerbatimChar"/>
              </w:rPr>
              <w:t xml:space="preserve">taller-jpa</w:t>
            </w:r>
            <w:r>
              <w:t xml:space="preserve"> </w:t>
            </w:r>
            <w:r>
              <w:t xml:space="preserve">(Biblioteca</w:t>
            </w:r>
            <w:r>
              <w:t xml:space="preserve"> </w:t>
            </w:r>
            <w:r>
              <w:t xml:space="preserve">Comunitaria Semilla, entidad</w:t>
            </w:r>
            <w:r>
              <w:t xml:space="preserve"> </w:t>
            </w:r>
            <w:r>
              <w:rPr>
                <w:rStyle w:val="VerbatimChar"/>
              </w:rPr>
              <w:t xml:space="preserve">Libro</w:t>
            </w:r>
            <w:r>
              <w:t xml:space="preserve">). El Ejercicio 4 muestra</w:t>
            </w:r>
            <w:r>
              <w:t xml:space="preserve"> </w:t>
            </w:r>
            <w:r>
              <w:t xml:space="preserve">con las propias manos el problema —la base en memoria olvida—</w:t>
            </w:r>
            <w:r>
              <w:t xml:space="preserve"> </w:t>
            </w:r>
            <w:r>
              <w:t xml:space="preserve">y el</w:t>
            </w:r>
            <w:r>
              <w:t xml:space="preserve"> </w:t>
            </w:r>
            <w:r>
              <w:rPr>
                <w:b/>
                <w:bCs/>
              </w:rPr>
              <w:t xml:space="preserve">Ejercicio 8 es el imprescindible</w:t>
            </w:r>
            <w:r>
              <w:t xml:space="preserve">: H2 en archivo,</w:t>
            </w:r>
            <w:r>
              <w:t xml:space="preserve"> </w:t>
            </w:r>
            <w:r>
              <w:t xml:space="preserve">perfiles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y la carpeta de datos en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.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Completar ambas pestañas del challenge si no se terminaron en</w:t>
            </w:r>
            <w:r>
              <w:t xml:space="preserve"> </w:t>
            </w:r>
            <w:r>
              <w:t xml:space="preserve">clase, en especial el simulador que compara la base en memoria</w:t>
            </w:r>
            <w:r>
              <w:t xml:space="preserve"> </w:t>
            </w:r>
            <w:r>
              <w:t xml:space="preserve">con la base en archivo.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Repetir el Quiz en modo Final con el botón</w:t>
            </w:r>
            <w:r>
              <w:t xml:space="preserve"> </w:t>
            </w:r>
            <w:r>
              <w:t xml:space="preserve">“🔀 Nuevas</w:t>
            </w:r>
            <w:r>
              <w:t xml:space="preserve"> </w:t>
            </w:r>
            <w:r>
              <w:t xml:space="preserve">preguntas”</w:t>
            </w:r>
            <w:r>
              <w:t xml:space="preserve"> </w:t>
            </w:r>
            <w:r>
              <w:t xml:space="preserve">como autoevaluación de estudio.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Investigación breve: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Investigar qué otras estrategias de generación de</w:t>
            </w:r>
            <w:r>
              <w:t xml:space="preserve"> </w:t>
            </w:r>
            <w:r>
              <w:t xml:space="preserve">identificadores existen además de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 </w:t>
            </w:r>
            <w:r>
              <w:t xml:space="preserve">(por ejemplo</w:t>
            </w:r>
            <w:r>
              <w:t xml:space="preserve"> </w:t>
            </w:r>
            <w:r>
              <w:rPr>
                <w:rStyle w:val="VerbatimChar"/>
              </w:rPr>
              <w:t xml:space="preserve">SEQUENCE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) y por qué en este curso se eligió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Investigar qué significa que una base de datos sea</w:t>
            </w:r>
            <w:r>
              <w:t xml:space="preserve"> </w:t>
            </w:r>
            <w:r>
              <w:t xml:space="preserve">“relacional”</w:t>
            </w:r>
            <w:r>
              <w:t xml:space="preserve"> </w:t>
            </w:r>
            <w:r>
              <w:t xml:space="preserve">y qué diferencia hay entre una base</w:t>
            </w:r>
            <w:r>
              <w:t xml:space="preserve"> </w:t>
            </w:r>
            <w:r>
              <w:rPr>
                <w:b/>
                <w:bCs/>
              </w:rPr>
              <w:t xml:space="preserve">en memoria</w:t>
            </w:r>
            <w:r>
              <w:t xml:space="preserve"> </w:t>
            </w:r>
            <w:r>
              <w:t xml:space="preserve">y una base</w:t>
            </w:r>
            <w:r>
              <w:t xml:space="preserve"> </w:t>
            </w:r>
            <w:r>
              <w:rPr>
                <w:b/>
                <w:bCs/>
              </w:rPr>
              <w:t xml:space="preserve">en archivo o en servidor</w:t>
            </w:r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Recursos: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Material HTML de la Semana 12 (hub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de la carpeta</w:t>
            </w:r>
            <w:r>
              <w:t xml:space="preserve"> </w:t>
            </w:r>
            <w:r>
              <w:rPr>
                <w:rStyle w:val="VerbatimChar"/>
              </w:rPr>
              <w:t xml:space="preserve">Material_Sesion_Clase_12_HTML_18_semanas/</w:t>
            </w:r>
            <w:r>
              <w:t xml:space="preserve">), incluido el</w:t>
            </w:r>
            <w:r>
              <w:t xml:space="preserve"> </w:t>
            </w:r>
            <w:r>
              <w:rPr>
                <w:b/>
                <w:bCs/>
              </w:rPr>
              <w:t xml:space="preserve">Kit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archivos completos</w:t>
            </w:r>
            <w:r>
              <w:t xml:space="preserve"> </w:t>
            </w:r>
            <w:r>
              <w:t xml:space="preserve">con los doce archivos del módulo con</w:t>
            </w:r>
            <w:r>
              <w:t xml:space="preserve"> </w:t>
            </w:r>
            <w:r>
              <w:t xml:space="preserve">persistencia, cada uno con su ruta, su línea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y todos sus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Documentación de Spring Data JPA</w:t>
            </w:r>
            <w:r>
              <w:t xml:space="preserve"> </w:t>
            </w:r>
            <w:r>
              <w:t xml:space="preserve">(</w:t>
            </w:r>
            <w:hyperlink r:id="rId22">
              <w:r>
                <w:rPr>
                  <w:rStyle w:val="Hyperlink"/>
                </w:rPr>
                <w:t xml:space="preserve">https://spring.io/projects/spring-data-jpa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Documentación de Neon (</w:t>
            </w:r>
            <w:hyperlink r:id="rId23">
              <w:r>
                <w:rPr>
                  <w:rStyle w:val="Hyperlink"/>
                </w:rPr>
                <w:t xml:space="preserve">https://neon.tech/docs</w:t>
              </w:r>
            </w:hyperlink>
            <w:r>
              <w:t xml:space="preserve">), para anticipar</w:t>
            </w:r>
            <w:r>
              <w:t xml:space="preserve"> </w:t>
            </w:r>
            <w:r>
              <w:t xml:space="preserve">la Semana 14.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Evaluación (Formativa):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Capacidad para explicar por qué los datos pueden seguir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desapareciendo al reiniciar aunque la base ya esté configurada en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archivo, y por qué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findById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devuelve un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Optional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en lugar del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objeto directamente.</w:t>
            </w:r>
          </w:p>
        </w:tc>
      </w:tr>
      <w:tr>
        <w:tc>
          <w:tcPr/>
          <w:p>
            <w:pPr>
              <w:pStyle w:val="CaptionedFigure"/>
            </w:pPr>
            <w:r>
              <w:drawing>
                <wp:inline>
                  <wp:extent cx="533400" cy="533400"/>
                  <wp:effectExtent b="0" l="0" r="0" t="0"/>
                  <wp:docPr descr="Piezas de rompecabezas" title="" id="25" name="Picture"/>
                  <a:graphic>
                    <a:graphicData uri="http://schemas.openxmlformats.org/drawingml/2006/picture">
                      <pic:pic>
                        <pic:nvPicPr>
                          <pic:cNvPr descr="media/image8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Piezas de</w:t>
            </w:r>
            <w:r>
              <w:t xml:space="preserve"> </w:t>
            </w:r>
            <w:r>
              <w:t xml:space="preserve">rompecabezas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SEGUNDA PARTE: CONSTRUCCIÓN DEL PROYECTO</w:t>
      </w:r>
    </w:p>
    <w:p>
      <w:pPr>
        <w:pStyle w:val="BodyText"/>
      </w:pPr>
      <w:r>
        <w:rPr>
          <w:b/>
          <w:bCs/>
        </w:rPr>
        <w:t xml:space="preserve">Propósito de la actividad:</w:t>
      </w:r>
      <w:r>
        <w:t xml:space="preserve"> </w:t>
      </w:r>
      <w:r>
        <w:t xml:space="preserve">Sustituir la lista en memoria del proyecto</w:t>
      </w:r>
      <w:r>
        <w:t xml:space="preserve"> </w:t>
      </w:r>
      <w:r>
        <w:t xml:space="preserve">real por una</w:t>
      </w:r>
      <w:r>
        <w:t xml:space="preserve"> </w:t>
      </w:r>
      <w:r>
        <w:rPr>
          <w:b/>
          <w:bCs/>
        </w:rPr>
        <w:t xml:space="preserve">base de datos</w:t>
      </w:r>
      <w:r>
        <w:t xml:space="preserve">, de modo que la información de la institución</w:t>
      </w:r>
      <w:r>
        <w:t xml:space="preserve"> </w:t>
      </w:r>
      <w:r>
        <w:t xml:space="preserve">que se atiende (guardería, casa hogar, dispensario u otra entidad sin fines</w:t>
      </w:r>
      <w:r>
        <w:t xml:space="preserve"> </w:t>
      </w:r>
      <w:r>
        <w:t xml:space="preserve">de lucro) deje de perderse al apagar la aplicación.</w:t>
      </w:r>
    </w:p>
    <w:p>
      <w:pPr>
        <w:pStyle w:val="BodyText"/>
      </w:pPr>
      <w:r>
        <w:rPr>
          <w:b/>
          <w:bCs/>
        </w:rPr>
        <w:t xml:space="preserve">Actividades (Instrucciones):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Preparación:</w:t>
      </w:r>
    </w:p>
    <w:p>
      <w:pPr>
        <w:pStyle w:val="Compact"/>
        <w:numPr>
          <w:ilvl w:val="1"/>
          <w:numId w:val="1006"/>
        </w:numPr>
      </w:pPr>
      <w:r>
        <w:t xml:space="preserve">Tener funcionando el módulo de registro con validación de la</w:t>
      </w:r>
      <w:r>
        <w:t xml:space="preserve"> </w:t>
      </w:r>
      <w:r>
        <w:t xml:space="preserve">Semana 11 (formulario que guarda, lista que muestra y mensajes de</w:t>
      </w:r>
      <w:r>
        <w:t xml:space="preserve"> </w:t>
      </w:r>
      <w:r>
        <w:t xml:space="preserve">error).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Decidir primero, en palabras, cuál será la primera tabla:</w:t>
      </w:r>
      <w:r>
        <w:t xml:space="preserve"> </w:t>
      </w:r>
      <w:r>
        <w:t xml:space="preserve">qué</w:t>
      </w:r>
      <w:r>
        <w:t xml:space="preserve"> </w:t>
      </w:r>
      <w:r>
        <w:t xml:space="preserve">entidad de la institución se va a guardar, qué campos tiene y cuál</w:t>
      </w:r>
      <w:r>
        <w:t xml:space="preserve"> </w:t>
      </w:r>
      <w:r>
        <w:t xml:space="preserve">es el tipo de cada uno. La tabla de apoyo está al inicio de</w:t>
      </w:r>
      <w:r>
        <w:t xml:space="preserve"> </w:t>
      </w:r>
      <w:r>
        <w:rPr>
          <w:rStyle w:val="VerbatimChar"/>
        </w:rPr>
        <w:t xml:space="preserve">proyecto.html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Seguir la guía de ocho pasos incluida en</w:t>
      </w:r>
      <w:r>
        <w:t xml:space="preserve"> </w:t>
      </w:r>
      <w:r>
        <w:rPr>
          <w:rStyle w:val="VerbatimChar"/>
        </w:rPr>
        <w:t xml:space="preserve">Material_Sesion_Clase_12_HTML_18_semanas/proyecto.html</w:t>
      </w:r>
      <w:r>
        <w:t xml:space="preserve">:</w:t>
      </w:r>
      <w:r>
        <w:t xml:space="preserve"> </w:t>
      </w:r>
      <w:r>
        <w:t xml:space="preserve">dependencias —incluida</w:t>
      </w:r>
      <w:r>
        <w:t xml:space="preserve"> </w:t>
      </w:r>
      <w:r>
        <w:rPr>
          <w:b/>
          <w:bCs/>
        </w:rPr>
        <w:t xml:space="preserve">Spring Boot DevTools</w:t>
      </w:r>
      <w:r>
        <w:t xml:space="preserve">, que recarga la</w:t>
      </w:r>
      <w:r>
        <w:t xml:space="preserve"> </w:t>
      </w:r>
      <w:r>
        <w:t xml:space="preserve">aplicación sola tras cada cambio de código o plantilla, salvo en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y en los</w:t>
      </w:r>
      <w:r>
        <w:t xml:space="preserve"> </w:t>
      </w:r>
      <w:r>
        <w:rPr>
          <w:rStyle w:val="VerbatimChar"/>
        </w:rPr>
        <w:t xml:space="preserve">application*.properties</w:t>
      </w:r>
      <w:r>
        <w:t xml:space="preserve">, donde el reinicio</w:t>
      </w:r>
      <w:r>
        <w:t xml:space="preserve"> </w:t>
      </w:r>
      <w:r>
        <w:t xml:space="preserve">sigue siendo manual—, entidad, repositorio, servicio sin lista,</w:t>
      </w:r>
      <w:r>
        <w:t xml:space="preserve"> </w:t>
      </w:r>
      <w:r>
        <w:t xml:space="preserve">perfiles y</w:t>
      </w:r>
      <w:r>
        <w:t xml:space="preserve"> </w:t>
      </w:r>
      <w:r>
        <w:t xml:space="preserve">H2 en archivo, pruebas del CRUD y del reinicio, verificación del</w:t>
      </w:r>
      <w:r>
        <w:t xml:space="preserve"> </w:t>
      </w:r>
      <w:r>
        <w:t xml:space="preserve">segundo criterio, y publicación en GitHub.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Práctica de Código — completar la plantilla (sección</w:t>
      </w:r>
      <w:r>
        <w:rPr>
          <w:b/>
          <w:bCs/>
        </w:rPr>
        <w:t xml:space="preserve"> </w:t>
      </w:r>
      <w:r>
        <w:rPr>
          <w:b/>
          <w:bCs/>
        </w:rPr>
        <w:t xml:space="preserve">“Entregable”</w:t>
      </w:r>
      <w:r>
        <w:rPr>
          <w:b/>
          <w:bCs/>
        </w:rPr>
        <w:t xml:space="preserve"> </w:t>
      </w:r>
      <w:r>
        <w:rPr>
          <w:b/>
          <w:bCs/>
        </w:rPr>
        <w:t xml:space="preserve">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proyecto.html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Parte A — Tu entidad, explicada (20%):</w:t>
      </w:r>
      <w:r>
        <w:t xml:space="preserve"> </w:t>
      </w:r>
      <w:r>
        <w:t xml:space="preserve">qué entidad se eligió,</w:t>
      </w:r>
      <w:r>
        <w:t xml:space="preserve"> </w:t>
      </w:r>
      <w:r>
        <w:t xml:space="preserve">qué campos tiene, qué tipo de dato es cada uno y por qué.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Parte B — Entidad y repositorio (25%):</w:t>
      </w:r>
      <w:r>
        <w:t xml:space="preserve"> </w:t>
      </w:r>
      <w:r>
        <w:t xml:space="preserve">las dos clases</w:t>
      </w:r>
      <w:r>
        <w:t xml:space="preserve"> </w:t>
      </w:r>
      <w:r>
        <w:t xml:space="preserve">completas, con su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, todos sus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y las anotaciones</w:t>
      </w:r>
      <w:r>
        <w:t xml:space="preserve"> </w:t>
      </w:r>
      <w:r>
        <w:t xml:space="preserve">de persistencia conviviendo con las de validación de la Semana 11.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Parte C — Servicio y configuración (25%):</w:t>
      </w:r>
      <w:r>
        <w:t xml:space="preserve"> </w:t>
      </w:r>
      <w:r>
        <w:t xml:space="preserve">el servicio ya sin la</w:t>
      </w:r>
      <w:r>
        <w:t xml:space="preserve"> </w:t>
      </w:r>
      <w:r>
        <w:t xml:space="preserve">lista en memoria, con el repositorio inyectado por constructor, y</w:t>
      </w:r>
      <w:r>
        <w:t xml:space="preserve"> </w:t>
      </w:r>
      <w:r>
        <w:t xml:space="preserve">los tres archivos de configuración de perfiles.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Parte D — Las pruebas y el doble criterio (20%):</w:t>
      </w:r>
      <w:r>
        <w:t xml:space="preserve"> </w:t>
      </w:r>
      <w:r>
        <w:t xml:space="preserve">evidencia de</w:t>
      </w:r>
      <w:r>
        <w:t xml:space="preserve"> </w:t>
      </w:r>
      <w:r>
        <w:t xml:space="preserve">las cuatro operaciones (crear, listar, editar, borrar) y —la prueba</w:t>
      </w:r>
      <w:r>
        <w:t xml:space="preserve"> </w:t>
      </w:r>
      <w:r>
        <w:t xml:space="preserve">decisiva—</w:t>
      </w:r>
      <w:r>
        <w:t xml:space="preserve"> </w:t>
      </w:r>
      <w:r>
        <w:rPr>
          <w:b/>
          <w:bCs/>
        </w:rPr>
        <w:t xml:space="preserve">el reinicio del que los datos salen intactos</w:t>
      </w:r>
      <w:r>
        <w:t xml:space="preserve">, más la</w:t>
      </w:r>
      <w:r>
        <w:t xml:space="preserve"> </w:t>
      </w:r>
      <w:r>
        <w:t xml:space="preserve">verificación de que ninguna línea de la entidad ni del repositorio</w:t>
      </w:r>
      <w:r>
        <w:t xml:space="preserve"> </w:t>
      </w:r>
      <w:r>
        <w:t xml:space="preserve">depende de H2.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Reflexión (Parte E, 10%):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Precisión técnica:</w:t>
      </w:r>
      <w:r>
        <w:t xml:space="preserve"> </w:t>
      </w:r>
      <w:r>
        <w:t xml:space="preserve">qué anotación costó más entender y cómo se</w:t>
      </w:r>
      <w:r>
        <w:t xml:space="preserve"> </w:t>
      </w:r>
      <w:r>
        <w:t xml:space="preserve">explicaría ahora a un compañero con las propias palabras.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Visión a futuro:</w:t>
      </w:r>
      <w:r>
        <w:t xml:space="preserve"> </w:t>
      </w:r>
      <w:r>
        <w:t xml:space="preserve">qué tendría que cambiar en el proyecto para</w:t>
      </w:r>
      <w:r>
        <w:t xml:space="preserve"> </w:t>
      </w:r>
      <w:r>
        <w:t xml:space="preserve">conectarlo a Neon en la Semana 14, y por qué esa lista debería ser</w:t>
      </w:r>
      <w:r>
        <w:t xml:space="preserve"> </w:t>
      </w:r>
      <w:r>
        <w:t xml:space="preserve">muy corta.</w:t>
      </w:r>
    </w:p>
    <w:p>
      <w:pPr>
        <w:pStyle w:val="FirstParagraph"/>
      </w:pPr>
      <w:r>
        <w:rPr>
          <w:b/>
          <w:bCs/>
        </w:rPr>
        <w:t xml:space="preserve">Recursos:</w:t>
      </w:r>
      <w:r>
        <w:t xml:space="preserve"> </w:t>
      </w:r>
      <w:r>
        <w:t xml:space="preserve">- Guía paso a paso y plantilla del entregable, en una sola página</w:t>
      </w:r>
      <w:r>
        <w:t xml:space="preserve"> </w:t>
      </w:r>
      <w:r>
        <w:t xml:space="preserve">(</w:t>
      </w:r>
      <w:r>
        <w:rPr>
          <w:rStyle w:val="VerbatimChar"/>
        </w:rPr>
        <w:t xml:space="preserve">proyecto.html</w:t>
      </w:r>
      <w:r>
        <w:t xml:space="preserve">), con exportación a PDF.</w:t>
      </w:r>
      <w:r>
        <w:t xml:space="preserve"> </w:t>
      </w:r>
      <w:r>
        <w:t xml:space="preserve">- Kit de archivos completos (</w:t>
      </w:r>
      <w:r>
        <w:rPr>
          <w:rStyle w:val="VerbatimChar"/>
        </w:rPr>
        <w:t xml:space="preserve">ejercicios.html</w:t>
      </w:r>
      <w:r>
        <w:t xml:space="preserve">, segunda pestaña) para</w:t>
      </w:r>
      <w:r>
        <w:t xml:space="preserve"> </w:t>
      </w:r>
      <w:r>
        <w:t xml:space="preserve">copiar cualquier archivo faltante, cambiando el paquete y la entidad.</w:t>
      </w:r>
      <w:r>
        <w:t xml:space="preserve"> </w:t>
      </w:r>
      <w:r>
        <w:t xml:space="preserve">- Cheat sheet de la semana, en especial la tabla de anotaciones con su</w:t>
      </w:r>
      <w:r>
        <w:t xml:space="preserve"> </w:t>
      </w:r>
      <w:r>
        <w:t xml:space="preserve">import y el catálogo de errores frecuentes, donde está documentada la</w:t>
      </w:r>
      <w:r>
        <w:t xml:space="preserve"> </w:t>
      </w:r>
      <w:r>
        <w:t xml:space="preserve">trampa silenciosa de</w:t>
      </w:r>
      <w:r>
        <w:t xml:space="preserve"> </w:t>
      </w:r>
      <w:r>
        <w:rPr>
          <w:rStyle w:val="VerbatimChar"/>
        </w:rPr>
        <w:t xml:space="preserve">ddl-auto=create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Evaluación (Sumativa — 1 punto):</w:t>
      </w:r>
      <w:r>
        <w:t xml:space="preserve"> </w:t>
      </w:r>
      <w:r>
        <w:rPr>
          <w:i/>
          <w:iCs/>
        </w:rPr>
        <w:t xml:space="preserve">Entrega del PDF de la plantilla completada (</w:t>
      </w:r>
      <w:r>
        <w:rPr>
          <w:rStyle w:val="VerbatimChar"/>
          <w:i/>
          <w:iCs/>
        </w:rPr>
        <w:t xml:space="preserve">Guia12_TuNombre.pdf</w:t>
      </w:r>
      <w:r>
        <w:rPr>
          <w:i/>
          <w:iCs/>
        </w:rPr>
        <w:t xml:space="preserve">), antes</w:t>
      </w:r>
      <w:r>
        <w:rPr>
          <w:i/>
          <w:iCs/>
        </w:rPr>
        <w:t xml:space="preserve"> </w:t>
      </w:r>
      <w:r>
        <w:rPr>
          <w:i/>
          <w:iCs/>
        </w:rPr>
        <w:t xml:space="preserve">de la Sesión 13: Parte A 0.20 · Parte B 0.25 · Parte C 0.25 · Parte D 0.20 ·</w:t>
      </w:r>
      <w:r>
        <w:rPr>
          <w:i/>
          <w:iCs/>
        </w:rPr>
        <w:t xml:space="preserve"> </w:t>
      </w:r>
      <w:r>
        <w:rPr>
          <w:i/>
          <w:iCs/>
        </w:rPr>
        <w:t xml:space="preserve">Parte E 0.10. Se aplica 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doble criterio</w:t>
      </w:r>
      <w:r>
        <w:rPr>
          <w:i/>
          <w:iCs/>
        </w:rPr>
        <w:t xml:space="preserve"> </w:t>
      </w:r>
      <w:r>
        <w:rPr>
          <w:i/>
          <w:iCs/>
        </w:rPr>
        <w:t xml:space="preserve">de esta guía: (1) el módulo</w:t>
      </w:r>
      <w:r>
        <w:rPr>
          <w:i/>
          <w:iCs/>
        </w:rPr>
        <w:t xml:space="preserve"> </w:t>
      </w:r>
      <w:r>
        <w:rPr>
          <w:i/>
          <w:iCs/>
        </w:rPr>
        <w:t xml:space="preserve">funciona contra H2 local y los registros sobreviven al reinicio, y (2) la</w:t>
      </w:r>
      <w:r>
        <w:rPr>
          <w:i/>
          <w:iCs/>
        </w:rPr>
        <w:t xml:space="preserve"> </w:t>
      </w:r>
      <w:r>
        <w:rPr>
          <w:i/>
          <w:iCs/>
        </w:rPr>
        <w:t xml:space="preserve">entidad y el repositorio no requieren cambios de código para reconectarse a</w:t>
      </w:r>
      <w:r>
        <w:rPr>
          <w:i/>
          <w:iCs/>
        </w:rPr>
        <w:t xml:space="preserve"> </w:t>
      </w:r>
      <w:r>
        <w:rPr>
          <w:i/>
          <w:iCs/>
        </w:rPr>
        <w:t xml:space="preserve">PostgreSQL —solo cambia la configuración del perfil—. Se valora además que</w:t>
      </w:r>
      <w:r>
        <w:rPr>
          <w:i/>
          <w:iCs/>
        </w:rPr>
        <w:t xml:space="preserve"> </w:t>
      </w:r>
      <w:r>
        <w:rPr>
          <w:i/>
          <w:iCs/>
        </w:rPr>
        <w:t xml:space="preserve">la entidad corresponda a la institución real del estudiante (no una copiada</w:t>
      </w:r>
      <w:r>
        <w:rPr>
          <w:i/>
          <w:iCs/>
        </w:rPr>
        <w:t xml:space="preserve"> </w:t>
      </w:r>
      <w:r>
        <w:rPr>
          <w:i/>
          <w:iCs/>
        </w:rPr>
        <w:t xml:space="preserve">del ejemplo) y que cada archivo se entregue completo, con su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i/>
          <w:iCs/>
        </w:rPr>
        <w:t xml:space="preserve">y sus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import</w:t>
      </w:r>
      <w:r>
        <w:rPr>
          <w:i/>
          <w:iCs/>
        </w:rPr>
        <w:t xml:space="preserve">. Entrega tardía: −25% por día.</w:t>
      </w:r>
    </w:p>
    <w:p>
      <w:pPr>
        <w:pStyle w:val="BodyText"/>
      </w:pPr>
      <w:r>
        <w:rPr>
          <w:b/>
          <w:bCs/>
        </w:rPr>
        <w:t xml:space="preserve">Al terminar:</w:t>
      </w:r>
      <w:r>
        <w:t xml:space="preserve"> </w:t>
      </w:r>
      <w:r>
        <w:t xml:space="preserve">responde la</w:t>
      </w:r>
      <w:r>
        <w:t xml:space="preserve"> </w:t>
      </w:r>
      <w:r>
        <w:rPr>
          <w:b/>
          <w:bCs/>
        </w:rPr>
        <w:t xml:space="preserve">evaluación anónima de la sesión</w:t>
      </w:r>
      <w:r>
        <w:t xml:space="preserve"> </w:t>
      </w:r>
      <w:r>
        <w:t xml:space="preserve">(formulario</w:t>
      </w:r>
      <w:r>
        <w:t xml:space="preserve"> </w:t>
      </w:r>
      <w:r>
        <w:t xml:space="preserve">de evaluación docente, sugerencias y quejas). Es 100% anónima y ayuda a</w:t>
      </w:r>
      <w:r>
        <w:t xml:space="preserve"> </w:t>
      </w:r>
      <w:r>
        <w:t xml:space="preserve">mejorar el curso semana a semana.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hyperlink" Id="rId23" Target="https://neon.tech/docs" TargetMode="External" /><Relationship Type="http://schemas.openxmlformats.org/officeDocument/2006/relationships/hyperlink" Id="rId22" Target="https://spring.io/projects/spring-data-jp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neon.tech/docs" TargetMode="External" /><Relationship Type="http://schemas.openxmlformats.org/officeDocument/2006/relationships/hyperlink" Id="rId22" Target="https://spring.io/projects/spring-data-jp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2026-10-02T00:53:36Z</dcterms:created>
  <dcterms:modified xsi:type="dcterms:W3CDTF">2026-10-02T00:53:36Z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