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68"/>
        <w:tblLayout w:type="fixed"/>
        <w:tblLook w:firstRow="0" w:lastRow="0" w:firstColumn="0" w:lastColumn="0" w:noHBand="0" w:noVBand="0" w:val="0000"/>
      </w:tblPr>
      <w:tblGrid>
        <w:gridCol w:w="8027"/>
      </w:tblGrid>
      <w:tr>
        <w:tc>
          <w:tcPr/>
          <w:p>
            <w:pPr>
              <w:pStyle w:val="Heading3"/>
            </w:pPr>
            <w:bookmarkStart w:id="9" w:name="universidad-rafael-landívar"/>
            <w:r>
              <w:t xml:space="preserve">Universidad Rafael Landívar</w:t>
            </w:r>
            <w:bookmarkEnd w:id="9"/>
          </w:p>
          <w:p>
            <w:pPr>
              <w:pStyle w:val="FirstParagraph"/>
            </w:pPr>
            <w:r>
              <w:t xml:space="preserve">Facultad de Humanidades</w:t>
            </w:r>
          </w:p>
          <w:p>
            <w:pPr>
              <w:pStyle w:val="BodyText"/>
            </w:pPr>
            <w:r>
              <w:t xml:space="preserve">Departamento de Educación</w:t>
            </w:r>
          </w:p>
          <w:tbl>
            <w:tblPr>
              <w:tblStyle w:val="Table"/>
              <w:tblW w:type="pct" w:w="4931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46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Profesorados con</w:t>
                  </w:r>
                  <w:r>
                    <w:t xml:space="preserve"> </w:t>
                  </w:r>
                  <w:r>
                    <w:t xml:space="preserve">Especialidad en TIC</w:t>
                  </w:r>
                </w:p>
              </w:tc>
              <w:tc>
                <w:tcPr/>
                <w:p>
                  <w:pPr>
                    <w:pStyle w:val="BodyText"/>
                  </w:pPr>
                  <w:r>
                    <w:t xml:space="preserve">Nombre del curso: Introducción al</w:t>
                  </w:r>
                  <w:r>
                    <w:t xml:space="preserve"> </w:t>
                  </w:r>
                  <w:r>
                    <w:t xml:space="preserve">Desarrollo Web con Java</w:t>
                  </w:r>
                </w:p>
                <w:p>
                  <w:pPr>
                    <w:pStyle w:val="BodyText"/>
                  </w:pPr>
                  <w:r>
                    <w:t xml:space="preserve">Ciclo y módulo: Cuarto ciclo</w:t>
                  </w:r>
                </w:p>
              </w:tc>
            </w:tr>
          </w:tbl>
          <w:p/>
        </w:tc>
      </w:tr>
    </w:tbl>
    <w:p>
      <w:pPr>
        <w:pStyle w:val="BodyText"/>
      </w:pPr>
      <w:r>
        <w:drawing>
          <wp:inline>
            <wp:extent cx="2956894" cy="1258252"/>
            <wp:effectExtent b="0" l="0" r="0" t="0"/>
            <wp:docPr descr="Transformación Digital – Universidad Rafael Landívar" title="" id="11" name="Picture"/>
            <a:graphic>
              <a:graphicData uri="http://schemas.openxmlformats.org/drawingml/2006/picture">
                <pic:pic>
                  <pic:nvPicPr>
                    <pic:cNvPr descr="media/image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894" cy="1258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1007573"/>
            <wp:effectExtent b="0" l="0" r="0" t="0"/>
            <wp:docPr descr="gráficos de color degradado" title="" id="14" name="Picture"/>
            <a:graphic>
              <a:graphicData uri="http://schemas.openxmlformats.org/drawingml/2006/picture">
                <pic:pic>
                  <pic:nvPicPr>
                    <pic:cNvPr descr="media/image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7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Secuencia de aprendizaje — Formato 18 semanas (sesión sincrónica de 70 minutos)</w:t>
      </w:r>
    </w:p>
    <w:p>
      <w:pPr>
        <w:pStyle w:val="BodyText"/>
      </w:pPr>
      <w:r>
        <w:t xml:space="preserve">Sesión</w:t>
      </w:r>
      <w:r>
        <w:t xml:space="preserve"> </w:t>
      </w:r>
      <w:r>
        <w:rPr>
          <w:b/>
          <w:bCs/>
          <w:u w:val="single"/>
        </w:rPr>
        <w:t xml:space="preserve">sincrónica</w:t>
      </w:r>
      <w:r>
        <w:t xml:space="preserve"> </w:t>
      </w:r>
      <w:r>
        <w:t xml:space="preserve">#12 — Sábado 3 de octubre de 2026, 11:10–12:20</w:t>
      </w:r>
    </w:p>
    <w:p>
      <w:pPr>
        <w:pStyle w:val="BodyText"/>
      </w:pPr>
      <w:r>
        <w:rPr>
          <w:b/>
          <w:bCs/>
        </w:rPr>
        <w:t xml:space="preserve">Tema:</w:t>
      </w:r>
      <w:r>
        <w:t xml:space="preserve"> </w:t>
      </w:r>
      <w:r>
        <w:t xml:space="preserve">Semana 12 — Unidad 6a: Persistencia de datos con JPA y Spring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6"/>
        <w:gridCol w:w="619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drawing>
                <wp:inline>
                  <wp:extent cx="419100" cy="419100"/>
                  <wp:effectExtent b="0" l="0" r="0" t="0"/>
                  <wp:docPr descr="Cabeza con engranajes" title="" id="17" name="Picture"/>
                  <a:graphic>
                    <a:graphicData uri="http://schemas.openxmlformats.org/drawingml/2006/picture">
                      <pic:pic>
                        <pic:nvPicPr>
                          <pic:cNvPr descr="media/image4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</w:rPr>
              <w:t xml:space="preserve">Información importante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Aprendizajes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esperados</w:t>
            </w:r>
          </w:p>
        </w:tc>
        <w:tc>
          <w:tcPr/>
          <w:p>
            <w:pPr>
              <w:numPr>
                <w:ilvl w:val="0"/>
                <w:numId w:val="1001"/>
              </w:numPr>
            </w:pPr>
            <w:r>
              <w:t xml:space="preserve">Conecta la aplicación a una base de datos relacional.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Define entidades y repositorios con Spring Data JPA.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Realiza operaciones CRUD básicas.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Contenidos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temáticos</w:t>
            </w:r>
          </w:p>
        </w:tc>
        <w:tc>
          <w:tcPr/>
          <w:p>
            <w:pPr>
              <w:numPr>
                <w:ilvl w:val="0"/>
                <w:numId w:val="1002"/>
              </w:numPr>
            </w:pPr>
            <w:r>
              <w:t xml:space="preserve">Introducción a JPA y Spring Data: qué problema resuelve</w:t>
            </w:r>
            <w:r>
              <w:t xml:space="preserve"> </w:t>
            </w:r>
            <w:r>
              <w:t xml:space="preserve">un ORM y cómo Hibernate traduce objetos Java en filas.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Entidades:</w:t>
            </w:r>
            <w:r>
              <w:t xml:space="preserve"> </w:t>
            </w:r>
            <w:r>
              <w:t xml:space="preserve">@Entity</w:t>
            </w:r>
            <w:r>
              <w:t xml:space="preserve">,</w:t>
            </w:r>
            <w:r>
              <w:t xml:space="preserve"> </w:t>
            </w:r>
            <w:r>
              <w:t xml:space="preserve">@Id</w:t>
            </w:r>
            <w:r>
              <w:t xml:space="preserve">,</w:t>
            </w:r>
            <w:r>
              <w:t xml:space="preserve"> </w:t>
            </w:r>
            <w:r>
              <w:t xml:space="preserve">@Column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t xml:space="preserve">@GeneratedValue</w:t>
            </w:r>
            <w:r>
              <w:t xml:space="preserve">(strategy = GenerationType.IDENTITY).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Repositorios con JpaRepository y métodos derivados por</w:t>
            </w:r>
            <w:r>
              <w:t xml:space="preserve"> </w:t>
            </w:r>
            <w:r>
              <w:t xml:space="preserve">nombre (findByTituloContainingIgnoreCase,</w:t>
            </w:r>
            <w:r>
              <w:t xml:space="preserve"> </w:t>
            </w:r>
            <w:r>
              <w:t xml:space="preserve">findByDisponibleTrue).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Perfiles de Spring: application-dev.properties (H2</w:t>
            </w:r>
            <w:r>
              <w:t xml:space="preserve"> </w:t>
            </w:r>
            <w:r>
              <w:t xml:space="preserve">local) y application-prod.properties preparado para la</w:t>
            </w:r>
            <w:r>
              <w:t xml:space="preserve"> </w:t>
            </w:r>
            <w:r>
              <w:t xml:space="preserve">base de datos PostgreSQL gestionada en Neon.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Operaciones CRUD desde el controlador: save, findAll,</w:t>
            </w:r>
            <w:r>
              <w:t xml:space="preserve"> </w:t>
            </w:r>
            <w:r>
              <w:t xml:space="preserve">findById, deleteById, con el repositorio inyectado por</w:t>
            </w:r>
            <w:r>
              <w:t xml:space="preserve"> </w:t>
            </w:r>
            <w:r>
              <w:t xml:space="preserve">constructor.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Recarga automática con Spring Boot DevTools: qué se</w:t>
            </w:r>
            <w:r>
              <w:t xml:space="preserve"> </w:t>
            </w:r>
            <w:r>
              <w:t xml:space="preserve">actualiza solo (plantillas y código Java) y qué sigue</w:t>
            </w:r>
            <w:r>
              <w:t xml:space="preserve"> </w:t>
            </w:r>
            <w:r>
              <w:t xml:space="preserve">exigiendo detener y arrancar a mano (pom.xml y los</w:t>
            </w:r>
            <w:r>
              <w:t xml:space="preserve"> </w:t>
            </w:r>
            <w:r>
              <w:t xml:space="preserve">archivos de configuración).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Habilidades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 destrezas</w:t>
            </w:r>
          </w:p>
        </w:tc>
        <w:tc>
          <w:tcPr/>
          <w:p>
            <w:pPr>
              <w:numPr>
                <w:ilvl w:val="0"/>
                <w:numId w:val="1003"/>
              </w:numPr>
            </w:pPr>
            <w:r>
              <w:t xml:space="preserve">Mapeo de Datos Justificado: explicar qué hace cada</w:t>
            </w:r>
            <w:r>
              <w:t xml:space="preserve"> </w:t>
            </w:r>
            <w:r>
              <w:t xml:space="preserve">anotación de persistencia y de qué paquete proviene, en</w:t>
            </w:r>
            <w:r>
              <w:t xml:space="preserve"> </w:t>
            </w:r>
            <w:r>
              <w:t xml:space="preserve">lugar de copiarla.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Gestión de Repositorios y CRUD Real: implementar el</w:t>
            </w:r>
            <w:r>
              <w:t xml:space="preserve"> </w:t>
            </w:r>
            <w:r>
              <w:t xml:space="preserve">ciclo completo de alta, consulta, edición y baja sobre</w:t>
            </w:r>
            <w:r>
              <w:t xml:space="preserve"> </w:t>
            </w:r>
            <w:r>
              <w:t xml:space="preserve">una base de datos que conserva la información.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Preparación de la Estructura de Perfiles: dejar lista la</w:t>
            </w:r>
            <w:r>
              <w:t xml:space="preserve"> </w:t>
            </w:r>
            <w:r>
              <w:t xml:space="preserve">configuración de producción sin modificar el código.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Valores 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actitudes</w:t>
            </w:r>
          </w:p>
        </w:tc>
        <w:tc>
          <w:tcPr/>
          <w:p>
            <w:pPr>
              <w:numPr>
                <w:ilvl w:val="0"/>
                <w:numId w:val="1004"/>
              </w:numPr>
            </w:pPr>
            <w:r>
              <w:t xml:space="preserve">Precisión Técnica: comprender el porqué de cada decisión</w:t>
            </w:r>
            <w:r>
              <w:t xml:space="preserve"> </w:t>
            </w:r>
            <w:r>
              <w:t xml:space="preserve">de mapeo y de configuración antes de escribirla.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Visión a Futuro: reconocer que las decisiones de hoy</w:t>
            </w:r>
            <w:r>
              <w:t xml:space="preserve"> </w:t>
            </w:r>
            <w:r>
              <w:t xml:space="preserve">(estrategia de identificadores y perfiles) facilitan el</w:t>
            </w:r>
            <w:r>
              <w:t xml:space="preserve"> </w:t>
            </w:r>
            <w:r>
              <w:t xml:space="preserve">despliegue de la Semana 14.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Productos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que evidencian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aprendizaje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PDF del Quiz (modo Final) + PDF del Challenge (Actividad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en clase — Sesión 12, 0.66 pts). El trabajo autónomo se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evidencia con la Guía de Aprendizaje 12: módulo CRUD del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proyecto funcionando contra una base de datos que conserva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los registros al reiniciar, publicado en GitHub (1 pt).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464067" cy="2464067"/>
                  <wp:effectExtent b="0" l="0" r="0" t="0"/>
                  <wp:docPr descr="Internet" title="" id="20" name="Picture"/>
                  <a:graphic>
                    <a:graphicData uri="http://schemas.openxmlformats.org/drawingml/2006/picture">
                      <pic:pic>
                        <pic:nvPicPr>
                          <pic:cNvPr descr="media/image6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4067" cy="2464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{width=</w:t>
            </w:r>
            <w:r>
              <w:t xml:space="preserve">“0.5104166666666666in”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height=</w:t>
            </w:r>
            <w:r>
              <w:t xml:space="preserve">“0.5104166666666666in”</w:t>
            </w:r>
            <w:r>
              <w:t xml:space="preserve">}</w:t>
            </w:r>
            <w:r>
              <w:rPr>
                <w:b/>
                <w:bCs/>
              </w:rPr>
              <w:t xml:space="preserve">Desarrollo de la secuencia (70 minutos)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Material de apoyo de la sesión:</w:t>
      </w:r>
      <w:r>
        <w:t xml:space="preserve"> </w:t>
      </w:r>
      <w:r>
        <w:t xml:space="preserve">carpeta HTML</w:t>
      </w:r>
      <w:r>
        <w:t xml:space="preserve"> </w:t>
      </w:r>
      <w:r>
        <w:rPr>
          <w:rStyle w:val="VerbatimChar"/>
        </w:rPr>
        <w:t xml:space="preserve">Material_Sesion_Clase_12_HTML_18_semanas/</w:t>
      </w:r>
      <w:r>
        <w:t xml:space="preserve"> </w:t>
      </w:r>
      <w:r>
        <w:t xml:space="preserve">(hub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con quiz</w:t>
      </w:r>
      <w:r>
        <w:t xml:space="preserve"> </w:t>
      </w:r>
      <w:r>
        <w:t xml:space="preserve">unificado, guía docente, ocho ejercicios en escalera con Kit de doce</w:t>
      </w:r>
      <w:r>
        <w:t xml:space="preserve"> </w:t>
      </w:r>
      <w:r>
        <w:t xml:space="preserve">archivos completos, cheat sheet de dos pestañas —</w:t>
      </w:r>
      <w:r>
        <w:t xml:space="preserve">“Conceptos JPA”</w:t>
      </w:r>
      <w:r>
        <w:t xml:space="preserve"> </w:t>
      </w:r>
      <w:r>
        <w:t xml:space="preserve">y</w:t>
      </w:r>
      <w:r>
        <w:t xml:space="preserve"> </w:t>
      </w:r>
      <w:r>
        <w:t xml:space="preserve">“De H2</w:t>
      </w:r>
      <w:r>
        <w:t xml:space="preserve"> </w:t>
      </w:r>
      <w:r>
        <w:t xml:space="preserve">a Neon”</w:t>
      </w:r>
      <w:r>
        <w:t xml:space="preserve">—, challenge con clasificación de piezas y simulador de</w:t>
      </w:r>
      <w:r>
        <w:t xml:space="preserve"> </w:t>
      </w:r>
      <w:r>
        <w:t xml:space="preserve">persistencia, y la página</w:t>
      </w:r>
      <w:r>
        <w:t xml:space="preserve"> </w:t>
      </w:r>
      <w:r>
        <w:t xml:space="preserve">“Proyecto”</w:t>
      </w:r>
      <w:r>
        <w:t xml:space="preserve"> </w:t>
      </w:r>
      <w:r>
        <w:t xml:space="preserve">que integra la guía paso a paso y el</w:t>
      </w:r>
      <w:r>
        <w:t xml:space="preserve"> </w:t>
      </w:r>
      <w:r>
        <w:t xml:space="preserve">entregable calificable). Requiere el módulo de registro construido en las</w:t>
      </w:r>
      <w:r>
        <w:t xml:space="preserve"> </w:t>
      </w:r>
      <w:r>
        <w:t xml:space="preserve">Semanas 10 y 11.</w:t>
      </w:r>
    </w:p>
    <w:p>
      <w:pPr>
        <w:pStyle w:val="BlockText"/>
      </w:pPr>
      <w:r>
        <w:rPr>
          <w:b/>
          <w:bCs/>
        </w:rPr>
        <w:t xml:space="preserve">Alcance de la sesión:</w:t>
      </w:r>
      <w:r>
        <w:t xml:space="preserve"> </w:t>
      </w:r>
      <w:r>
        <w:t xml:space="preserve">esta es la sesión en la que se cumple la promesa</w:t>
      </w:r>
      <w:r>
        <w:t xml:space="preserve"> </w:t>
      </w:r>
      <w:r>
        <w:t xml:space="preserve">hecha desde la Semana 8. Hasta ahora los datos vivían en una lista dentro</w:t>
      </w:r>
      <w:r>
        <w:t xml:space="preserve"> </w:t>
      </w:r>
      <w:r>
        <w:t xml:space="preserve">del servicio y se perdían al apagar la aplicación; al terminar esta sesión</w:t>
      </w:r>
      <w:r>
        <w:t xml:space="preserve"> </w:t>
      </w:r>
      <w:r>
        <w:t xml:space="preserve">los registros</w:t>
      </w:r>
      <w:r>
        <w:t xml:space="preserve"> </w:t>
      </w:r>
      <w:r>
        <w:rPr>
          <w:b/>
          <w:bCs/>
        </w:rPr>
        <w:t xml:space="preserve">sobreviven al reinicio</w:t>
      </w:r>
      <w:r>
        <w:t xml:space="preserve">. El trabajo se realiza contra una</w:t>
      </w:r>
      <w:r>
        <w:t xml:space="preserve"> </w:t>
      </w:r>
      <w:r>
        <w:t xml:space="preserve">base de datos H2 local (primero en memoria, para evidenciar el problema, y</w:t>
      </w:r>
      <w:r>
        <w:t xml:space="preserve"> </w:t>
      </w:r>
      <w:r>
        <w:t xml:space="preserve">luego en archivo, para resolverlo). La autenticación corresponde a la</w:t>
      </w:r>
      <w:r>
        <w:t xml:space="preserve"> </w:t>
      </w:r>
      <w:r>
        <w:t xml:space="preserve">Semana 13 y el despliegue en producción a la Semana 14.</w:t>
      </w:r>
    </w:p>
    <w:p>
      <w:pPr>
        <w:pStyle w:val="BlockText"/>
      </w:pPr>
      <w:r>
        <w:rPr>
          <w:b/>
          <w:bCs/>
        </w:rPr>
        <w:t xml:space="preserve">Nota sobre el despliegue (cambio respecto de lo anunciado antes):</w:t>
      </w:r>
      <w:r>
        <w:t xml:space="preserve"> </w:t>
      </w:r>
      <w:r>
        <w:t xml:space="preserve">la</w:t>
      </w:r>
      <w:r>
        <w:t xml:space="preserve"> </w:t>
      </w:r>
      <w:r>
        <w:t xml:space="preserve">aplicación se alojará en</w:t>
      </w:r>
      <w:r>
        <w:t xml:space="preserve"> </w:t>
      </w:r>
      <w:r>
        <w:rPr>
          <w:b/>
          <w:bCs/>
        </w:rPr>
        <w:t xml:space="preserve">Render</w:t>
      </w:r>
      <w:r>
        <w:t xml:space="preserve">, pero la base de datos PostgreSQL</w:t>
      </w:r>
      <w:r>
        <w:t xml:space="preserve"> </w:t>
      </w:r>
      <w:r>
        <w:t xml:space="preserve">vivirá en</w:t>
      </w:r>
      <w:r>
        <w:t xml:space="preserve"> </w:t>
      </w:r>
      <w:r>
        <w:rPr>
          <w:b/>
          <w:bCs/>
        </w:rPr>
        <w:t xml:space="preserve">Neon</w:t>
      </w:r>
      <w:r>
        <w:t xml:space="preserve">, porque la base de datos gratuita de Render es temporal</w:t>
      </w:r>
      <w:r>
        <w:t xml:space="preserve"> </w:t>
      </w:r>
      <w:r>
        <w:t xml:space="preserve">y se elimina, lo que pondría en riesgo el proyecto antes de la</w:t>
      </w:r>
      <w:r>
        <w:t xml:space="preserve"> </w:t>
      </w:r>
      <w:r>
        <w:t xml:space="preserve">presentación final. Por eso en esta sesión se crean ya los perfiles de</w:t>
      </w:r>
      <w:r>
        <w:t xml:space="preserve"> </w:t>
      </w:r>
      <w:r>
        <w:t xml:space="preserve">Spring: en la Semana 14 la misma aplicación se conectará a Neon</w:t>
      </w:r>
      <w:r>
        <w:t xml:space="preserve"> </w:t>
      </w: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b/>
          <w:bCs/>
        </w:rPr>
        <w:t xml:space="preserve">modificar una sola línea de Java</w:t>
      </w:r>
      <w:r>
        <w:t xml:space="preserve">, cambiando únicamente la configuración</w:t>
      </w:r>
      <w:r>
        <w:t xml:space="preserve"> </w:t>
      </w:r>
      <w:r>
        <w:t xml:space="preserve">del perfil.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Activación de presaberes — Quiz (modo Presaberes)</w:t>
      </w:r>
    </w:p>
    <w:p>
      <w:pPr>
        <w:pStyle w:val="FirstParagraph"/>
      </w:pPr>
      <w:r>
        <w:rPr>
          <w:i/>
          <w:iCs/>
        </w:rPr>
        <w:t xml:space="preserve">Actividad: Bienvenida y resolución individual del Quiz en línea en modo</w:t>
      </w:r>
      <w:r>
        <w:rPr>
          <w:i/>
          <w:iCs/>
        </w:rPr>
        <w:t xml:space="preserve"> </w:t>
      </w:r>
      <w:r>
        <w:rPr>
          <w:i/>
          <w:iCs/>
        </w:rPr>
        <w:t xml:space="preserve">“Presaberes”</w:t>
      </w:r>
      <w:r>
        <w:rPr>
          <w:i/>
          <w:iCs/>
        </w:rPr>
        <w:t xml:space="preserve"> </w:t>
      </w:r>
      <w:r>
        <w:rPr>
          <w:i/>
          <w:iCs/>
        </w:rPr>
        <w:t xml:space="preserve">(8 preguntas autocalificadas, sorteadas de un banco más grande,</w:t>
      </w:r>
      <w:r>
        <w:rPr>
          <w:i/>
          <w:iCs/>
        </w:rPr>
        <w:t xml:space="preserve"> </w:t>
      </w:r>
      <w:r>
        <w:rPr>
          <w:i/>
          <w:iCs/>
        </w:rPr>
        <w:t xml:space="preserve">con las opciones barajadas en cada intento). Se abre con una pregunta</w:t>
      </w:r>
      <w:r>
        <w:rPr>
          <w:i/>
          <w:iCs/>
        </w:rPr>
        <w:t xml:space="preserve"> </w:t>
      </w:r>
      <w:r>
        <w:rPr>
          <w:i/>
          <w:iCs/>
        </w:rPr>
        <w:t xml:space="preserve">incómoda: ¿dónde están los registros que la aplicación guardó la semana</w:t>
      </w:r>
      <w:r>
        <w:rPr>
          <w:i/>
          <w:iCs/>
        </w:rPr>
        <w:t xml:space="preserve"> </w:t>
      </w:r>
      <w:r>
        <w:rPr>
          <w:i/>
          <w:iCs/>
        </w:rPr>
        <w:t xml:space="preserve">pasada, después de apagarla?</w:t>
      </w:r>
    </w:p>
    <w:p>
      <w:pPr>
        <w:pStyle w:val="BodyText"/>
      </w:pPr>
      <w:r>
        <w:rPr>
          <w:i/>
          <w:iCs/>
        </w:rPr>
        <w:t xml:space="preserve">Tiempo estimado: 5 minutos (minutos 00–05)</w:t>
      </w:r>
    </w:p>
    <w:p>
      <w:pPr>
        <w:pStyle w:val="BodyText"/>
      </w:pPr>
      <w:r>
        <w:rPr>
          <w:i/>
          <w:iCs/>
        </w:rPr>
        <w:t xml:space="preserve">Recursos: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quiz.html</w:t>
      </w:r>
      <w:r>
        <w:rPr>
          <w:i/>
          <w:iCs/>
        </w:rPr>
        <w:t xml:space="preserve"> </w:t>
      </w:r>
      <w:r>
        <w:rPr>
          <w:i/>
          <w:iCs/>
        </w:rPr>
        <w:t xml:space="preserve">del material de la sesión, enlace compartido en el</w:t>
      </w:r>
      <w:r>
        <w:rPr>
          <w:i/>
          <w:iCs/>
        </w:rPr>
        <w:t xml:space="preserve"> </w:t>
      </w:r>
      <w:r>
        <w:rPr>
          <w:i/>
          <w:iCs/>
        </w:rPr>
        <w:t xml:space="preserve">chat.</w:t>
      </w:r>
    </w:p>
    <w:p>
      <w:pPr>
        <w:pStyle w:val="BodyText"/>
      </w:pPr>
      <w:r>
        <w:rPr>
          <w:i/>
          <w:iCs/>
        </w:rPr>
        <w:t xml:space="preserve">Actividad que realizará el estudiante: Elegir</w:t>
      </w:r>
      <w:r>
        <w:rPr>
          <w:i/>
          <w:iCs/>
        </w:rPr>
        <w:t xml:space="preserve"> </w:t>
      </w:r>
      <w:r>
        <w:rPr>
          <w:i/>
          <w:iCs/>
        </w:rPr>
        <w:t xml:space="preserve">“Presaberes”</w:t>
      </w:r>
      <w:r>
        <w:rPr>
          <w:i/>
          <w:iCs/>
        </w:rPr>
        <w:t xml:space="preserve"> </w:t>
      </w:r>
      <w:r>
        <w:rPr>
          <w:i/>
          <w:iCs/>
        </w:rPr>
        <w:t xml:space="preserve">en el menú</w:t>
      </w:r>
      <w:r>
        <w:rPr>
          <w:i/>
          <w:iCs/>
        </w:rPr>
        <w:t xml:space="preserve"> </w:t>
      </w:r>
      <w:r>
        <w:rPr>
          <w:i/>
          <w:iCs/>
        </w:rPr>
        <w:t xml:space="preserve">desplegable, responder y calificarse.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Construcción del conocimiento — Demostración del problema y qué resuelve un ORM</w:t>
      </w:r>
    </w:p>
    <w:p>
      <w:pPr>
        <w:pStyle w:val="FirstParagraph"/>
      </w:pPr>
      <w:r>
        <w:rPr>
          <w:i/>
          <w:iCs/>
        </w:rPr>
        <w:t xml:space="preserve">Actividad: Demostración en vivo con el módulo de la Semana 11: se registran</w:t>
      </w:r>
      <w:r>
        <w:rPr>
          <w:i/>
          <w:iCs/>
        </w:rPr>
        <w:t xml:space="preserve"> </w:t>
      </w:r>
      <w:r>
        <w:rPr>
          <w:i/>
          <w:iCs/>
        </w:rPr>
        <w:t xml:space="preserve">dos datos, se detiene la aplicación, se vuelve a arrancar y la lista aparece</w:t>
      </w:r>
      <w:r>
        <w:rPr>
          <w:i/>
          <w:iCs/>
        </w:rPr>
        <w:t xml:space="preserve"> </w:t>
      </w:r>
      <w:r>
        <w:rPr>
          <w:i/>
          <w:iCs/>
        </w:rPr>
        <w:t xml:space="preserve">vacía. Esa imagen sustituye cualquier explicación sobre por qué hace falta</w:t>
      </w:r>
      <w:r>
        <w:rPr>
          <w:i/>
          <w:iCs/>
        </w:rPr>
        <w:t xml:space="preserve"> </w:t>
      </w:r>
      <w:r>
        <w:rPr>
          <w:i/>
          <w:iCs/>
        </w:rPr>
        <w:t xml:space="preserve">una base de datos. A continuación se introduce el concepto ancla de la</w:t>
      </w:r>
      <w:r>
        <w:rPr>
          <w:i/>
          <w:iCs/>
        </w:rPr>
        <w:t xml:space="preserve"> </w:t>
      </w:r>
      <w:r>
        <w:rPr>
          <w:i/>
          <w:iCs/>
        </w:rPr>
        <w:t xml:space="preserve">sesión: qué es un ORM, cómo Hibernate traduce un objeto Java en una fila de</w:t>
      </w:r>
      <w:r>
        <w:rPr>
          <w:i/>
          <w:iCs/>
        </w:rPr>
        <w:t xml:space="preserve"> </w:t>
      </w:r>
      <w:r>
        <w:rPr>
          <w:i/>
          <w:iCs/>
        </w:rPr>
        <w:t xml:space="preserve">una tabla, y qué sentencias SQL deja de escribir el programador gracias a</w:t>
      </w:r>
      <w:r>
        <w:rPr>
          <w:i/>
          <w:iCs/>
        </w:rPr>
        <w:t xml:space="preserve"> </w:t>
      </w:r>
      <w:r>
        <w:rPr>
          <w:i/>
          <w:iCs/>
        </w:rPr>
        <w:t xml:space="preserve">ello. Se agregan al pom.xml las dependencias spring-boot-starter-data-jpa y</w:t>
      </w:r>
      <w:r>
        <w:rPr>
          <w:i/>
          <w:iCs/>
        </w:rPr>
        <w:t xml:space="preserve"> </w:t>
      </w:r>
      <w:r>
        <w:rPr>
          <w:i/>
          <w:iCs/>
        </w:rPr>
        <w:t xml:space="preserve">el driver de H2, y junto a ellas spring-boot-devtools, que a partir de esta</w:t>
      </w:r>
      <w:r>
        <w:rPr>
          <w:i/>
          <w:iCs/>
        </w:rPr>
        <w:t xml:space="preserve"> </w:t>
      </w:r>
      <w:r>
        <w:rPr>
          <w:i/>
          <w:iCs/>
        </w:rPr>
        <w:t xml:space="preserve">sesión evita tener que detener y recompilar el proyecto tras cada cambio: el</w:t>
      </w:r>
      <w:r>
        <w:rPr>
          <w:i/>
          <w:iCs/>
        </w:rPr>
        <w:t xml:space="preserve"> </w:t>
      </w:r>
      <w:r>
        <w:rPr>
          <w:i/>
          <w:iCs/>
        </w:rPr>
        <w:t xml:space="preserve">docente modifica un texto de una plantilla y muestra que basta con refrescar</w:t>
      </w:r>
      <w:r>
        <w:rPr>
          <w:i/>
          <w:iCs/>
        </w:rPr>
        <w:t xml:space="preserve"> </w:t>
      </w:r>
      <w:r>
        <w:rPr>
          <w:i/>
          <w:iCs/>
        </w:rPr>
        <w:t xml:space="preserve">el navegador. Se advierte de inmediato la excepción que más confunde: los</w:t>
      </w:r>
      <w:r>
        <w:rPr>
          <w:i/>
          <w:iCs/>
        </w:rPr>
        <w:t xml:space="preserve"> </w:t>
      </w:r>
      <w:r>
        <w:rPr>
          <w:i/>
          <w:iCs/>
        </w:rPr>
        <w:t xml:space="preserve">cambios en pom.xml y en los archivos application</w:t>
      </w:r>
      <w:r>
        <w:t xml:space="preserve">.properties siguen</w:t>
      </w:r>
      <w:r>
        <w:t xml:space="preserve"> </w:t>
      </w:r>
      <w:r>
        <w:t xml:space="preserve">requiriendo un reinicio manual.*</w:t>
      </w:r>
    </w:p>
    <w:p>
      <w:pPr>
        <w:pStyle w:val="BodyText"/>
      </w:pPr>
      <w:r>
        <w:rPr>
          <w:i/>
          <w:iCs/>
        </w:rPr>
        <w:t xml:space="preserve">Tiempo estimado: 9 minutos (minutos 05–14)</w:t>
      </w:r>
    </w:p>
    <w:p>
      <w:pPr>
        <w:pStyle w:val="BodyText"/>
      </w:pPr>
      <w:r>
        <w:rPr>
          <w:i/>
          <w:iCs/>
        </w:rPr>
        <w:t xml:space="preserve">Recursos: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clase.html</w:t>
      </w:r>
      <w:r>
        <w:rPr>
          <w:i/>
          <w:iCs/>
        </w:rPr>
        <w:t xml:space="preserve"> </w:t>
      </w:r>
      <w:r>
        <w:rPr>
          <w:i/>
          <w:iCs/>
        </w:rPr>
        <w:t xml:space="preserve">bloque 2,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cheatsheet.html</w:t>
      </w:r>
      <w:r>
        <w:rPr>
          <w:i/>
          <w:iCs/>
        </w:rPr>
        <w:t xml:space="preserve"> </w:t>
      </w:r>
      <w:r>
        <w:rPr>
          <w:i/>
          <w:iCs/>
        </w:rPr>
        <w:t xml:space="preserve">pestaña</w:t>
      </w:r>
      <w:r>
        <w:rPr>
          <w:i/>
          <w:iCs/>
        </w:rPr>
        <w:t xml:space="preserve"> </w:t>
      </w:r>
      <w:r>
        <w:rPr>
          <w:i/>
          <w:iCs/>
        </w:rPr>
        <w:t xml:space="preserve">“Conceptos JPA”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proyecto de demostración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taller-jpa</w:t>
      </w:r>
      <w:r>
        <w:rPr>
          <w:i/>
          <w:iCs/>
        </w:rPr>
        <w:t xml:space="preserve"> </w:t>
      </w:r>
      <w:r>
        <w:rPr>
          <w:i/>
          <w:iCs/>
        </w:rPr>
        <w:t xml:space="preserve">con las dependencias ya descargadas.</w:t>
      </w:r>
    </w:p>
    <w:p>
      <w:pPr>
        <w:pStyle w:val="BodyText"/>
      </w:pPr>
      <w:r>
        <w:rPr>
          <w:i/>
          <w:iCs/>
        </w:rPr>
        <w:t xml:space="preserve">Actividad que realizará el estudiante: Agregar las tres dependencias a su</w:t>
      </w:r>
      <w:r>
        <w:rPr>
          <w:i/>
          <w:iCs/>
        </w:rPr>
        <w:t xml:space="preserve"> </w:t>
      </w:r>
      <w:r>
        <w:rPr>
          <w:i/>
          <w:iCs/>
        </w:rPr>
        <w:t xml:space="preserve">proyecto de práctica, confirmar que sigue arrancando y comprobar la recarga</w:t>
      </w:r>
      <w:r>
        <w:rPr>
          <w:i/>
          <w:iCs/>
        </w:rPr>
        <w:t xml:space="preserve"> </w:t>
      </w:r>
      <w:r>
        <w:rPr>
          <w:i/>
          <w:iCs/>
        </w:rPr>
        <w:t xml:space="preserve">automática cambiando un texto de una plantilla.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Construcción del conocimiento — Entidad, repositorio y las dos familias de anotaciones</w:t>
      </w:r>
    </w:p>
    <w:p>
      <w:pPr>
        <w:pStyle w:val="FirstParagraph"/>
      </w:pPr>
      <w:r>
        <w:rPr>
          <w:i/>
          <w:iCs/>
        </w:rPr>
        <w:t xml:space="preserve">Actividad: Conversión de una clase ordinaria en entidad, nombrando en voz</w:t>
      </w:r>
      <w:r>
        <w:rPr>
          <w:i/>
          <w:iCs/>
        </w:rPr>
        <w:t xml:space="preserve"> </w:t>
      </w:r>
      <w:r>
        <w:rPr>
          <w:i/>
          <w:iCs/>
        </w:rPr>
        <w:t xml:space="preserve">alta el paquete de cada anotación al escribir su import:</w:t>
      </w:r>
      <w:r>
        <w:rPr>
          <w:i/>
          <w:iCs/>
        </w:rPr>
        <w:t xml:space="preserve"> </w:t>
      </w:r>
      <w:r>
        <w:rPr>
          <w:i/>
          <w:iCs/>
        </w:rPr>
        <w:t xml:space="preserve">@Entity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@Id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@GeneratedValue</w:t>
      </w:r>
      <w:r>
        <w:rPr>
          <w:i/>
          <w:iCs/>
        </w:rPr>
        <w:t xml:space="preserve">(strategy = GenerationType.IDENTITY) y</w:t>
      </w:r>
      <w:r>
        <w:rPr>
          <w:i/>
          <w:iCs/>
        </w:rPr>
        <w:t xml:space="preserve"> </w:t>
      </w:r>
      <w:r>
        <w:rPr>
          <w:i/>
          <w:iCs/>
        </w:rPr>
        <w:t xml:space="preserve">@Column</w:t>
      </w:r>
      <w:r>
        <w:rPr>
          <w:i/>
          <w:iCs/>
        </w:rPr>
        <w:t xml:space="preserve">, todas de</w:t>
      </w:r>
      <w:r>
        <w:rPr>
          <w:i/>
          <w:iCs/>
        </w:rPr>
        <w:t xml:space="preserve"> </w:t>
      </w:r>
      <w:r>
        <w:rPr>
          <w:i/>
          <w:iCs/>
        </w:rPr>
        <w:t xml:space="preserve">jakarta.persistence. Se explica por qué se elige IDENTITY: funciona igual en</w:t>
      </w:r>
      <w:r>
        <w:rPr>
          <w:i/>
          <w:iCs/>
        </w:rPr>
        <w:t xml:space="preserve"> </w:t>
      </w:r>
      <w:r>
        <w:rPr>
          <w:i/>
          <w:iCs/>
        </w:rPr>
        <w:t xml:space="preserve">H2 y en PostgreSQL, de modo que la entidad no tendrá que cambiar en la</w:t>
      </w:r>
      <w:r>
        <w:rPr>
          <w:i/>
          <w:iCs/>
        </w:rPr>
        <w:t xml:space="preserve"> </w:t>
      </w:r>
      <w:r>
        <w:rPr>
          <w:i/>
          <w:iCs/>
        </w:rPr>
        <w:t xml:space="preserve">Semana 14. Se advierte que sobre la misma clase conviven ahora dos familias</w:t>
      </w:r>
      <w:r>
        <w:rPr>
          <w:i/>
          <w:iCs/>
        </w:rPr>
        <w:t xml:space="preserve"> </w:t>
      </w:r>
      <w:r>
        <w:rPr>
          <w:i/>
          <w:iCs/>
        </w:rPr>
        <w:t xml:space="preserve">de anotaciones —jakarta.persistence, que dice cómo se guarda el dato, y</w:t>
      </w:r>
      <w:r>
        <w:rPr>
          <w:i/>
          <w:iCs/>
        </w:rPr>
        <w:t xml:space="preserve"> </w:t>
      </w:r>
      <w:r>
        <w:rPr>
          <w:i/>
          <w:iCs/>
        </w:rPr>
        <w:t xml:space="preserve">jakarta.validation.constraints de la Semana 11, que dice qué dato se</w:t>
      </w:r>
      <w:r>
        <w:rPr>
          <w:i/>
          <w:iCs/>
        </w:rPr>
        <w:t xml:space="preserve"> </w:t>
      </w:r>
      <w:r>
        <w:rPr>
          <w:i/>
          <w:iCs/>
        </w:rPr>
        <w:t xml:space="preserve">acepta—. Luego se crea el repositorio como una interfaz vacía que extiende</w:t>
      </w:r>
      <w:r>
        <w:rPr>
          <w:i/>
          <w:iCs/>
        </w:rPr>
        <w:t xml:space="preserve"> </w:t>
      </w:r>
      <w:r>
        <w:rPr>
          <w:i/>
          <w:iCs/>
        </w:rPr>
        <w:t xml:space="preserve">JpaRepository, y se muestra que Spring escribe su implementación durante el</w:t>
      </w:r>
      <w:r>
        <w:rPr>
          <w:i/>
          <w:iCs/>
        </w:rPr>
        <w:t xml:space="preserve"> </w:t>
      </w:r>
      <w:r>
        <w:rPr>
          <w:i/>
          <w:iCs/>
        </w:rPr>
        <w:t xml:space="preserve">arranque; se agregan dos métodos derivados por nombre para evidenciar que la</w:t>
      </w:r>
      <w:r>
        <w:rPr>
          <w:i/>
          <w:iCs/>
        </w:rPr>
        <w:t xml:space="preserve"> </w:t>
      </w:r>
      <w:r>
        <w:rPr>
          <w:i/>
          <w:iCs/>
        </w:rPr>
        <w:t xml:space="preserve">consulta se deduce del nombre del método.</w:t>
      </w:r>
    </w:p>
    <w:p>
      <w:pPr>
        <w:pStyle w:val="BodyText"/>
      </w:pPr>
      <w:r>
        <w:rPr>
          <w:i/>
          <w:iCs/>
        </w:rPr>
        <w:t xml:space="preserve">Tiempo estimado: 14 minutos (minutos 14–28)</w:t>
      </w:r>
    </w:p>
    <w:p>
      <w:pPr>
        <w:pStyle w:val="BodyText"/>
      </w:pPr>
      <w:r>
        <w:rPr>
          <w:i/>
          <w:iCs/>
        </w:rPr>
        <w:t xml:space="preserve">Recursos: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clase.html</w:t>
      </w:r>
      <w:r>
        <w:rPr>
          <w:i/>
          <w:iCs/>
        </w:rPr>
        <w:t xml:space="preserve"> </w:t>
      </w:r>
      <w:r>
        <w:rPr>
          <w:i/>
          <w:iCs/>
        </w:rPr>
        <w:t xml:space="preserve">bloque 3,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cheatsheet.html</w:t>
      </w:r>
      <w:r>
        <w:rPr>
          <w:i/>
          <w:iCs/>
        </w:rPr>
        <w:t xml:space="preserve"> </w:t>
      </w:r>
      <w:r>
        <w:rPr>
          <w:i/>
          <w:iCs/>
        </w:rPr>
        <w:t xml:space="preserve">(tabla</w:t>
      </w:r>
      <w:r>
        <w:rPr>
          <w:i/>
          <w:iCs/>
        </w:rPr>
        <w:t xml:space="preserve"> </w:t>
      </w:r>
      <w:r>
        <w:rPr>
          <w:i/>
          <w:iCs/>
        </w:rPr>
        <w:t xml:space="preserve">“anotación →</w:t>
      </w:r>
      <w:r>
        <w:rPr>
          <w:i/>
          <w:iCs/>
        </w:rPr>
        <w:t xml:space="preserve"> </w:t>
      </w:r>
      <w:r>
        <w:rPr>
          <w:i/>
          <w:iCs/>
        </w:rPr>
        <w:t xml:space="preserve">import completo → error si falta”</w:t>
      </w:r>
      <w:r>
        <w:rPr>
          <w:i/>
          <w:iCs/>
        </w:rPr>
        <w:t xml:space="preserve">), Kit de archivos completos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ejercicios.html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Actividad que realizará el estudiante: Anotar su entidad y crear su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 en paralelo al docente.</w:t>
      </w:r>
    </w:p>
    <w:p>
      <w:pPr>
        <w:pStyle w:val="BodyText"/>
      </w:pPr>
      <w:r>
        <w:rPr>
          <w:b/>
          <w:bCs/>
          <w:i/>
          <w:iCs/>
        </w:rPr>
        <w:t xml:space="preserve">Pausa activa</w:t>
      </w:r>
    </w:p>
    <w:p>
      <w:pPr>
        <w:pStyle w:val="BodyText"/>
      </w:pPr>
      <w:r>
        <w:rPr>
          <w:i/>
          <w:iCs/>
        </w:rPr>
        <w:t xml:space="preserve">Actividad: Pausa breve para descanso, hidratación y reinicio de foco.</w:t>
      </w:r>
      <w:r>
        <w:rPr>
          <w:i/>
          <w:iCs/>
        </w:rPr>
        <w:t xml:space="preserve"> </w:t>
      </w:r>
      <w:r>
        <w:rPr>
          <w:i/>
          <w:iCs/>
        </w:rPr>
        <w:t xml:space="preserve">Micro-check en el chat:</w:t>
      </w:r>
      <w:r>
        <w:rPr>
          <w:i/>
          <w:iCs/>
        </w:rPr>
        <w:t xml:space="preserve"> </w:t>
      </w:r>
      <w:r>
        <w:rPr>
          <w:i/>
          <w:iCs/>
        </w:rPr>
        <w:t xml:space="preserve">“¿de qué paquete viene</w:t>
      </w:r>
      <w:r>
        <w:rPr>
          <w:i/>
          <w:iCs/>
        </w:rPr>
        <w:t xml:space="preserve"> </w:t>
      </w:r>
      <w:r>
        <w:rPr>
          <w:i/>
          <w:iCs/>
        </w:rPr>
        <w:t xml:space="preserve">@Entity</w:t>
      </w:r>
      <w:r>
        <w:rPr>
          <w:i/>
          <w:iCs/>
        </w:rPr>
        <w:t xml:space="preserve"> </w:t>
      </w:r>
      <w:r>
        <w:rPr>
          <w:i/>
          <w:iCs/>
        </w:rPr>
        <w:t xml:space="preserve">y de cuál</w:t>
      </w:r>
      <w:r>
        <w:rPr>
          <w:i/>
          <w:iCs/>
        </w:rPr>
        <w:t xml:space="preserve"> </w:t>
      </w:r>
      <w:r>
        <w:rPr>
          <w:i/>
          <w:iCs/>
        </w:rPr>
        <w:t xml:space="preserve">@NotBlank</w:t>
      </w:r>
      <w:r>
        <w:rPr>
          <w:i/>
          <w:iCs/>
        </w:rPr>
        <w:t xml:space="preserve">?”</w:t>
      </w:r>
    </w:p>
    <w:p>
      <w:pPr>
        <w:pStyle w:val="BodyText"/>
      </w:pPr>
      <w:r>
        <w:rPr>
          <w:i/>
          <w:iCs/>
        </w:rPr>
        <w:t xml:space="preserve">Tiempo estimado: 2 minutos (minutos 28–30)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Construcción del conocimiento — Errores provocados a propósito y el CRUD completo</w:t>
      </w:r>
    </w:p>
    <w:p>
      <w:pPr>
        <w:pStyle w:val="FirstParagraph"/>
      </w:pPr>
      <w:r>
        <w:rPr>
          <w:i/>
          <w:iCs/>
        </w:rPr>
        <w:t xml:space="preserve">Actividad: Se provocan deliberadamente los fallos que no producen mensajes</w:t>
      </w:r>
      <w:r>
        <w:rPr>
          <w:i/>
          <w:iCs/>
        </w:rPr>
        <w:t xml:space="preserve"> </w:t>
      </w:r>
      <w:r>
        <w:rPr>
          <w:i/>
          <w:iCs/>
        </w:rPr>
        <w:t xml:space="preserve">claros, porque son los que harán perder horas al estudiante si no los</w:t>
      </w:r>
      <w:r>
        <w:rPr>
          <w:i/>
          <w:iCs/>
        </w:rPr>
        <w:t xml:space="preserve"> </w:t>
      </w:r>
      <w:r>
        <w:rPr>
          <w:i/>
          <w:iCs/>
        </w:rPr>
        <w:t xml:space="preserve">reconoce: quitar</w:t>
      </w:r>
      <w:r>
        <w:rPr>
          <w:i/>
          <w:iCs/>
        </w:rPr>
        <w:t xml:space="preserve"> </w:t>
      </w:r>
      <w:r>
        <w:rPr>
          <w:i/>
          <w:iCs/>
        </w:rPr>
        <w:t xml:space="preserve">@Id</w:t>
      </w:r>
      <w:r>
        <w:rPr>
          <w:i/>
          <w:iCs/>
        </w:rPr>
        <w:t xml:space="preserve"> </w:t>
      </w:r>
      <w:r>
        <w:rPr>
          <w:i/>
          <w:iCs/>
        </w:rPr>
        <w:t xml:space="preserve">(la aplicación no arranca y el registro dice</w:t>
      </w:r>
      <w:r>
        <w:rPr>
          <w:i/>
          <w:iCs/>
        </w:rPr>
        <w:t xml:space="preserve"> </w:t>
      </w:r>
      <w:r>
        <w:rPr>
          <w:i/>
          <w:iCs/>
        </w:rPr>
        <w:t xml:space="preserve">“No</w:t>
      </w:r>
      <w:r>
        <w:rPr>
          <w:i/>
          <w:iCs/>
        </w:rPr>
        <w:t xml:space="preserve"> </w:t>
      </w:r>
      <w:r>
        <w:rPr>
          <w:i/>
          <w:iCs/>
        </w:rPr>
        <w:t xml:space="preserve">identifier specified for entity”</w:t>
      </w:r>
      <w:r>
        <w:rPr>
          <w:i/>
          <w:iCs/>
        </w:rPr>
        <w:t xml:space="preserve">), eliminar el constructor vacío tras haber</w:t>
      </w:r>
      <w:r>
        <w:rPr>
          <w:i/>
          <w:iCs/>
        </w:rPr>
        <w:t xml:space="preserve"> </w:t>
      </w:r>
      <w:r>
        <w:rPr>
          <w:i/>
          <w:iCs/>
        </w:rPr>
        <w:t xml:space="preserve">escrito uno con parámetros, retirar el driver de H2 y escribir mal el nombre</w:t>
      </w:r>
      <w:r>
        <w:rPr>
          <w:i/>
          <w:iCs/>
        </w:rPr>
        <w:t xml:space="preserve"> </w:t>
      </w:r>
      <w:r>
        <w:rPr>
          <w:i/>
          <w:iCs/>
        </w:rPr>
        <w:t xml:space="preserve">de un método derivado. Cada error se lee en el registro de arranque,</w:t>
      </w:r>
      <w:r>
        <w:rPr>
          <w:i/>
          <w:iCs/>
        </w:rPr>
        <w:t xml:space="preserve"> </w:t>
      </w:r>
      <w:r>
        <w:rPr>
          <w:i/>
          <w:iCs/>
        </w:rPr>
        <w:t xml:space="preserve">señalando qué línea del mensaje importa. Se completa después el ciclo CRUD</w:t>
      </w:r>
      <w:r>
        <w:rPr>
          <w:i/>
          <w:iCs/>
        </w:rPr>
        <w:t xml:space="preserve"> </w:t>
      </w:r>
      <w:r>
        <w:rPr>
          <w:i/>
          <w:iCs/>
        </w:rPr>
        <w:t xml:space="preserve">—save, findAll, findById, deleteById— inyectando el repositorio por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constructor, y se aclara por qué findById devuelve Optional y cómo se</w:t>
      </w:r>
      <w:r>
        <w:rPr>
          <w:i/>
          <w:iCs/>
        </w:rPr>
        <w:t xml:space="preserve"> </w:t>
      </w:r>
      <w:r>
        <w:rPr>
          <w:i/>
          <w:iCs/>
        </w:rPr>
        <w:t xml:space="preserve">resuelve con .orElseThrow(). Se abre la consola de H2 en /h2-console para</w:t>
      </w:r>
      <w:r>
        <w:rPr>
          <w:i/>
          <w:iCs/>
        </w:rPr>
        <w:t xml:space="preserve"> </w:t>
      </w:r>
      <w:r>
        <w:rPr>
          <w:i/>
          <w:iCs/>
        </w:rPr>
        <w:t xml:space="preserve">ver la tabla real con sus filas.</w:t>
      </w:r>
    </w:p>
    <w:p>
      <w:pPr>
        <w:pStyle w:val="BodyText"/>
      </w:pPr>
      <w:r>
        <w:rPr>
          <w:i/>
          <w:iCs/>
        </w:rPr>
        <w:t xml:space="preserve">Tiempo estimado: 10 minutos (minutos 30–40)</w:t>
      </w:r>
    </w:p>
    <w:p>
      <w:pPr>
        <w:pStyle w:val="BodyText"/>
      </w:pPr>
      <w:r>
        <w:rPr>
          <w:i/>
          <w:iCs/>
        </w:rPr>
        <w:t xml:space="preserve">Recursos: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clase.html</w:t>
      </w:r>
      <w:r>
        <w:rPr>
          <w:i/>
          <w:iCs/>
        </w:rPr>
        <w:t xml:space="preserve"> </w:t>
      </w:r>
      <w:r>
        <w:rPr>
          <w:i/>
          <w:iCs/>
        </w:rPr>
        <w:t xml:space="preserve">bloque 4,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cheatsheet.html</w:t>
      </w:r>
      <w:r>
        <w:rPr>
          <w:i/>
          <w:iCs/>
        </w:rPr>
        <w:t xml:space="preserve"> </w:t>
      </w:r>
      <w:r>
        <w:rPr>
          <w:i/>
          <w:iCs/>
        </w:rPr>
        <w:t xml:space="preserve">(tabla de errores</w:t>
      </w:r>
      <w:r>
        <w:rPr>
          <w:i/>
          <w:iCs/>
        </w:rPr>
        <w:t xml:space="preserve"> </w:t>
      </w:r>
      <w:r>
        <w:rPr>
          <w:i/>
          <w:iCs/>
        </w:rPr>
        <w:t xml:space="preserve">comunes: síntoma → causa → arreglo).</w:t>
      </w:r>
    </w:p>
    <w:p>
      <w:pPr>
        <w:pStyle w:val="BodyText"/>
      </w:pPr>
      <w:r>
        <w:rPr>
          <w:i/>
          <w:iCs/>
        </w:rPr>
        <w:t xml:space="preserve">Actividad que realizará el estudiante: Reproducir al menos uno de los</w:t>
      </w:r>
      <w:r>
        <w:rPr>
          <w:i/>
          <w:iCs/>
        </w:rPr>
        <w:t xml:space="preserve"> </w:t>
      </w:r>
      <w:r>
        <w:rPr>
          <w:i/>
          <w:iCs/>
        </w:rPr>
        <w:t xml:space="preserve">errores en su propio proyecto, leer el mensaje y repararlo.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Práctica guiada — Cumplir la promesa: H2 en archivo y perfiles de Spring</w:t>
      </w:r>
    </w:p>
    <w:p>
      <w:pPr>
        <w:pStyle w:val="FirstParagraph"/>
      </w:pPr>
      <w:r>
        <w:rPr>
          <w:i/>
          <w:iCs/>
        </w:rPr>
        <w:t xml:space="preserve">Actividad: Momento central de la sesión. Se demuestra que con la dirección</w:t>
      </w:r>
      <w:r>
        <w:rPr>
          <w:i/>
          <w:iCs/>
        </w:rPr>
        <w:t xml:space="preserve"> </w:t>
      </w:r>
      <w:r>
        <w:rPr>
          <w:i/>
          <w:iCs/>
        </w:rPr>
        <w:t xml:space="preserve">jdbc:h2:mem: los datos siguen desapareciendo al reiniciar, y se cambia a</w:t>
      </w:r>
      <w:r>
        <w:rPr>
          <w:i/>
          <w:iCs/>
        </w:rPr>
        <w:t xml:space="preserve"> </w:t>
      </w:r>
      <w:r>
        <w:rPr>
          <w:i/>
          <w:iCs/>
        </w:rPr>
        <w:t xml:space="preserve">jdbc:h2:file:./datos/biblioteca para que persistan de verdad; se reinicia la</w:t>
      </w:r>
      <w:r>
        <w:rPr>
          <w:i/>
          <w:iCs/>
        </w:rPr>
        <w:t xml:space="preserve"> </w:t>
      </w:r>
      <w:r>
        <w:rPr>
          <w:i/>
          <w:iCs/>
        </w:rPr>
        <w:t xml:space="preserve">aplicación delante del grupo —deteniéndola a mano con Ctrl+C, no dejando que</w:t>
      </w:r>
      <w:r>
        <w:rPr>
          <w:i/>
          <w:iCs/>
        </w:rPr>
        <w:t xml:space="preserve"> </w:t>
      </w:r>
      <w:r>
        <w:rPr>
          <w:i/>
          <w:iCs/>
        </w:rPr>
        <w:t xml:space="preserve">DevTools la reinicie sola, porque aquí el apagado deliberado es justamente la</w:t>
      </w:r>
      <w:r>
        <w:rPr>
          <w:i/>
          <w:iCs/>
        </w:rPr>
        <w:t xml:space="preserve"> </w:t>
      </w:r>
      <w:r>
        <w:rPr>
          <w:i/>
          <w:iCs/>
        </w:rPr>
        <w:t xml:space="preserve">prueba— y los registros siguen ahí. Se recuerda también que estos archivos de</w:t>
      </w:r>
      <w:r>
        <w:rPr>
          <w:i/>
          <w:iCs/>
        </w:rPr>
        <w:t xml:space="preserve"> </w:t>
      </w:r>
      <w:r>
        <w:rPr>
          <w:i/>
          <w:iCs/>
        </w:rPr>
        <w:t xml:space="preserve">configuración son de los que DevTools no recarga. Se advierte además</w:t>
      </w:r>
      <w:r>
        <w:rPr>
          <w:i/>
          <w:iCs/>
        </w:rPr>
        <w:t xml:space="preserve"> </w:t>
      </w:r>
      <w:r>
        <w:rPr>
          <w:i/>
          <w:iCs/>
        </w:rPr>
        <w:t xml:space="preserve">la trampa silenciosa de la semana: con ddl-auto=create la tabla se</w:t>
      </w:r>
      <w:r>
        <w:rPr>
          <w:i/>
          <w:iCs/>
        </w:rPr>
        <w:t xml:space="preserve"> </w:t>
      </w:r>
      <w:r>
        <w:rPr>
          <w:i/>
          <w:iCs/>
        </w:rPr>
        <w:t xml:space="preserve">reconstruye vacía en cada arranque aunque la dirección apunte a un archivo.</w:t>
      </w:r>
      <w:r>
        <w:rPr>
          <w:i/>
          <w:iCs/>
        </w:rPr>
        <w:t xml:space="preserve"> </w:t>
      </w:r>
      <w:r>
        <w:rPr>
          <w:i/>
          <w:iCs/>
        </w:rPr>
        <w:t xml:space="preserve">Se crean finalmente los tres archivos de configuración —application.properties,</w:t>
      </w:r>
      <w:r>
        <w:rPr>
          <w:i/>
          <w:iCs/>
        </w:rPr>
        <w:t xml:space="preserve"> </w:t>
      </w:r>
      <w:r>
        <w:rPr>
          <w:i/>
          <w:iCs/>
        </w:rPr>
        <w:t xml:space="preserve">que elige el perfil; application-dev.properties, con H2; y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application-prod.properties, con los marcadores ${DB_URL},</w:t>
      </w:r>
      <w:r>
        <w:rPr>
          <w:i/>
          <w:iCs/>
        </w:rPr>
        <w:t xml:space="preserve"> </w:t>
      </w:r>
      <m:oMath>
        <m:r>
          <m:t>D</m:t>
        </m:r>
        <m:sSub>
          <m:e>
            <m:r>
              <m:t>B</m:t>
            </m:r>
          </m:e>
          <m:sub>
            <m:r>
              <m:t>U</m:t>
            </m:r>
          </m:sub>
        </m:sSub>
        <m:r>
          <m:t>S</m:t>
        </m:r>
        <m:r>
          <m:t>E</m:t>
        </m:r>
        <m:r>
          <m:t>R</m:t>
        </m:r>
        <m:r>
          <m:t>y</m:t>
        </m:r>
      </m:oMath>
      <w:r>
        <w:rPr>
          <w:i/>
          <w:iCs/>
        </w:rPr>
        <w:t xml:space="preserve">{DB_PASSWORD} para Neon— y se agrega la carpeta de datos al .gitignore.</w:t>
      </w:r>
    </w:p>
    <w:p>
      <w:pPr>
        <w:pStyle w:val="BodyText"/>
      </w:pPr>
      <w:r>
        <w:rPr>
          <w:i/>
          <w:iCs/>
        </w:rPr>
        <w:t xml:space="preserve">Tiempo estimado: 10 minutos (minutos 40–50)</w:t>
      </w:r>
    </w:p>
    <w:p>
      <w:pPr>
        <w:pStyle w:val="BodyText"/>
      </w:pPr>
      <w:r>
        <w:rPr>
          <w:i/>
          <w:iCs/>
        </w:rPr>
        <w:t xml:space="preserve">Recursos: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clase.html</w:t>
      </w:r>
      <w:r>
        <w:rPr>
          <w:i/>
          <w:iCs/>
        </w:rPr>
        <w:t xml:space="preserve"> </w:t>
      </w:r>
      <w:r>
        <w:rPr>
          <w:i/>
          <w:iCs/>
        </w:rPr>
        <w:t xml:space="preserve">bloque 5,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cheatsheet.html</w:t>
      </w:r>
      <w:r>
        <w:rPr>
          <w:i/>
          <w:iCs/>
        </w:rPr>
        <w:t xml:space="preserve"> </w:t>
      </w:r>
      <w:r>
        <w:rPr>
          <w:i/>
          <w:iCs/>
        </w:rPr>
        <w:t xml:space="preserve">pestaña</w:t>
      </w:r>
      <w:r>
        <w:rPr>
          <w:i/>
          <w:iCs/>
        </w:rPr>
        <w:t xml:space="preserve"> </w:t>
      </w:r>
      <w:r>
        <w:rPr>
          <w:i/>
          <w:iCs/>
        </w:rPr>
        <w:t xml:space="preserve">“De H2 a Neon”</w:t>
      </w:r>
      <w:r>
        <w:rPr>
          <w:i/>
          <w:iCs/>
        </w:rPr>
        <w:t xml:space="preserve"> </w:t>
      </w:r>
      <w:r>
        <w:rPr>
          <w:i/>
          <w:iCs/>
        </w:rPr>
        <w:t xml:space="preserve">(tabla comparativa H2 local frente a PostgreSQL en Neon).</w:t>
      </w:r>
    </w:p>
    <w:p>
      <w:pPr>
        <w:pStyle w:val="BodyText"/>
      </w:pPr>
      <w:r>
        <w:rPr>
          <w:i/>
          <w:iCs/>
        </w:rPr>
        <w:t xml:space="preserve">Actividad que realizará el estudiante: Cambiar la dirección de su base de</w:t>
      </w:r>
      <w:r>
        <w:rPr>
          <w:i/>
          <w:iCs/>
        </w:rPr>
        <w:t xml:space="preserve"> </w:t>
      </w:r>
      <w:r>
        <w:rPr>
          <w:i/>
          <w:iCs/>
        </w:rPr>
        <w:t xml:space="preserve">datos, reiniciar y comprobar con sus propios ojos que el registro sobrevive.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Práctica — Ejercicios en escalera</w:t>
      </w:r>
    </w:p>
    <w:p>
      <w:pPr>
        <w:pStyle w:val="FirstParagraph"/>
      </w:pPr>
      <w:r>
        <w:rPr>
          <w:i/>
          <w:iCs/>
        </w:rPr>
        <w:t xml:space="preserve">Actividad: Trabajo autónomo sobre el proyecto de práctica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taller-jpa</w:t>
      </w:r>
      <w:r>
        <w:rPr>
          <w:i/>
          <w:iCs/>
        </w:rPr>
        <w:t xml:space="preserve"> </w:t>
      </w:r>
      <w:r>
        <w:rPr>
          <w:i/>
          <w:iCs/>
        </w:rPr>
        <w:t xml:space="preserve">(Biblioteca Comunitaria Semilla, entidad Libro), con acompañamiento del</w:t>
      </w:r>
      <w:r>
        <w:rPr>
          <w:i/>
          <w:iCs/>
        </w:rPr>
        <w:t xml:space="preserve"> </w:t>
      </w:r>
      <w:r>
        <w:rPr>
          <w:i/>
          <w:iCs/>
        </w:rPr>
        <w:t xml:space="preserve">docente en el chat o en salas. El docente circula atento a los errores</w:t>
      </w:r>
      <w:r>
        <w:rPr>
          <w:i/>
          <w:iCs/>
        </w:rPr>
        <w:t xml:space="preserve"> </w:t>
      </w:r>
      <w:r>
        <w:rPr>
          <w:i/>
          <w:iCs/>
        </w:rPr>
        <w:t xml:space="preserve">recogidos en la tabla de la guía docente. Quien avance, inicia la guía del</w:t>
      </w:r>
      <w:r>
        <w:rPr>
          <w:i/>
          <w:iCs/>
        </w:rPr>
        <w:t xml:space="preserve"> </w:t>
      </w:r>
      <w:r>
        <w:rPr>
          <w:i/>
          <w:iCs/>
        </w:rPr>
        <w:t xml:space="preserve">proyecto real.</w:t>
      </w:r>
    </w:p>
    <w:p>
      <w:pPr>
        <w:pStyle w:val="BodyText"/>
      </w:pPr>
      <w:r>
        <w:rPr>
          <w:i/>
          <w:iCs/>
        </w:rPr>
        <w:t xml:space="preserve">Tiempo estimado: 6 minutos (minutos 50–56)</w:t>
      </w:r>
    </w:p>
    <w:p>
      <w:pPr>
        <w:pStyle w:val="BodyText"/>
      </w:pPr>
      <w:r>
        <w:rPr>
          <w:i/>
          <w:iCs/>
        </w:rPr>
        <w:t xml:space="preserve">Recursos: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ejercicios.html</w:t>
      </w:r>
      <w:r>
        <w:rPr>
          <w:i/>
          <w:iCs/>
        </w:rPr>
        <w:t xml:space="preserve"> </w:t>
      </w:r>
      <w:r>
        <w:rPr>
          <w:i/>
          <w:iCs/>
        </w:rPr>
        <w:t xml:space="preserve">(ocho ejercicios con pista y solución, y el Kit</w:t>
      </w:r>
      <w:r>
        <w:rPr>
          <w:i/>
          <w:iCs/>
        </w:rPr>
        <w:t xml:space="preserve"> </w:t>
      </w:r>
      <w:r>
        <w:rPr>
          <w:i/>
          <w:iCs/>
        </w:rPr>
        <w:t xml:space="preserve">de doce archivos completos con su ruta, su línea package y todos sus</w:t>
      </w:r>
      <w:r>
        <w:rPr>
          <w:i/>
          <w:iCs/>
        </w:rPr>
        <w:t xml:space="preserve"> </w:t>
      </w:r>
      <w:r>
        <w:rPr>
          <w:i/>
          <w:iCs/>
        </w:rPr>
        <w:t xml:space="preserve">import).</w:t>
      </w:r>
    </w:p>
    <w:p>
      <w:pPr>
        <w:pStyle w:val="BodyText"/>
      </w:pPr>
      <w:r>
        <w:rPr>
          <w:i/>
          <w:iCs/>
        </w:rPr>
        <w:t xml:space="preserve">Actividad que realizará el estudiante: Resolver los ejercicios posibles en</w:t>
      </w:r>
      <w:r>
        <w:rPr>
          <w:i/>
          <w:iCs/>
        </w:rPr>
        <w:t xml:space="preserve"> </w:t>
      </w:r>
      <w:r>
        <w:rPr>
          <w:i/>
          <w:iCs/>
        </w:rPr>
        <w:t xml:space="preserve">el tiempo disponible y dejar el resto como trabajo autónomo; el Ejercicio 8</w:t>
      </w:r>
      <w:r>
        <w:rPr>
          <w:i/>
          <w:iCs/>
        </w:rPr>
        <w:t xml:space="preserve"> </w:t>
      </w:r>
      <w:r>
        <w:rPr>
          <w:i/>
          <w:iCs/>
        </w:rPr>
        <w:t xml:space="preserve">—H2 en archivo y perfiles— es el imprescindible.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Práctica — Challenge</w:t>
      </w:r>
    </w:p>
    <w:p>
      <w:pPr>
        <w:pStyle w:val="FirstParagraph"/>
      </w:pPr>
      <w:r>
        <w:rPr>
          <w:i/>
          <w:iCs/>
        </w:rPr>
        <w:t xml:space="preserve">Actividad: Resolución del challenge de la sesión, ambientado en el Comedor</w:t>
      </w:r>
      <w:r>
        <w:rPr>
          <w:i/>
          <w:iCs/>
        </w:rPr>
        <w:t xml:space="preserve"> </w:t>
      </w:r>
      <w:r>
        <w:rPr>
          <w:i/>
          <w:iCs/>
        </w:rPr>
        <w:t xml:space="preserve">Infantil El Girasol, con dos pestañas: la primera clasifica cada anotación,</w:t>
      </w:r>
      <w:r>
        <w:rPr>
          <w:i/>
          <w:iCs/>
        </w:rPr>
        <w:t xml:space="preserve"> </w:t>
      </w:r>
      <w:r>
        <w:rPr>
          <w:i/>
          <w:iCs/>
        </w:rPr>
        <w:t xml:space="preserve">método o línea de configuración en la caja que le corresponde (entidad,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repositorio, servicio o controlador, y archivo de configuración), con piezas</w:t>
      </w:r>
      <w:r>
        <w:rPr>
          <w:i/>
          <w:iCs/>
        </w:rPr>
        <w:t xml:space="preserve"> </w:t>
      </w:r>
      <w:r>
        <w:rPr>
          <w:i/>
          <w:iCs/>
        </w:rPr>
        <w:t xml:space="preserve">trampa en los niveles medio y difícil; la segunda es un simulador que</w:t>
      </w:r>
      <w:r>
        <w:rPr>
          <w:i/>
          <w:iCs/>
        </w:rPr>
        <w:t xml:space="preserve"> </w:t>
      </w:r>
      <w:r>
        <w:rPr>
          <w:i/>
          <w:iCs/>
        </w:rPr>
        <w:t xml:space="preserve">recorre el viaje de un save() por las capas y compara los dos escenarios de</w:t>
      </w:r>
      <w:r>
        <w:rPr>
          <w:i/>
          <w:iCs/>
        </w:rPr>
        <w:t xml:space="preserve"> </w:t>
      </w:r>
      <w:r>
        <w:rPr>
          <w:i/>
          <w:iCs/>
        </w:rPr>
        <w:t xml:space="preserve">la semana, evidenciando que con la base en memoria el conteo de filas</w:t>
      </w:r>
      <w:r>
        <w:rPr>
          <w:i/>
          <w:iCs/>
        </w:rPr>
        <w:t xml:space="preserve"> </w:t>
      </w:r>
      <w:r>
        <w:rPr>
          <w:i/>
          <w:iCs/>
        </w:rPr>
        <w:t xml:space="preserve">regresa a cero tras el reinicio y con la base en archivo no.</w:t>
      </w:r>
    </w:p>
    <w:p>
      <w:pPr>
        <w:pStyle w:val="BodyText"/>
      </w:pPr>
      <w:r>
        <w:rPr>
          <w:i/>
          <w:iCs/>
        </w:rPr>
        <w:t xml:space="preserve">Tiempo estimado: 6 minutos (minutos 56–62)</w:t>
      </w:r>
    </w:p>
    <w:p>
      <w:pPr>
        <w:pStyle w:val="BodyText"/>
      </w:pPr>
      <w:r>
        <w:rPr>
          <w:i/>
          <w:iCs/>
        </w:rPr>
        <w:t xml:space="preserve">Recursos: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challenge.html</w:t>
      </w:r>
      <w:r>
        <w:rPr>
          <w:i/>
          <w:iCs/>
        </w:rPr>
        <w:t xml:space="preserve"> </w:t>
      </w:r>
      <w:r>
        <w:rPr>
          <w:i/>
          <w:iCs/>
        </w:rPr>
        <w:t xml:space="preserve">del material de la sesión.</w:t>
      </w:r>
    </w:p>
    <w:p>
      <w:pPr>
        <w:pStyle w:val="BodyText"/>
      </w:pPr>
      <w:r>
        <w:rPr>
          <w:i/>
          <w:iCs/>
        </w:rPr>
        <w:t xml:space="preserve">Actividad que realizará el estudiante: Completar al menos el nivel medio de</w:t>
      </w:r>
      <w:r>
        <w:rPr>
          <w:i/>
          <w:iCs/>
        </w:rPr>
        <w:t xml:space="preserve"> </w:t>
      </w:r>
      <w:r>
        <w:rPr>
          <w:i/>
          <w:iCs/>
        </w:rPr>
        <w:t xml:space="preserve">la primera pestaña, recorrer los dos escenarios del simulador y exportar su</w:t>
      </w:r>
      <w:r>
        <w:rPr>
          <w:i/>
          <w:iCs/>
        </w:rPr>
        <w:t xml:space="preserve"> </w:t>
      </w:r>
      <w:r>
        <w:rPr>
          <w:i/>
          <w:iCs/>
        </w:rPr>
        <w:t xml:space="preserve">PDF.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Consolidación — Quiz (modo Final de clase)</w:t>
      </w:r>
    </w:p>
    <w:p>
      <w:pPr>
        <w:pStyle w:val="FirstParagraph"/>
      </w:pPr>
      <w:r>
        <w:rPr>
          <w:i/>
          <w:iCs/>
        </w:rPr>
        <w:t xml:space="preserve">Actividad: Resolución individual del Quiz en modo</w:t>
      </w:r>
      <w:r>
        <w:rPr>
          <w:i/>
          <w:iCs/>
        </w:rPr>
        <w:t xml:space="preserve"> </w:t>
      </w:r>
      <w:r>
        <w:rPr>
          <w:i/>
          <w:iCs/>
        </w:rPr>
        <w:t xml:space="preserve">“Final de clase”</w:t>
      </w:r>
      <w:r>
        <w:rPr>
          <w:i/>
          <w:iCs/>
        </w:rPr>
        <w:t xml:space="preserve"> </w:t>
      </w:r>
      <w:r>
        <w:rPr>
          <w:i/>
          <w:iCs/>
        </w:rPr>
        <w:t xml:space="preserve">(12</w:t>
      </w:r>
      <w:r>
        <w:rPr>
          <w:i/>
          <w:iCs/>
        </w:rPr>
        <w:t xml:space="preserve"> </w:t>
      </w:r>
      <w:r>
        <w:rPr>
          <w:i/>
          <w:iCs/>
        </w:rPr>
        <w:t xml:space="preserve">preguntas autocalificadas sobre el papel del ORM, las anotaciones de</w:t>
      </w:r>
      <w:r>
        <w:rPr>
          <w:i/>
          <w:iCs/>
        </w:rPr>
        <w:t xml:space="preserve"> </w:t>
      </w:r>
      <w:r>
        <w:rPr>
          <w:i/>
          <w:iCs/>
        </w:rPr>
        <w:t xml:space="preserve">persistencia y sus paquetes, los métodos de JpaRepository, Optional, los</w:t>
      </w:r>
      <w:r>
        <w:rPr>
          <w:i/>
          <w:iCs/>
        </w:rPr>
        <w:t xml:space="preserve"> </w:t>
      </w:r>
      <w:r>
        <w:rPr>
          <w:i/>
          <w:iCs/>
        </w:rPr>
        <w:t xml:space="preserve">perfiles y la diferencia entre base en memoria y base en archivo), con</w:t>
      </w:r>
      <w:r>
        <w:rPr>
          <w:i/>
          <w:iCs/>
        </w:rPr>
        <w:t xml:space="preserve"> </w:t>
      </w:r>
      <w:r>
        <w:rPr>
          <w:i/>
          <w:iCs/>
        </w:rPr>
        <w:t xml:space="preserve">retroalimentación inmediata por pregunta y las opciones barajadas en cada</w:t>
      </w:r>
      <w:r>
        <w:rPr>
          <w:i/>
          <w:iCs/>
        </w:rPr>
        <w:t xml:space="preserve"> </w:t>
      </w:r>
      <w:r>
        <w:rPr>
          <w:i/>
          <w:iCs/>
        </w:rPr>
        <w:t xml:space="preserve">intento.</w:t>
      </w:r>
    </w:p>
    <w:p>
      <w:pPr>
        <w:pStyle w:val="BodyText"/>
      </w:pPr>
      <w:r>
        <w:rPr>
          <w:i/>
          <w:iCs/>
        </w:rPr>
        <w:t xml:space="preserve">Tiempo estimado: 6 minutos (minutos 62–68)</w:t>
      </w:r>
    </w:p>
    <w:p>
      <w:pPr>
        <w:pStyle w:val="BodyText"/>
      </w:pPr>
      <w:r>
        <w:rPr>
          <w:i/>
          <w:iCs/>
        </w:rPr>
        <w:t xml:space="preserve">Recursos: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quiz.html</w:t>
      </w:r>
      <w:r>
        <w:rPr>
          <w:i/>
          <w:iCs/>
        </w:rPr>
        <w:t xml:space="preserve"> </w:t>
      </w:r>
      <w:r>
        <w:rPr>
          <w:i/>
          <w:iCs/>
        </w:rPr>
        <w:t xml:space="preserve">del material de la sesión, esta vez en modo Final.</w:t>
      </w:r>
    </w:p>
    <w:p>
      <w:pPr>
        <w:pStyle w:val="BodyText"/>
      </w:pPr>
      <w:r>
        <w:rPr>
          <w:i/>
          <w:iCs/>
        </w:rPr>
        <w:t xml:space="preserve">Actividad que realizará el estudiante: Responder, calificarse, revisar la</w:t>
      </w:r>
      <w:r>
        <w:rPr>
          <w:i/>
          <w:iCs/>
        </w:rPr>
        <w:t xml:space="preserve"> </w:t>
      </w:r>
      <w:r>
        <w:rPr>
          <w:i/>
          <w:iCs/>
        </w:rPr>
        <w:t xml:space="preserve">retroalimentación y exportar el resultado a PDF. Los PDF del quiz y del</w:t>
      </w:r>
      <w:r>
        <w:rPr>
          <w:i/>
          <w:iCs/>
        </w:rPr>
        <w:t xml:space="preserve"> </w:t>
      </w:r>
      <w:r>
        <w:rPr>
          <w:i/>
          <w:iCs/>
        </w:rPr>
        <w:t xml:space="preserve">challenge se suben al aula virtual como evidencia de la Actividad en clase —</w:t>
      </w:r>
      <w:r>
        <w:rPr>
          <w:i/>
          <w:iCs/>
        </w:rPr>
        <w:t xml:space="preserve"> </w:t>
      </w:r>
      <w:r>
        <w:rPr>
          <w:i/>
          <w:iCs/>
        </w:rPr>
        <w:t xml:space="preserve">Sesión 12.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Reflexión, evaluación anónima y cierre</w:t>
      </w:r>
    </w:p>
    <w:p>
      <w:pPr>
        <w:pStyle w:val="FirstParagraph"/>
      </w:pPr>
      <w:r>
        <w:rPr>
          <w:i/>
          <w:iCs/>
        </w:rPr>
        <w:t xml:space="preserve">Actividad: Síntesis en tres frases (la entidad describe la tabla, 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 hace el trabajo sin que nadie lo escriba, y el perfil decide</w:t>
      </w:r>
      <w:r>
        <w:rPr>
          <w:i/>
          <w:iCs/>
        </w:rPr>
        <w:t xml:space="preserve"> </w:t>
      </w:r>
      <w:r>
        <w:rPr>
          <w:i/>
          <w:iCs/>
        </w:rPr>
        <w:t xml:space="preserve">contra qué base de datos se trabaja sin tocar el código), ticket de salida</w:t>
      </w:r>
      <w:r>
        <w:rPr>
          <w:i/>
          <w:iCs/>
        </w:rPr>
        <w:t xml:space="preserve"> </w:t>
      </w:r>
      <w:r>
        <w:rPr>
          <w:i/>
          <w:iCs/>
        </w:rPr>
        <w:t xml:space="preserve">en el chat donde cada estudiante indica qué entidad de su institución real</w:t>
      </w:r>
      <w:r>
        <w:rPr>
          <w:i/>
          <w:iCs/>
        </w:rPr>
        <w:t xml:space="preserve"> </w:t>
      </w:r>
      <w:r>
        <w:rPr>
          <w:i/>
          <w:iCs/>
        </w:rPr>
        <w:t xml:space="preserve">será su primera tabla, invitación a la evaluación anónima de la sesión,</w:t>
      </w:r>
      <w:r>
        <w:rPr>
          <w:i/>
          <w:iCs/>
        </w:rPr>
        <w:t xml:space="preserve"> </w:t>
      </w:r>
      <w:r>
        <w:rPr>
          <w:i/>
          <w:iCs/>
        </w:rPr>
        <w:t xml:space="preserve">presentación de la Guía de Aprendizaje 12 y puente hacia la Semana 13</w:t>
      </w:r>
      <w:r>
        <w:rPr>
          <w:i/>
          <w:iCs/>
        </w:rPr>
        <w:t xml:space="preserve"> </w:t>
      </w:r>
      <w:r>
        <w:rPr>
          <w:i/>
          <w:iCs/>
        </w:rPr>
        <w:t xml:space="preserve">(autenticación, roles y renderizado condicional).</w:t>
      </w:r>
    </w:p>
    <w:p>
      <w:pPr>
        <w:pStyle w:val="BodyText"/>
      </w:pPr>
      <w:r>
        <w:rPr>
          <w:i/>
          <w:iCs/>
        </w:rPr>
        <w:t xml:space="preserve">Tiempo estimado: 2 minutos (minutos 68–70)</w:t>
      </w:r>
    </w:p>
    <w:p>
      <w:pPr>
        <w:pStyle w:val="BodyText"/>
      </w:pPr>
      <w:r>
        <w:rPr>
          <w:i/>
          <w:iCs/>
        </w:rPr>
        <w:t xml:space="preserve">Recursos: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proyecto.html</w:t>
      </w:r>
      <w:r>
        <w:rPr>
          <w:i/>
          <w:iCs/>
        </w:rPr>
        <w:t xml:space="preserve"> </w:t>
      </w:r>
      <w:r>
        <w:rPr>
          <w:i/>
          <w:iCs/>
        </w:rPr>
        <w:t xml:space="preserve">(guía y plantilla del entregable), formulario</w:t>
      </w:r>
      <w:r>
        <w:rPr>
          <w:i/>
          <w:iCs/>
        </w:rPr>
        <w:t xml:space="preserve"> </w:t>
      </w:r>
      <w:r>
        <w:rPr>
          <w:i/>
          <w:iCs/>
        </w:rPr>
        <w:t xml:space="preserve">anónimo de evaluación de la sesión (módulo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evaluacion_docente/</w:t>
      </w:r>
      <w:r>
        <w:rPr>
          <w:i/>
          <w:iCs/>
        </w:rPr>
        <w:t xml:space="preserve">), chat de</w:t>
      </w:r>
      <w:r>
        <w:rPr>
          <w:i/>
          <w:iCs/>
        </w:rPr>
        <w:t xml:space="preserve"> </w:t>
      </w:r>
      <w:r>
        <w:rPr>
          <w:i/>
          <w:iCs/>
        </w:rPr>
        <w:t xml:space="preserve">la plataforma.</w:t>
      </w:r>
    </w:p>
    <w:p>
      <w:pPr>
        <w:pStyle w:val="BodyText"/>
      </w:pPr>
      <w:r>
        <w:rPr>
          <w:i/>
          <w:iCs/>
        </w:rPr>
        <w:t xml:space="preserve">Actividad que realizará el estudiante: Escribir su ticket de salida,</w:t>
      </w:r>
      <w:r>
        <w:rPr>
          <w:i/>
          <w:iCs/>
        </w:rPr>
        <w:t xml:space="preserve"> </w:t>
      </w:r>
      <w:r>
        <w:rPr>
          <w:i/>
          <w:iCs/>
        </w:rPr>
        <w:t xml:space="preserve">responder la evaluación anónima (opcional pero recomendada) y anotar la</w:t>
      </w:r>
      <w:r>
        <w:rPr>
          <w:i/>
          <w:iCs/>
        </w:rPr>
        <w:t xml:space="preserve"> </w:t>
      </w:r>
      <w:r>
        <w:rPr>
          <w:i/>
          <w:iCs/>
        </w:rPr>
        <w:t xml:space="preserve">fecha límite de la Guía 12: antes de la Sesión 13 (10 de octubre de 2026).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2026-10-02T00:53:36Z</dcterms:created>
  <dcterms:modified xsi:type="dcterms:W3CDTF">2026-10-02T00:53:36Z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