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4 – Unidad 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13 de febrero de 2026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CRUD no es una lista de funciones; es un flujo completo que se puede explicar y verificar: ver, crear, editar y borrar, con datos que persisten.”</w:t>
      </w:r>
    </w:p>
    <w:p>
      <w:pPr>
        <w:pStyle w:val="BodyText"/>
      </w:pPr>
      <w:r>
        <w:rPr>
          <w:b/>
          <w:bCs/>
        </w:rPr>
        <w:t xml:space="preserve">Contexto (conexión con Semana 3):</w:t>
      </w:r>
      <w:r>
        <w:t xml:space="preserve"> </w:t>
      </w:r>
      <w:r>
        <w:t xml:space="preserve">Ya logramos el primer arranque real de Spring Boot y un endpoint funcional. En Semana 4 reforzamos los conceptos de estructura y avanzamos al</w:t>
      </w:r>
      <w:r>
        <w:t xml:space="preserve"> </w:t>
      </w:r>
      <w:r>
        <w:rPr>
          <w:b/>
          <w:bCs/>
        </w:rPr>
        <w:t xml:space="preserve">inicio del CRUD</w:t>
      </w:r>
      <w:r>
        <w:t xml:space="preserve"> </w:t>
      </w:r>
      <w:r>
        <w:t xml:space="preserve">con un stack didáctico, sencillo de montar y suficientemente “real” para motivar: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H2 en modo</w:t>
      </w:r>
      <w:r>
        <w:t xml:space="preserve"> </w:t>
      </w:r>
      <w:r>
        <w:rPr>
          <w:b/>
          <w:bCs/>
        </w:rPr>
        <w:t xml:space="preserve">archivo</w:t>
      </w:r>
      <w:r>
        <w:t xml:space="preserve"> </w:t>
      </w:r>
      <w:r>
        <w:t xml:space="preserve">(persistente) → sin instalaciones externas.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Vistas:</w:t>
      </w:r>
      <w:r>
        <w:t xml:space="preserve"> </w:t>
      </w:r>
      <w:r>
        <w:t xml:space="preserve">Thymeleaf +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→ UI pulida rápidamente.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Reto avanzado (proyecto final):</w:t>
      </w:r>
      <w:r>
        <w:t xml:space="preserve"> </w:t>
      </w:r>
      <w:r>
        <w:t xml:space="preserve">cambiar Bootstrap por Tailwind (si el equipo está cómodo con setup adicional).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38"/>
        <w:gridCol w:w="4281"/>
      </w:tblGrid>
      <w:tr>
        <w:tc>
          <w:tcPr>
            <w:vMerge w:val="restart"/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Aprendizajes esperados</w:t>
            </w:r>
          </w:p>
          <w:p>
            <w:pPr>
              <w:pStyle w:val="BodyText"/>
            </w:pPr>
            <w:r>
              <w:t xml:space="preserve">=================================</w:t>
            </w:r>
            <w:r>
              <w:t xml:space="preserve"> </w:t>
            </w:r>
            <w:r>
              <w:rPr>
                <w:b/>
                <w:bCs/>
              </w:rPr>
              <w:t xml:space="preserve">Prepara y verifica el entorno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desarrollo para Spring Boot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Productos que evidencian el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====================================+</w:t>
            </w:r>
            <w:r>
              <w:t xml:space="preserve"> </w:t>
            </w:r>
            <w:r>
              <w:rPr>
                <w:i/>
                <w:iCs/>
              </w:rPr>
              <w:t xml:space="preserve">Captura/nota de verificación: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.\mvnw.cmd -v</w:t>
            </w:r>
            <w:r>
              <w:t xml:space="preserve">.*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 de 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proyecto Spring Boot (capas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responsabilidades).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Mapa de estructura (1 página):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Controller/Service/Repository/Model |</w:t>
            </w:r>
            <w:r>
              <w:t xml:space="preserve"> </w:t>
            </w:r>
            <w:r>
              <w:t xml:space="preserve">+ templates/static.*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 una base H2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persistente (archivo) y usa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H2 Console como herramienta.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Evidencia H2 Console:</w:t>
            </w:r>
            <w:r>
              <w:t xml:space="preserve"> </w:t>
            </w:r>
            <w:r>
              <w:t xml:space="preserve">captura de |</w:t>
            </w:r>
            <w:r>
              <w:t xml:space="preserve"> </w:t>
            </w:r>
            <w:r>
              <w:rPr>
                <w:rStyle w:val="VerbatimChar"/>
              </w:rPr>
              <w:t xml:space="preserve">/h2-console</w:t>
            </w:r>
            <w:r>
              <w:t xml:space="preserve"> </w:t>
            </w:r>
            <w:r>
              <w:t xml:space="preserve">conectada con JDBC URL|</w:t>
            </w:r>
            <w:r>
              <w:t xml:space="preserve"> </w:t>
            </w:r>
            <w:r>
              <w:t xml:space="preserve">correcto.*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el inicio del CRUD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pantallas (Read/Create)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comprende el flujo completo.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Evidencia CRUD (mínimo):</w:t>
            </w:r>
            <w:r>
              <w:t xml:space="preserve"> </w:t>
            </w:r>
            <w:r>
              <w:t xml:space="preserve">pantalla |</w:t>
            </w:r>
            <w:r>
              <w:t xml:space="preserve"> </w:t>
            </w:r>
            <w:r>
              <w:t xml:space="preserve">de listado + formulario + 3 registros|</w:t>
            </w:r>
            <w:r>
              <w:t xml:space="preserve"> </w:t>
            </w:r>
            <w:r>
              <w:t xml:space="preserve">guardados.*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comandos de compilación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troubleshooting (limpieza,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logs, puertos).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Bitácora de troubleshooting:</w:t>
            </w:r>
            <w:r>
              <w:t xml:space="preserve"> </w:t>
            </w:r>
            <w:r>
              <w:t xml:space="preserve">3 |</w:t>
            </w:r>
            <w:r>
              <w:t xml:space="preserve"> </w:t>
            </w:r>
            <w:r>
              <w:t xml:space="preserve">errores (o riesgos) + comando usado |</w:t>
            </w:r>
            <w:r>
              <w:t xml:space="preserve"> </w:t>
            </w:r>
            <w:r>
              <w:t xml:space="preserve">para resolverlos.*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drawing>
          <wp:inline>
            <wp:extent cx="2464067" cy="2464067"/>
            <wp:effectExtent b="0" l="0" r="0" t="0"/>
            <wp:docPr descr="Libros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67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REFUERZO (ENTORNO + |</w:t>
      </w:r>
      <w:r>
        <w:rPr>
          <w:b/>
          <w:bCs/>
        </w:rPr>
        <w:t xml:space="preserve"> </w:t>
      </w:r>
      <w:r>
        <w:rPr>
          <w:b/>
          <w:bCs/>
        </w:rPr>
        <w:t xml:space="preserve">| ESTRUCTURA + CONCEPTOS CRUD)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Propósito de la actividad:</w:t>
      </w:r>
      <w:r>
        <w:t xml:space="preserve"> </w:t>
      </w:r>
      <w:r>
        <w:t xml:space="preserve">reforzar la estructura mental del |</w:t>
      </w:r>
      <w:r>
        <w:t xml:space="preserve"> </w:t>
      </w:r>
      <w:r>
        <w:t xml:space="preserve">| proyecto Spring Boot y preparar el terreno para un CRUD completo, |</w:t>
      </w:r>
      <w:r>
        <w:t xml:space="preserve"> </w:t>
      </w:r>
      <w:r>
        <w:t xml:space="preserve">| priorizando comprensión y capacidad de enseñar (docencia TIC).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1)</w:t>
      </w:r>
      <w:r>
        <w:t xml:space="preserve"> </w:t>
      </w:r>
      <w:r>
        <w:rPr>
          <w:b/>
          <w:bCs/>
        </w:rPr>
        <w:t xml:space="preserve">Lectura guiada (25–35 min)</w:t>
      </w:r>
      <w:r>
        <w:t xml:space="preserve"> </w:t>
      </w:r>
      <w:r>
        <w:t xml:space="preserve">|</w:t>
      </w:r>
      <w:r>
        <w:t xml:space="preserve"> </w:t>
      </w:r>
      <w:r>
        <w:t xml:space="preserve">| - Abrir el material HTML de la semana: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Material_Sesion_Clase_4_CRUD/clase.html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Material_Sesion_Clase_4_CRUD/preparar_pc.html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Material_Sesion_Clase_4_CRUD/cheatsheet.html</w:t>
      </w:r>
      <w:r>
        <w:t xml:space="preserve"> </w:t>
      </w:r>
      <w:r>
        <w:t xml:space="preserve">|</w:t>
      </w:r>
      <w:r>
        <w:t xml:space="preserve"> </w:t>
      </w:r>
      <w:r>
        <w:t xml:space="preserve">| - Responder (6–10 líneas): ¿qué hace cada capa? |</w:t>
      </w:r>
      <w:r>
        <w:t xml:space="preserve"> </w:t>
      </w:r>
      <w:r>
        <w:t xml:space="preserve">| - Controller / Service / Repository / Model / templates |</w:t>
      </w:r>
      <w:r>
        <w:t xml:space="preserve"> </w:t>
      </w:r>
      <w:r>
        <w:t xml:space="preserve">| |</w:t>
      </w:r>
      <w:r>
        <w:t xml:space="preserve"> </w:t>
      </w:r>
      <w:r>
        <w:t xml:space="preserve">| 2)</w:t>
      </w:r>
      <w:r>
        <w:t xml:space="preserve"> </w:t>
      </w:r>
      <w:r>
        <w:rPr>
          <w:b/>
          <w:bCs/>
        </w:rPr>
        <w:t xml:space="preserve">Mini-mapa del CRUD (15–20 min)</w:t>
      </w:r>
      <w:r>
        <w:t xml:space="preserve"> </w:t>
      </w:r>
      <w:r>
        <w:t xml:space="preserve">|</w:t>
      </w:r>
      <w:r>
        <w:t xml:space="preserve"> </w:t>
      </w:r>
      <w:r>
        <w:t xml:space="preserve">| - Para la entidad “Libro” (o “Recurso didáctico”), escribir: |</w:t>
      </w:r>
      <w:r>
        <w:t xml:space="preserve"> </w:t>
      </w:r>
      <w:r>
        <w:t xml:space="preserve">| - Datos (campos) |</w:t>
      </w:r>
      <w:r>
        <w:t xml:space="preserve"> </w:t>
      </w:r>
      <w:r>
        <w:t xml:space="preserve">| - Pantallas (listado, formulario) |</w:t>
      </w:r>
      <w:r>
        <w:t xml:space="preserve"> </w:t>
      </w:r>
      <w:r>
        <w:t xml:space="preserve">| - Acciones (Create/Read/Update/Delete) |</w:t>
      </w:r>
      <w:r>
        <w:t xml:space="preserve"> </w:t>
      </w:r>
      <w:r>
        <w:t xml:space="preserve">| - Dibujar el flujo en 1 línea: |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Vista → Controller → Service → Repository → DB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Material HTML (Sesión 4) y notas de Sesión 3.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Evaluación (Formativa):</w:t>
      </w:r>
      <w:r>
        <w:t xml:space="preserve"> </w:t>
      </w:r>
      <w:r>
        <w:t xml:space="preserve">claridad del mapa (no memorizar, explicar). 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CaptionedFigure"/>
      </w:pPr>
      <w:r>
        <w:drawing>
          <wp:inline>
            <wp:extent cx="533400" cy="533400"/>
            <wp:effectExtent b="0" l="0" r="0" t="0"/>
            <wp:docPr descr="Piezas de rompecabezas" title="" id="23" name="Picture"/>
            <a:graphic>
              <a:graphicData uri="http://schemas.openxmlformats.org/drawingml/2006/picture">
                <pic:pic>
                  <pic:nvPicPr>
                    <pic:cNvPr descr="media/image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 (INICIO DEL CRUD)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construir un CRUD mínimo pero completo (con pantallas) y datos persistentes, usando un stack didáctico que minimiza fricción técnica.</w:t>
      </w:r>
    </w:p>
    <w:p>
      <w:pPr>
        <w:pStyle w:val="BodyText"/>
      </w:pPr>
      <w:r>
        <w:rPr>
          <w:b/>
          <w:bCs/>
        </w:rPr>
        <w:t xml:space="preserve">Entregable principal (equipo, 3–4 integrantes): CRUD inicial con evidencias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Comandos y ejecución (equipo):</w:t>
      </w:r>
    </w:p>
    <w:p>
      <w:pPr>
        <w:pStyle w:val="Compact"/>
        <w:numPr>
          <w:ilvl w:val="0"/>
          <w:numId w:val="1003"/>
        </w:numPr>
      </w:pPr>
      <w:r>
        <w:t xml:space="preserve">Ejecutar y evidenciar: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.\mvnw.cmd clean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.\mvnw.cmd spring-boot:run</w:t>
      </w:r>
    </w:p>
    <w:p>
      <w:pPr>
        <w:pStyle w:val="Compact"/>
        <w:numPr>
          <w:ilvl w:val="0"/>
          <w:numId w:val="1003"/>
        </w:numPr>
      </w:pPr>
      <w:r>
        <w:t xml:space="preserve">Captura del log donde se vea “Started …” y puerto.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H2 persistente (equipo):</w:t>
      </w:r>
    </w:p>
    <w:p>
      <w:pPr>
        <w:pStyle w:val="Compact"/>
        <w:numPr>
          <w:ilvl w:val="0"/>
          <w:numId w:val="1006"/>
        </w:numPr>
      </w:pPr>
      <w:r>
        <w:t xml:space="preserve">Configurar 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spring.datasource.url=jdbc:h2:file:./data/semana4db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spring.jpa.hibernate.ddl-auto=update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spring.h2.console.enabled=true</w:t>
      </w:r>
    </w:p>
    <w:p>
      <w:pPr>
        <w:pStyle w:val="Compact"/>
        <w:numPr>
          <w:ilvl w:val="0"/>
          <w:numId w:val="1006"/>
        </w:numPr>
      </w:pPr>
      <w:r>
        <w:t xml:space="preserve">Evidencia: captura de</w:t>
      </w:r>
      <w:r>
        <w:t xml:space="preserve"> </w:t>
      </w:r>
      <w:r>
        <w:rPr>
          <w:rStyle w:val="VerbatimChar"/>
        </w:rPr>
        <w:t xml:space="preserve">/h2-console</w:t>
      </w:r>
      <w:r>
        <w:t xml:space="preserve"> </w:t>
      </w:r>
      <w:r>
        <w:t xml:space="preserve">conectada con JDBC URL correcto.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CRUD mínimo con pantallas (equipo):</w:t>
      </w:r>
    </w:p>
    <w:p>
      <w:pPr>
        <w:pStyle w:val="Compact"/>
        <w:numPr>
          <w:ilvl w:val="0"/>
          <w:numId w:val="1009"/>
        </w:numPr>
      </w:pPr>
      <w:r>
        <w:t xml:space="preserve">Rutas sugeridas:</w:t>
      </w:r>
      <w:r>
        <w:t xml:space="preserve"> </w:t>
      </w:r>
      <w:r>
        <w:rPr>
          <w:rStyle w:val="VerbatimChar"/>
        </w:rPr>
        <w:t xml:space="preserve">/recursos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/recursos/new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Evidencia: captura del listado con al menos 3 registros creados.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pulida (equipo):</w:t>
      </w:r>
    </w:p>
    <w:p>
      <w:pPr>
        <w:pStyle w:val="Compact"/>
        <w:numPr>
          <w:ilvl w:val="0"/>
          <w:numId w:val="1011"/>
        </w:numPr>
      </w:pPr>
      <w:r>
        <w:t xml:space="preserve">Usar Bootstrap en templates Thymeleaf.</w:t>
      </w:r>
    </w:p>
    <w:p>
      <w:pPr>
        <w:pStyle w:val="Compact"/>
        <w:numPr>
          <w:ilvl w:val="0"/>
          <w:numId w:val="1011"/>
        </w:numPr>
      </w:pPr>
      <w:r>
        <w:t xml:space="preserve">Evidencia: captura de formulario y tabla con estilos.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Troubleshooting (equipo):</w:t>
      </w:r>
    </w:p>
    <w:p>
      <w:pPr>
        <w:pStyle w:val="Compact"/>
        <w:numPr>
          <w:ilvl w:val="0"/>
          <w:numId w:val="1013"/>
        </w:numPr>
      </w:pPr>
      <w:r>
        <w:t xml:space="preserve">Registrar una mini-bitácora (3 ítems):</w:t>
      </w:r>
    </w:p>
    <w:p>
      <w:pPr>
        <w:pStyle w:val="Compact"/>
        <w:numPr>
          <w:ilvl w:val="1"/>
          <w:numId w:val="1014"/>
        </w:numPr>
      </w:pPr>
      <w:r>
        <w:t xml:space="preserve">“Qué falló / Qué decía el error / Cómo lo resolvimos (comando o ajuste)”</w:t>
      </w:r>
    </w:p>
    <w:p>
      <w:pPr>
        <w:pStyle w:val="Compact"/>
        <w:numPr>
          <w:ilvl w:val="0"/>
          <w:numId w:val="1013"/>
        </w:numPr>
      </w:pPr>
      <w:r>
        <w:t xml:space="preserve">Comandos recomendados: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.\mvnw.cmd clean spring-boot:run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.\mvnw.cmd spring-boot:run -Dspring-boot.run.arguments="--debug"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netstat -ano | findstr :8080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taskkill /PID &lt;id&gt; /F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Reflexión docente individual (200–300 palabras):</w:t>
      </w:r>
    </w:p>
    <w:p>
      <w:pPr>
        <w:pStyle w:val="Compact"/>
        <w:numPr>
          <w:ilvl w:val="0"/>
          <w:numId w:val="1017"/>
        </w:numPr>
      </w:pPr>
      <w:r>
        <w:t xml:space="preserve">¿Qué parte del flujo CRUD es más difícil de explicar?</w:t>
      </w:r>
    </w:p>
    <w:p>
      <w:pPr>
        <w:pStyle w:val="Compact"/>
        <w:numPr>
          <w:ilvl w:val="0"/>
          <w:numId w:val="1017"/>
        </w:numPr>
      </w:pPr>
      <w:r>
        <w:t xml:space="preserve">¿Qué analogía usarías (biblioteca, secretaría, registro de estudiantes)?</w:t>
      </w:r>
    </w:p>
    <w:p>
      <w:pPr>
        <w:pStyle w:val="Compact"/>
        <w:numPr>
          <w:ilvl w:val="0"/>
          <w:numId w:val="1017"/>
        </w:numPr>
      </w:pPr>
      <w:r>
        <w:t xml:space="preserve">¿Qué error típico anticipas y cómo lo “diagnosticarías” con calma?</w:t>
      </w:r>
    </w:p>
    <w:p>
      <w:pPr>
        <w:pStyle w:val="FirstParagraph"/>
      </w:pPr>
      <w:r>
        <w:rPr>
          <w:b/>
          <w:bCs/>
        </w:rPr>
        <w:t xml:space="preserve">Evaluación (rúbrica rápida 100 pts):</w:t>
      </w:r>
      <w:r>
        <w:t xml:space="preserve"> </w:t>
      </w:r>
      <w:r>
        <w:t xml:space="preserve">- Proyecto corre (comandos + log + estabilidad): 20</w:t>
      </w:r>
      <w:r>
        <w:t xml:space="preserve"> </w:t>
      </w:r>
      <w:r>
        <w:t xml:space="preserve">- H2 persistente + evidencia en consola: 20</w:t>
      </w:r>
      <w:r>
        <w:t xml:space="preserve"> </w:t>
      </w:r>
      <w:r>
        <w:t xml:space="preserve">- Read + Create con pantallas: 30</w:t>
      </w:r>
      <w:r>
        <w:t xml:space="preserve"> </w:t>
      </w:r>
      <w:r>
        <w:t xml:space="preserve">- Update/Delete (o aproximación clara y documentada): 20</w:t>
      </w:r>
      <w:r>
        <w:t xml:space="preserve"> </w:t>
      </w:r>
      <w:r>
        <w:t xml:space="preserve">- Explicación didáctica + reflexión: 10</w:t>
      </w:r>
    </w:p>
    <w:p>
      <w:pPr>
        <w:pStyle w:val="CaptionedFigure"/>
      </w:pPr>
      <w:r>
        <w:drawing>
          <wp:inline>
            <wp:extent cx="447675" cy="447675"/>
            <wp:effectExtent b="0" l="0" r="0" t="0"/>
            <wp:docPr descr="Cronómetro" title="" id="25" name="Picture"/>
            <a:graphic>
              <a:graphicData uri="http://schemas.openxmlformats.org/drawingml/2006/picture">
                <pic:pic>
                  <pic:nvPicPr>
                    <pic:cNvPr descr="media/image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(10 horas)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3696"/>
        <w:gridCol w:w="1320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 guiada + mapa de capas</w:t>
            </w:r>
            <w:r>
              <w:t xml:space="preserve"> </w:t>
            </w:r>
            <w:r>
              <w:t xml:space="preserve">Configuración H2 persistente + consola</w:t>
            </w:r>
            <w:r>
              <w:t xml:space="preserve"> </w:t>
            </w:r>
            <w:r>
              <w:t xml:space="preserve">CRUD mínimo (Read/Create) con pantallas</w:t>
            </w:r>
            <w:r>
              <w:t xml:space="preserve"> </w:t>
            </w:r>
            <w:r>
              <w:t xml:space="preserve">Update/Delete (extra) + refinamiento UI</w:t>
            </w:r>
            <w:r>
              <w:t xml:space="preserve"> </w:t>
            </w:r>
            <w:r>
              <w:t xml:space="preserve">Bitácora + reflexión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horas</w:t>
            </w:r>
            <w:r>
              <w:t xml:space="preserve"> </w:t>
            </w:r>
            <w:r>
              <w:t xml:space="preserve">2.0 horas</w:t>
            </w:r>
            <w:r>
              <w:t xml:space="preserve"> </w:t>
            </w:r>
            <w:r>
              <w:t xml:space="preserve">4.0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0.5 horas</w:t>
            </w:r>
            <w:r>
              <w:t xml:space="preserve"> </w:t>
            </w:r>
            <w:r>
              <w:t xml:space="preserve">Total: 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y responsabilidades</w:t>
            </w:r>
            <w:r>
              <w:t xml:space="preserve"> </w:t>
            </w:r>
            <w:r>
              <w:t xml:space="preserve">Persistencia y herramienta de verificación</w:t>
            </w:r>
            <w:r>
              <w:t xml:space="preserve"> </w:t>
            </w:r>
            <w:r>
              <w:t xml:space="preserve">Flujo completo + evidencia visible</w:t>
            </w:r>
            <w:r>
              <w:t xml:space="preserve"> </w:t>
            </w:r>
            <w:r>
              <w:t xml:space="preserve">Completar ciclo CRUD + pulido</w:t>
            </w:r>
            <w:r>
              <w:t xml:space="preserve"> </w:t>
            </w:r>
            <w:r>
              <w:t xml:space="preserve">Metacognición y diagnóstico</w:t>
            </w:r>
          </w:p>
        </w:tc>
      </w:tr>
    </w:tbl>
    <w:p>
      <w:pPr>
        <w:pStyle w:val="CaptionedFigure"/>
      </w:pPr>
      <w:r>
        <w:drawing>
          <wp:inline>
            <wp:extent cx="447675" cy="447675"/>
            <wp:effectExtent b="0" l="0" r="0" t="0"/>
            <wp:docPr descr="Libros en estantería" title="" id="27" name="Picture"/>
            <a:graphic>
              <a:graphicData uri="http://schemas.openxmlformats.org/drawingml/2006/picture">
                <pic:pic>
                  <pic:nvPicPr>
                    <pic:cNvPr descr="media/image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Compact"/>
        <w:numPr>
          <w:ilvl w:val="0"/>
          <w:numId w:val="1018"/>
        </w:numPr>
      </w:pPr>
      <w:r>
        <w:t xml:space="preserve">Material HTML Sesión 4:</w:t>
      </w:r>
      <w:r>
        <w:t xml:space="preserve"> </w:t>
      </w:r>
      <w:r>
        <w:rPr>
          <w:rStyle w:val="VerbatimChar"/>
        </w:rPr>
        <w:t xml:space="preserve">Material_Sesion_Clase_4_CRUD/</w:t>
      </w:r>
    </w:p>
    <w:p>
      <w:pPr>
        <w:pStyle w:val="Compact"/>
        <w:numPr>
          <w:ilvl w:val="0"/>
          <w:numId w:val="1018"/>
        </w:numPr>
      </w:pPr>
      <w:r>
        <w:t xml:space="preserve">Plantillas Thymeleaf (copiar al proyecto):</w:t>
      </w:r>
      <w:r>
        <w:t xml:space="preserve"> </w:t>
      </w:r>
      <w:r>
        <w:rPr>
          <w:rStyle w:val="VerbatimChar"/>
        </w:rPr>
        <w:t xml:space="preserve">Material_Sesion_Clase_4_CRUD/plantillas_thymeleaf/</w:t>
      </w:r>
    </w:p>
    <w:p>
      <w:pPr>
        <w:pStyle w:val="Compact"/>
        <w:numPr>
          <w:ilvl w:val="0"/>
          <w:numId w:val="1018"/>
        </w:numPr>
      </w:pPr>
      <w:r>
        <w:t xml:space="preserve">Material Sesión 3 (recordatorio primer run + endpoint):</w:t>
      </w:r>
      <w:r>
        <w:t xml:space="preserve"> </w:t>
      </w:r>
      <w:r>
        <w:rPr>
          <w:rStyle w:val="VerbatimChar"/>
        </w:rPr>
        <w:t xml:space="preserve">Material_Sesion_Clase_3_MVC/</w:t>
      </w:r>
    </w:p>
    <w:p>
      <w:pPr>
        <w:pStyle w:val="Compact"/>
        <w:numPr>
          <w:ilvl w:val="0"/>
          <w:numId w:val="1018"/>
        </w:numPr>
      </w:pPr>
      <w:r>
        <w:t xml:space="preserve">Spring Initializr: https://start.spring.io/</w:t>
      </w:r>
    </w:p>
    <w:p>
      <w:pPr>
        <w:pStyle w:val="Compact"/>
        <w:numPr>
          <w:ilvl w:val="0"/>
          <w:numId w:val="1018"/>
        </w:numPr>
      </w:pPr>
      <w:r>
        <w:t xml:space="preserve">Spring Boot (referencia): https://spring.io/projects/spring-boot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2026-02-07T01:51:49Z</dcterms:created>
  <dcterms:modified xsi:type="dcterms:W3CDTF">2026-02-07T01:51:49Z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