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43E0" w14:textId="105D57AC" w:rsidR="009462AC" w:rsidRDefault="008C7EF5" w:rsidP="00691B1E">
      <w:pPr>
        <w:pStyle w:val="Ttulo"/>
        <w:rPr>
          <w:b/>
          <w:bCs/>
          <w:sz w:val="48"/>
          <w:szCs w:val="48"/>
        </w:rPr>
      </w:pPr>
      <w:r w:rsidRPr="00691B1E">
        <w:rPr>
          <w:b/>
          <w:bCs/>
          <w:sz w:val="48"/>
          <w:szCs w:val="48"/>
        </w:rPr>
        <w:t xml:space="preserve">Evaluación situacional en el contexto de COVID-19 </w:t>
      </w:r>
      <w:r w:rsidR="003C77F7" w:rsidRPr="00691B1E">
        <w:rPr>
          <w:b/>
          <w:bCs/>
          <w:sz w:val="48"/>
          <w:szCs w:val="48"/>
        </w:rPr>
        <w:t xml:space="preserve">siguiendo las recomendaciones </w:t>
      </w:r>
      <w:r w:rsidRPr="00691B1E">
        <w:rPr>
          <w:b/>
          <w:bCs/>
          <w:sz w:val="48"/>
          <w:szCs w:val="48"/>
        </w:rPr>
        <w:t>de la OMS</w:t>
      </w:r>
    </w:p>
    <w:p w14:paraId="67F9267E" w14:textId="77777777" w:rsidR="007E332D" w:rsidRPr="007E332D" w:rsidRDefault="007E332D" w:rsidP="007E332D"/>
    <w:sdt>
      <w:sdtPr>
        <w:rPr>
          <w:rFonts w:asciiTheme="minorHAnsi" w:eastAsiaTheme="minorHAnsi" w:hAnsiTheme="minorHAnsi" w:cstheme="minorBidi"/>
          <w:color w:val="auto"/>
          <w:sz w:val="22"/>
          <w:szCs w:val="22"/>
          <w:lang w:val="es-ES" w:eastAsia="en-US"/>
        </w:rPr>
        <w:id w:val="-402759427"/>
        <w:docPartObj>
          <w:docPartGallery w:val="Table of Contents"/>
          <w:docPartUnique/>
        </w:docPartObj>
      </w:sdtPr>
      <w:sdtEndPr>
        <w:rPr>
          <w:b/>
          <w:bCs/>
        </w:rPr>
      </w:sdtEndPr>
      <w:sdtContent>
        <w:p w14:paraId="776CCE86" w14:textId="77D2FB4D" w:rsidR="00691B1E" w:rsidRDefault="00691B1E">
          <w:pPr>
            <w:pStyle w:val="TtuloTDC"/>
          </w:pPr>
          <w:r>
            <w:rPr>
              <w:lang w:val="es-ES"/>
            </w:rPr>
            <w:t>Contenido</w:t>
          </w:r>
        </w:p>
        <w:p w14:paraId="222F4DB4" w14:textId="149BC238" w:rsidR="00315376" w:rsidRDefault="00691B1E">
          <w:pPr>
            <w:pStyle w:val="TDC2"/>
            <w:tabs>
              <w:tab w:val="right" w:leader="underscore" w:pos="9350"/>
            </w:tabs>
            <w:rPr>
              <w:rFonts w:eastAsiaTheme="minorEastAsia" w:cstheme="minorBidi"/>
              <w:b w:val="0"/>
              <w:bCs w:val="0"/>
              <w:noProof/>
              <w:lang w:eastAsia="es-MX"/>
            </w:rPr>
          </w:pPr>
          <w:r>
            <w:fldChar w:fldCharType="begin"/>
          </w:r>
          <w:r>
            <w:instrText xml:space="preserve"> TOC \o "1-3" \h \z \u </w:instrText>
          </w:r>
          <w:r>
            <w:fldChar w:fldCharType="separate"/>
          </w:r>
          <w:hyperlink w:anchor="_Toc74835909" w:history="1">
            <w:r w:rsidR="00315376" w:rsidRPr="003D4D4C">
              <w:rPr>
                <w:rStyle w:val="Hipervnculo"/>
                <w:rFonts w:ascii="Arial" w:hAnsi="Arial" w:cs="Arial"/>
                <w:noProof/>
              </w:rPr>
              <w:t>Escenarios de transmisión</w:t>
            </w:r>
            <w:r w:rsidR="00315376">
              <w:rPr>
                <w:noProof/>
                <w:webHidden/>
              </w:rPr>
              <w:tab/>
            </w:r>
            <w:r w:rsidR="00315376">
              <w:rPr>
                <w:noProof/>
                <w:webHidden/>
              </w:rPr>
              <w:fldChar w:fldCharType="begin"/>
            </w:r>
            <w:r w:rsidR="00315376">
              <w:rPr>
                <w:noProof/>
                <w:webHidden/>
              </w:rPr>
              <w:instrText xml:space="preserve"> PAGEREF _Toc74835909 \h </w:instrText>
            </w:r>
            <w:r w:rsidR="00315376">
              <w:rPr>
                <w:noProof/>
                <w:webHidden/>
              </w:rPr>
            </w:r>
            <w:r w:rsidR="00315376">
              <w:rPr>
                <w:noProof/>
                <w:webHidden/>
              </w:rPr>
              <w:fldChar w:fldCharType="separate"/>
            </w:r>
            <w:r w:rsidR="00315376">
              <w:rPr>
                <w:noProof/>
                <w:webHidden/>
              </w:rPr>
              <w:t>2</w:t>
            </w:r>
            <w:r w:rsidR="00315376">
              <w:rPr>
                <w:noProof/>
                <w:webHidden/>
              </w:rPr>
              <w:fldChar w:fldCharType="end"/>
            </w:r>
          </w:hyperlink>
        </w:p>
        <w:p w14:paraId="0BC4AA24" w14:textId="25D1B109" w:rsidR="00315376" w:rsidRDefault="00315376">
          <w:pPr>
            <w:pStyle w:val="TDC2"/>
            <w:tabs>
              <w:tab w:val="right" w:leader="underscore" w:pos="9350"/>
            </w:tabs>
            <w:rPr>
              <w:rFonts w:eastAsiaTheme="minorEastAsia" w:cstheme="minorBidi"/>
              <w:b w:val="0"/>
              <w:bCs w:val="0"/>
              <w:noProof/>
              <w:lang w:eastAsia="es-MX"/>
            </w:rPr>
          </w:pPr>
          <w:hyperlink w:anchor="_Toc74835910" w:history="1">
            <w:r w:rsidRPr="003D4D4C">
              <w:rPr>
                <w:rStyle w:val="Hipervnculo"/>
                <w:rFonts w:ascii="Arial" w:hAnsi="Arial" w:cs="Arial"/>
                <w:noProof/>
              </w:rPr>
              <w:t>Capacidad de respuesta</w:t>
            </w:r>
            <w:r>
              <w:rPr>
                <w:noProof/>
                <w:webHidden/>
              </w:rPr>
              <w:tab/>
            </w:r>
            <w:r>
              <w:rPr>
                <w:noProof/>
                <w:webHidden/>
              </w:rPr>
              <w:fldChar w:fldCharType="begin"/>
            </w:r>
            <w:r>
              <w:rPr>
                <w:noProof/>
                <w:webHidden/>
              </w:rPr>
              <w:instrText xml:space="preserve"> PAGEREF _Toc74835910 \h </w:instrText>
            </w:r>
            <w:r>
              <w:rPr>
                <w:noProof/>
                <w:webHidden/>
              </w:rPr>
            </w:r>
            <w:r>
              <w:rPr>
                <w:noProof/>
                <w:webHidden/>
              </w:rPr>
              <w:fldChar w:fldCharType="separate"/>
            </w:r>
            <w:r>
              <w:rPr>
                <w:noProof/>
                <w:webHidden/>
              </w:rPr>
              <w:t>2</w:t>
            </w:r>
            <w:r>
              <w:rPr>
                <w:noProof/>
                <w:webHidden/>
              </w:rPr>
              <w:fldChar w:fldCharType="end"/>
            </w:r>
          </w:hyperlink>
        </w:p>
        <w:p w14:paraId="12BFDFF4" w14:textId="0B029092" w:rsidR="00315376" w:rsidRDefault="00315376">
          <w:pPr>
            <w:pStyle w:val="TDC2"/>
            <w:tabs>
              <w:tab w:val="right" w:leader="underscore" w:pos="9350"/>
            </w:tabs>
            <w:rPr>
              <w:rFonts w:eastAsiaTheme="minorEastAsia" w:cstheme="minorBidi"/>
              <w:b w:val="0"/>
              <w:bCs w:val="0"/>
              <w:noProof/>
              <w:lang w:eastAsia="es-MX"/>
            </w:rPr>
          </w:pPr>
          <w:hyperlink w:anchor="_Toc74835911" w:history="1">
            <w:r w:rsidRPr="003D4D4C">
              <w:rPr>
                <w:rStyle w:val="Hipervnculo"/>
                <w:rFonts w:ascii="Arial" w:hAnsi="Arial" w:cs="Arial"/>
                <w:noProof/>
              </w:rPr>
              <w:t>Evaluación situacional utilizando el nivel de transmisión y la capacidad de respuesta</w:t>
            </w:r>
            <w:r>
              <w:rPr>
                <w:noProof/>
                <w:webHidden/>
              </w:rPr>
              <w:tab/>
            </w:r>
            <w:r>
              <w:rPr>
                <w:noProof/>
                <w:webHidden/>
              </w:rPr>
              <w:fldChar w:fldCharType="begin"/>
            </w:r>
            <w:r>
              <w:rPr>
                <w:noProof/>
                <w:webHidden/>
              </w:rPr>
              <w:instrText xml:space="preserve"> PAGEREF _Toc74835911 \h </w:instrText>
            </w:r>
            <w:r>
              <w:rPr>
                <w:noProof/>
                <w:webHidden/>
              </w:rPr>
            </w:r>
            <w:r>
              <w:rPr>
                <w:noProof/>
                <w:webHidden/>
              </w:rPr>
              <w:fldChar w:fldCharType="separate"/>
            </w:r>
            <w:r>
              <w:rPr>
                <w:noProof/>
                <w:webHidden/>
              </w:rPr>
              <w:t>3</w:t>
            </w:r>
            <w:r>
              <w:rPr>
                <w:noProof/>
                <w:webHidden/>
              </w:rPr>
              <w:fldChar w:fldCharType="end"/>
            </w:r>
          </w:hyperlink>
        </w:p>
        <w:p w14:paraId="65FF41F2" w14:textId="6F7C3FF5" w:rsidR="00315376" w:rsidRDefault="00315376">
          <w:pPr>
            <w:pStyle w:val="TDC2"/>
            <w:tabs>
              <w:tab w:val="right" w:leader="underscore" w:pos="9350"/>
            </w:tabs>
            <w:rPr>
              <w:rFonts w:eastAsiaTheme="minorEastAsia" w:cstheme="minorBidi"/>
              <w:b w:val="0"/>
              <w:bCs w:val="0"/>
              <w:noProof/>
              <w:lang w:eastAsia="es-MX"/>
            </w:rPr>
          </w:pPr>
          <w:hyperlink w:anchor="_Toc74835912" w:history="1">
            <w:r w:rsidRPr="003D4D4C">
              <w:rPr>
                <w:rStyle w:val="Hipervnculo"/>
                <w:rFonts w:ascii="Arial" w:hAnsi="Arial" w:cs="Arial"/>
                <w:noProof/>
              </w:rPr>
              <w:t>Indicadores epidemiológicos primarios y rangos propuestos para evaluar el nivel de transmisión comunitaria</w:t>
            </w:r>
            <w:r>
              <w:rPr>
                <w:noProof/>
                <w:webHidden/>
              </w:rPr>
              <w:tab/>
            </w:r>
            <w:r>
              <w:rPr>
                <w:noProof/>
                <w:webHidden/>
              </w:rPr>
              <w:fldChar w:fldCharType="begin"/>
            </w:r>
            <w:r>
              <w:rPr>
                <w:noProof/>
                <w:webHidden/>
              </w:rPr>
              <w:instrText xml:space="preserve"> PAGEREF _Toc74835912 \h </w:instrText>
            </w:r>
            <w:r>
              <w:rPr>
                <w:noProof/>
                <w:webHidden/>
              </w:rPr>
            </w:r>
            <w:r>
              <w:rPr>
                <w:noProof/>
                <w:webHidden/>
              </w:rPr>
              <w:fldChar w:fldCharType="separate"/>
            </w:r>
            <w:r>
              <w:rPr>
                <w:noProof/>
                <w:webHidden/>
              </w:rPr>
              <w:t>4</w:t>
            </w:r>
            <w:r>
              <w:rPr>
                <w:noProof/>
                <w:webHidden/>
              </w:rPr>
              <w:fldChar w:fldCharType="end"/>
            </w:r>
          </w:hyperlink>
        </w:p>
        <w:p w14:paraId="0C91C47F" w14:textId="2A4AE772" w:rsidR="00315376" w:rsidRDefault="00315376">
          <w:pPr>
            <w:pStyle w:val="TDC3"/>
            <w:tabs>
              <w:tab w:val="right" w:leader="underscore" w:pos="9350"/>
            </w:tabs>
            <w:rPr>
              <w:rFonts w:eastAsiaTheme="minorEastAsia" w:cstheme="minorBidi"/>
              <w:noProof/>
              <w:sz w:val="22"/>
              <w:szCs w:val="22"/>
              <w:lang w:eastAsia="es-MX"/>
            </w:rPr>
          </w:pPr>
          <w:hyperlink w:anchor="_Toc74835913" w:history="1">
            <w:r w:rsidRPr="003D4D4C">
              <w:rPr>
                <w:rStyle w:val="Hipervnculo"/>
                <w:noProof/>
              </w:rPr>
              <w:t>Estimación</w:t>
            </w:r>
            <w:r>
              <w:rPr>
                <w:noProof/>
                <w:webHidden/>
              </w:rPr>
              <w:tab/>
            </w:r>
            <w:r>
              <w:rPr>
                <w:noProof/>
                <w:webHidden/>
              </w:rPr>
              <w:fldChar w:fldCharType="begin"/>
            </w:r>
            <w:r>
              <w:rPr>
                <w:noProof/>
                <w:webHidden/>
              </w:rPr>
              <w:instrText xml:space="preserve"> PAGEREF _Toc74835913 \h </w:instrText>
            </w:r>
            <w:r>
              <w:rPr>
                <w:noProof/>
                <w:webHidden/>
              </w:rPr>
            </w:r>
            <w:r>
              <w:rPr>
                <w:noProof/>
                <w:webHidden/>
              </w:rPr>
              <w:fldChar w:fldCharType="separate"/>
            </w:r>
            <w:r>
              <w:rPr>
                <w:noProof/>
                <w:webHidden/>
              </w:rPr>
              <w:t>4</w:t>
            </w:r>
            <w:r>
              <w:rPr>
                <w:noProof/>
                <w:webHidden/>
              </w:rPr>
              <w:fldChar w:fldCharType="end"/>
            </w:r>
          </w:hyperlink>
        </w:p>
        <w:p w14:paraId="4F2BFEF9" w14:textId="39B7D59F" w:rsidR="00315376" w:rsidRDefault="00315376">
          <w:pPr>
            <w:pStyle w:val="TDC2"/>
            <w:tabs>
              <w:tab w:val="right" w:leader="underscore" w:pos="9350"/>
            </w:tabs>
            <w:rPr>
              <w:rFonts w:eastAsiaTheme="minorEastAsia" w:cstheme="minorBidi"/>
              <w:b w:val="0"/>
              <w:bCs w:val="0"/>
              <w:noProof/>
              <w:lang w:eastAsia="es-MX"/>
            </w:rPr>
          </w:pPr>
          <w:hyperlink w:anchor="_Toc74835914" w:history="1">
            <w:r w:rsidRPr="003D4D4C">
              <w:rPr>
                <w:rStyle w:val="Hipervnculo"/>
                <w:rFonts w:ascii="Arial" w:hAnsi="Arial" w:cs="Arial"/>
                <w:noProof/>
              </w:rPr>
              <w:t>Indicadores epidemiológicos primarios y rangos propuestos para evaluar el nivel de la capacidad y del desempeño del sistema de salud y los servicios de salud pública</w:t>
            </w:r>
            <w:r>
              <w:rPr>
                <w:noProof/>
                <w:webHidden/>
              </w:rPr>
              <w:tab/>
            </w:r>
            <w:r>
              <w:rPr>
                <w:noProof/>
                <w:webHidden/>
              </w:rPr>
              <w:fldChar w:fldCharType="begin"/>
            </w:r>
            <w:r>
              <w:rPr>
                <w:noProof/>
                <w:webHidden/>
              </w:rPr>
              <w:instrText xml:space="preserve"> PAGEREF _Toc74835914 \h </w:instrText>
            </w:r>
            <w:r>
              <w:rPr>
                <w:noProof/>
                <w:webHidden/>
              </w:rPr>
            </w:r>
            <w:r>
              <w:rPr>
                <w:noProof/>
                <w:webHidden/>
              </w:rPr>
              <w:fldChar w:fldCharType="separate"/>
            </w:r>
            <w:r>
              <w:rPr>
                <w:noProof/>
                <w:webHidden/>
              </w:rPr>
              <w:t>6</w:t>
            </w:r>
            <w:r>
              <w:rPr>
                <w:noProof/>
                <w:webHidden/>
              </w:rPr>
              <w:fldChar w:fldCharType="end"/>
            </w:r>
          </w:hyperlink>
        </w:p>
        <w:p w14:paraId="65E17131" w14:textId="59EEA9E6" w:rsidR="00315376" w:rsidRDefault="00315376">
          <w:pPr>
            <w:pStyle w:val="TDC3"/>
            <w:tabs>
              <w:tab w:val="right" w:leader="underscore" w:pos="9350"/>
            </w:tabs>
            <w:rPr>
              <w:rFonts w:eastAsiaTheme="minorEastAsia" w:cstheme="minorBidi"/>
              <w:noProof/>
              <w:sz w:val="22"/>
              <w:szCs w:val="22"/>
              <w:lang w:eastAsia="es-MX"/>
            </w:rPr>
          </w:pPr>
          <w:hyperlink w:anchor="_Toc74835915" w:history="1">
            <w:r w:rsidRPr="003D4D4C">
              <w:rPr>
                <w:rStyle w:val="Hipervnculo"/>
                <w:noProof/>
              </w:rPr>
              <w:t>Estimación</w:t>
            </w:r>
            <w:r>
              <w:rPr>
                <w:noProof/>
                <w:webHidden/>
              </w:rPr>
              <w:tab/>
            </w:r>
            <w:r>
              <w:rPr>
                <w:noProof/>
                <w:webHidden/>
              </w:rPr>
              <w:fldChar w:fldCharType="begin"/>
            </w:r>
            <w:r>
              <w:rPr>
                <w:noProof/>
                <w:webHidden/>
              </w:rPr>
              <w:instrText xml:space="preserve"> PAGEREF _Toc74835915 \h </w:instrText>
            </w:r>
            <w:r>
              <w:rPr>
                <w:noProof/>
                <w:webHidden/>
              </w:rPr>
            </w:r>
            <w:r>
              <w:rPr>
                <w:noProof/>
                <w:webHidden/>
              </w:rPr>
              <w:fldChar w:fldCharType="separate"/>
            </w:r>
            <w:r>
              <w:rPr>
                <w:noProof/>
                <w:webHidden/>
              </w:rPr>
              <w:t>6</w:t>
            </w:r>
            <w:r>
              <w:rPr>
                <w:noProof/>
                <w:webHidden/>
              </w:rPr>
              <w:fldChar w:fldCharType="end"/>
            </w:r>
          </w:hyperlink>
        </w:p>
        <w:p w14:paraId="14C063BB" w14:textId="03721F75" w:rsidR="00315376" w:rsidRDefault="00315376">
          <w:pPr>
            <w:pStyle w:val="TDC2"/>
            <w:tabs>
              <w:tab w:val="right" w:leader="underscore" w:pos="9350"/>
            </w:tabs>
            <w:rPr>
              <w:rFonts w:eastAsiaTheme="minorEastAsia" w:cstheme="minorBidi"/>
              <w:b w:val="0"/>
              <w:bCs w:val="0"/>
              <w:noProof/>
              <w:lang w:eastAsia="es-MX"/>
            </w:rPr>
          </w:pPr>
          <w:hyperlink w:anchor="_Toc74835916" w:history="1">
            <w:r w:rsidRPr="003D4D4C">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_Toc74835916 \h </w:instrText>
            </w:r>
            <w:r>
              <w:rPr>
                <w:noProof/>
                <w:webHidden/>
              </w:rPr>
            </w:r>
            <w:r>
              <w:rPr>
                <w:noProof/>
                <w:webHidden/>
              </w:rPr>
              <w:fldChar w:fldCharType="separate"/>
            </w:r>
            <w:r>
              <w:rPr>
                <w:noProof/>
                <w:webHidden/>
              </w:rPr>
              <w:t>9</w:t>
            </w:r>
            <w:r>
              <w:rPr>
                <w:noProof/>
                <w:webHidden/>
              </w:rPr>
              <w:fldChar w:fldCharType="end"/>
            </w:r>
          </w:hyperlink>
        </w:p>
        <w:p w14:paraId="33BECB3C" w14:textId="07AE67CB" w:rsidR="00315376" w:rsidRDefault="00315376">
          <w:pPr>
            <w:pStyle w:val="TDC3"/>
            <w:tabs>
              <w:tab w:val="right" w:leader="underscore" w:pos="9350"/>
            </w:tabs>
            <w:rPr>
              <w:rFonts w:eastAsiaTheme="minorEastAsia" w:cstheme="minorBidi"/>
              <w:noProof/>
              <w:sz w:val="22"/>
              <w:szCs w:val="22"/>
              <w:lang w:eastAsia="es-MX"/>
            </w:rPr>
          </w:pPr>
          <w:hyperlink w:anchor="_Toc74835917" w:history="1">
            <w:r w:rsidRPr="003D4D4C">
              <w:rPr>
                <w:rStyle w:val="Hipervnculo"/>
                <w:noProof/>
              </w:rPr>
              <w:t>Sin ajustes, sin pruebas ni capacidad de respuesta de salud pública</w:t>
            </w:r>
            <w:r>
              <w:rPr>
                <w:noProof/>
                <w:webHidden/>
              </w:rPr>
              <w:tab/>
            </w:r>
            <w:r>
              <w:rPr>
                <w:noProof/>
                <w:webHidden/>
              </w:rPr>
              <w:fldChar w:fldCharType="begin"/>
            </w:r>
            <w:r>
              <w:rPr>
                <w:noProof/>
                <w:webHidden/>
              </w:rPr>
              <w:instrText xml:space="preserve"> PAGEREF _Toc74835917 \h </w:instrText>
            </w:r>
            <w:r>
              <w:rPr>
                <w:noProof/>
                <w:webHidden/>
              </w:rPr>
            </w:r>
            <w:r>
              <w:rPr>
                <w:noProof/>
                <w:webHidden/>
              </w:rPr>
              <w:fldChar w:fldCharType="separate"/>
            </w:r>
            <w:r>
              <w:rPr>
                <w:noProof/>
                <w:webHidden/>
              </w:rPr>
              <w:t>9</w:t>
            </w:r>
            <w:r>
              <w:rPr>
                <w:noProof/>
                <w:webHidden/>
              </w:rPr>
              <w:fldChar w:fldCharType="end"/>
            </w:r>
          </w:hyperlink>
        </w:p>
        <w:p w14:paraId="39878F85" w14:textId="658A5C05" w:rsidR="00315376" w:rsidRDefault="00315376">
          <w:pPr>
            <w:pStyle w:val="TDC3"/>
            <w:tabs>
              <w:tab w:val="right" w:leader="underscore" w:pos="9350"/>
            </w:tabs>
            <w:rPr>
              <w:rFonts w:eastAsiaTheme="minorEastAsia" w:cstheme="minorBidi"/>
              <w:noProof/>
              <w:sz w:val="22"/>
              <w:szCs w:val="22"/>
              <w:lang w:eastAsia="es-MX"/>
            </w:rPr>
          </w:pPr>
          <w:hyperlink w:anchor="_Toc74835918" w:history="1">
            <w:r w:rsidRPr="003D4D4C">
              <w:rPr>
                <w:rStyle w:val="Hipervnculo"/>
                <w:noProof/>
              </w:rPr>
              <w:t>Sin ajustes, con todos los indicadores</w:t>
            </w:r>
            <w:r>
              <w:rPr>
                <w:noProof/>
                <w:webHidden/>
              </w:rPr>
              <w:tab/>
            </w:r>
            <w:r>
              <w:rPr>
                <w:noProof/>
                <w:webHidden/>
              </w:rPr>
              <w:fldChar w:fldCharType="begin"/>
            </w:r>
            <w:r>
              <w:rPr>
                <w:noProof/>
                <w:webHidden/>
              </w:rPr>
              <w:instrText xml:space="preserve"> PAGEREF _Toc74835918 \h </w:instrText>
            </w:r>
            <w:r>
              <w:rPr>
                <w:noProof/>
                <w:webHidden/>
              </w:rPr>
            </w:r>
            <w:r>
              <w:rPr>
                <w:noProof/>
                <w:webHidden/>
              </w:rPr>
              <w:fldChar w:fldCharType="separate"/>
            </w:r>
            <w:r>
              <w:rPr>
                <w:noProof/>
                <w:webHidden/>
              </w:rPr>
              <w:t>11</w:t>
            </w:r>
            <w:r>
              <w:rPr>
                <w:noProof/>
                <w:webHidden/>
              </w:rPr>
              <w:fldChar w:fldCharType="end"/>
            </w:r>
          </w:hyperlink>
        </w:p>
        <w:p w14:paraId="2099A92D" w14:textId="34A11C81" w:rsidR="00315376" w:rsidRDefault="00315376">
          <w:pPr>
            <w:pStyle w:val="TDC3"/>
            <w:tabs>
              <w:tab w:val="right" w:leader="underscore" w:pos="9350"/>
            </w:tabs>
            <w:rPr>
              <w:rFonts w:eastAsiaTheme="minorEastAsia" w:cstheme="minorBidi"/>
              <w:noProof/>
              <w:sz w:val="22"/>
              <w:szCs w:val="22"/>
              <w:lang w:eastAsia="es-MX"/>
            </w:rPr>
          </w:pPr>
          <w:hyperlink w:anchor="_Toc74835919" w:history="1">
            <w:r w:rsidRPr="003D4D4C">
              <w:rPr>
                <w:rStyle w:val="Hipervnculo"/>
                <w:noProof/>
              </w:rPr>
              <w:t>Mortalidad e incidencia de casos ajustados, sin pruebas ni capacidad de respuesta de salud pública</w:t>
            </w:r>
            <w:r>
              <w:rPr>
                <w:noProof/>
                <w:webHidden/>
              </w:rPr>
              <w:tab/>
            </w:r>
            <w:r>
              <w:rPr>
                <w:noProof/>
                <w:webHidden/>
              </w:rPr>
              <w:fldChar w:fldCharType="begin"/>
            </w:r>
            <w:r>
              <w:rPr>
                <w:noProof/>
                <w:webHidden/>
              </w:rPr>
              <w:instrText xml:space="preserve"> PAGEREF _Toc74835919 \h </w:instrText>
            </w:r>
            <w:r>
              <w:rPr>
                <w:noProof/>
                <w:webHidden/>
              </w:rPr>
            </w:r>
            <w:r>
              <w:rPr>
                <w:noProof/>
                <w:webHidden/>
              </w:rPr>
              <w:fldChar w:fldCharType="separate"/>
            </w:r>
            <w:r>
              <w:rPr>
                <w:noProof/>
                <w:webHidden/>
              </w:rPr>
              <w:t>13</w:t>
            </w:r>
            <w:r>
              <w:rPr>
                <w:noProof/>
                <w:webHidden/>
              </w:rPr>
              <w:fldChar w:fldCharType="end"/>
            </w:r>
          </w:hyperlink>
        </w:p>
        <w:p w14:paraId="41FBDE3E" w14:textId="57396188" w:rsidR="00315376" w:rsidRDefault="00315376">
          <w:pPr>
            <w:pStyle w:val="TDC3"/>
            <w:tabs>
              <w:tab w:val="right" w:leader="underscore" w:pos="9350"/>
            </w:tabs>
            <w:rPr>
              <w:rFonts w:eastAsiaTheme="minorEastAsia" w:cstheme="minorBidi"/>
              <w:noProof/>
              <w:sz w:val="22"/>
              <w:szCs w:val="22"/>
              <w:lang w:eastAsia="es-MX"/>
            </w:rPr>
          </w:pPr>
          <w:hyperlink w:anchor="_Toc74835920" w:history="1">
            <w:r w:rsidRPr="003D4D4C">
              <w:rPr>
                <w:rStyle w:val="Hipervnculo"/>
                <w:noProof/>
              </w:rPr>
              <w:t>Mortalidad e incidencia de casos ajustados, con todos los indicadores</w:t>
            </w:r>
            <w:r>
              <w:rPr>
                <w:noProof/>
                <w:webHidden/>
              </w:rPr>
              <w:tab/>
            </w:r>
            <w:r>
              <w:rPr>
                <w:noProof/>
                <w:webHidden/>
              </w:rPr>
              <w:fldChar w:fldCharType="begin"/>
            </w:r>
            <w:r>
              <w:rPr>
                <w:noProof/>
                <w:webHidden/>
              </w:rPr>
              <w:instrText xml:space="preserve"> PAGEREF _Toc74835920 \h </w:instrText>
            </w:r>
            <w:r>
              <w:rPr>
                <w:noProof/>
                <w:webHidden/>
              </w:rPr>
            </w:r>
            <w:r>
              <w:rPr>
                <w:noProof/>
                <w:webHidden/>
              </w:rPr>
              <w:fldChar w:fldCharType="separate"/>
            </w:r>
            <w:r>
              <w:rPr>
                <w:noProof/>
                <w:webHidden/>
              </w:rPr>
              <w:t>15</w:t>
            </w:r>
            <w:r>
              <w:rPr>
                <w:noProof/>
                <w:webHidden/>
              </w:rPr>
              <w:fldChar w:fldCharType="end"/>
            </w:r>
          </w:hyperlink>
        </w:p>
        <w:p w14:paraId="243BE39E" w14:textId="7689C185" w:rsidR="00691B1E" w:rsidRDefault="00691B1E">
          <w:r>
            <w:rPr>
              <w:b/>
              <w:bCs/>
              <w:lang w:val="es-ES"/>
            </w:rPr>
            <w:fldChar w:fldCharType="end"/>
          </w:r>
        </w:p>
      </w:sdtContent>
    </w:sdt>
    <w:p w14:paraId="3DA5237E" w14:textId="1618EAFE" w:rsidR="008C7EF5" w:rsidRPr="003856FD" w:rsidRDefault="008C7EF5" w:rsidP="00F36E22">
      <w:pPr>
        <w:spacing w:line="276" w:lineRule="auto"/>
        <w:jc w:val="both"/>
        <w:rPr>
          <w:rFonts w:ascii="Arial" w:hAnsi="Arial" w:cs="Arial"/>
        </w:rPr>
      </w:pPr>
    </w:p>
    <w:p w14:paraId="54FBE06C" w14:textId="5BA5D1A1" w:rsidR="00EB16BB" w:rsidRPr="003856FD" w:rsidRDefault="00F51E1C" w:rsidP="00F36E22">
      <w:pPr>
        <w:spacing w:line="276" w:lineRule="auto"/>
        <w:jc w:val="both"/>
        <w:rPr>
          <w:rFonts w:ascii="Arial" w:hAnsi="Arial" w:cs="Arial"/>
          <w:sz w:val="24"/>
          <w:szCs w:val="24"/>
        </w:rPr>
      </w:pPr>
      <w:r w:rsidRPr="003856FD">
        <w:rPr>
          <w:rFonts w:ascii="Arial" w:hAnsi="Arial" w:cs="Arial"/>
          <w:sz w:val="24"/>
          <w:szCs w:val="24"/>
        </w:rPr>
        <w:t>Las medidas sociales y de salud pública (</w:t>
      </w:r>
      <w:proofErr w:type="spellStart"/>
      <w:r w:rsidRPr="003856FD">
        <w:rPr>
          <w:rFonts w:ascii="Arial" w:hAnsi="Arial" w:cs="Arial"/>
          <w:i/>
          <w:iCs/>
          <w:sz w:val="24"/>
          <w:szCs w:val="24"/>
        </w:rPr>
        <w:t>public</w:t>
      </w:r>
      <w:proofErr w:type="spellEnd"/>
      <w:r w:rsidRPr="003856FD">
        <w:rPr>
          <w:rFonts w:ascii="Arial" w:hAnsi="Arial" w:cs="Arial"/>
          <w:i/>
          <w:iCs/>
          <w:sz w:val="24"/>
          <w:szCs w:val="24"/>
        </w:rPr>
        <w:t xml:space="preserve"> </w:t>
      </w:r>
      <w:proofErr w:type="spellStart"/>
      <w:r w:rsidRPr="003856FD">
        <w:rPr>
          <w:rFonts w:ascii="Arial" w:hAnsi="Arial" w:cs="Arial"/>
          <w:i/>
          <w:iCs/>
          <w:sz w:val="24"/>
          <w:szCs w:val="24"/>
        </w:rPr>
        <w:t>health</w:t>
      </w:r>
      <w:proofErr w:type="spellEnd"/>
      <w:r w:rsidRPr="003856FD">
        <w:rPr>
          <w:rFonts w:ascii="Arial" w:hAnsi="Arial" w:cs="Arial"/>
          <w:i/>
          <w:iCs/>
          <w:sz w:val="24"/>
          <w:szCs w:val="24"/>
        </w:rPr>
        <w:t xml:space="preserve"> and social </w:t>
      </w:r>
      <w:proofErr w:type="spellStart"/>
      <w:r w:rsidRPr="003856FD">
        <w:rPr>
          <w:rFonts w:ascii="Arial" w:hAnsi="Arial" w:cs="Arial"/>
          <w:i/>
          <w:iCs/>
          <w:sz w:val="24"/>
          <w:szCs w:val="24"/>
        </w:rPr>
        <w:t>measures</w:t>
      </w:r>
      <w:proofErr w:type="spellEnd"/>
      <w:r w:rsidRPr="003856FD">
        <w:rPr>
          <w:rFonts w:ascii="Arial" w:hAnsi="Arial" w:cs="Arial"/>
          <w:sz w:val="24"/>
          <w:szCs w:val="24"/>
        </w:rPr>
        <w:t>, PHSM) han demostrado ser fundamentales para limitar la transmisión de COVID-19 y reducir el número de muertes. A medida que se desarrolla la pandemia, las PHSM debe revisarse y adaptarse periódicamente. Esto requiere una toma de decisiones ágil basada en evaluaciones situacionales continuas. Tales evaluaciones deben basarse en un enfoque de riesgo/beneficio considerando la intensidad de transmisión, la capacidad de respuesta del sistema de salud, consideraciones contextuales</w:t>
      </w:r>
      <w:r w:rsidR="00750175" w:rsidRPr="003856FD">
        <w:rPr>
          <w:rFonts w:ascii="Arial" w:hAnsi="Arial" w:cs="Arial"/>
          <w:sz w:val="24"/>
          <w:szCs w:val="24"/>
        </w:rPr>
        <w:t>,</w:t>
      </w:r>
      <w:r w:rsidRPr="003856FD">
        <w:rPr>
          <w:rFonts w:ascii="Arial" w:hAnsi="Arial" w:cs="Arial"/>
          <w:sz w:val="24"/>
          <w:szCs w:val="24"/>
        </w:rPr>
        <w:t xml:space="preserve"> y el enfoque estratégico general para responder a la pandemia en cada entorno específico.</w:t>
      </w:r>
    </w:p>
    <w:p w14:paraId="0367F68B" w14:textId="412E5E48" w:rsidR="001C01F6" w:rsidRDefault="001C01F6" w:rsidP="00F36E22">
      <w:pPr>
        <w:spacing w:line="276" w:lineRule="auto"/>
        <w:jc w:val="both"/>
        <w:rPr>
          <w:rFonts w:ascii="Arial" w:hAnsi="Arial" w:cs="Arial"/>
          <w:sz w:val="24"/>
          <w:szCs w:val="24"/>
        </w:rPr>
      </w:pPr>
      <w:r w:rsidRPr="003856FD">
        <w:rPr>
          <w:rFonts w:ascii="Arial" w:hAnsi="Arial" w:cs="Arial"/>
          <w:sz w:val="24"/>
          <w:szCs w:val="24"/>
        </w:rPr>
        <w:t xml:space="preserve">Por lo anterior, la OMS redactó </w:t>
      </w:r>
      <w:proofErr w:type="spellStart"/>
      <w:r w:rsidRPr="003856FD">
        <w:rPr>
          <w:rFonts w:ascii="Arial" w:hAnsi="Arial" w:cs="Arial"/>
          <w:i/>
          <w:iCs/>
          <w:sz w:val="24"/>
          <w:szCs w:val="24"/>
        </w:rPr>
        <w:t>Considerations</w:t>
      </w:r>
      <w:proofErr w:type="spellEnd"/>
      <w:r w:rsidRPr="003856FD">
        <w:rPr>
          <w:rFonts w:ascii="Arial" w:hAnsi="Arial" w:cs="Arial"/>
          <w:i/>
          <w:iCs/>
          <w:sz w:val="24"/>
          <w:szCs w:val="24"/>
        </w:rPr>
        <w:t xml:space="preserve"> </w:t>
      </w:r>
      <w:proofErr w:type="spellStart"/>
      <w:r w:rsidRPr="003856FD">
        <w:rPr>
          <w:rFonts w:ascii="Arial" w:hAnsi="Arial" w:cs="Arial"/>
          <w:i/>
          <w:iCs/>
          <w:sz w:val="24"/>
          <w:szCs w:val="24"/>
        </w:rPr>
        <w:t>for</w:t>
      </w:r>
      <w:proofErr w:type="spellEnd"/>
      <w:r w:rsidRPr="003856FD">
        <w:rPr>
          <w:rFonts w:ascii="Arial" w:hAnsi="Arial" w:cs="Arial"/>
          <w:i/>
          <w:iCs/>
          <w:sz w:val="24"/>
          <w:szCs w:val="24"/>
        </w:rPr>
        <w:t xml:space="preserve"> </w:t>
      </w:r>
      <w:proofErr w:type="spellStart"/>
      <w:r w:rsidRPr="003856FD">
        <w:rPr>
          <w:rFonts w:ascii="Arial" w:hAnsi="Arial" w:cs="Arial"/>
          <w:i/>
          <w:iCs/>
          <w:sz w:val="24"/>
          <w:szCs w:val="24"/>
        </w:rPr>
        <w:t>implementing</w:t>
      </w:r>
      <w:proofErr w:type="spellEnd"/>
      <w:r w:rsidRPr="003856FD">
        <w:rPr>
          <w:rFonts w:ascii="Arial" w:hAnsi="Arial" w:cs="Arial"/>
          <w:i/>
          <w:iCs/>
          <w:sz w:val="24"/>
          <w:szCs w:val="24"/>
        </w:rPr>
        <w:t xml:space="preserve"> and </w:t>
      </w:r>
      <w:proofErr w:type="spellStart"/>
      <w:r w:rsidRPr="003856FD">
        <w:rPr>
          <w:rFonts w:ascii="Arial" w:hAnsi="Arial" w:cs="Arial"/>
          <w:i/>
          <w:iCs/>
          <w:sz w:val="24"/>
          <w:szCs w:val="24"/>
        </w:rPr>
        <w:t>adjusting</w:t>
      </w:r>
      <w:proofErr w:type="spellEnd"/>
      <w:r w:rsidRPr="003856FD">
        <w:rPr>
          <w:rFonts w:ascii="Arial" w:hAnsi="Arial" w:cs="Arial"/>
          <w:i/>
          <w:iCs/>
          <w:sz w:val="24"/>
          <w:szCs w:val="24"/>
        </w:rPr>
        <w:t xml:space="preserve"> </w:t>
      </w:r>
      <w:proofErr w:type="spellStart"/>
      <w:r w:rsidRPr="003856FD">
        <w:rPr>
          <w:rFonts w:ascii="Arial" w:hAnsi="Arial" w:cs="Arial"/>
          <w:i/>
          <w:iCs/>
          <w:sz w:val="24"/>
          <w:szCs w:val="24"/>
        </w:rPr>
        <w:t>public</w:t>
      </w:r>
      <w:proofErr w:type="spellEnd"/>
      <w:r w:rsidR="003633EA" w:rsidRPr="003856FD">
        <w:rPr>
          <w:rFonts w:ascii="Arial" w:hAnsi="Arial" w:cs="Arial"/>
          <w:i/>
          <w:iCs/>
          <w:sz w:val="24"/>
          <w:szCs w:val="24"/>
        </w:rPr>
        <w:t xml:space="preserve"> </w:t>
      </w:r>
      <w:proofErr w:type="spellStart"/>
      <w:r w:rsidRPr="003856FD">
        <w:rPr>
          <w:rFonts w:ascii="Arial" w:hAnsi="Arial" w:cs="Arial"/>
          <w:i/>
          <w:iCs/>
          <w:sz w:val="24"/>
          <w:szCs w:val="24"/>
        </w:rPr>
        <w:t>health</w:t>
      </w:r>
      <w:proofErr w:type="spellEnd"/>
      <w:r w:rsidRPr="003856FD">
        <w:rPr>
          <w:rFonts w:ascii="Arial" w:hAnsi="Arial" w:cs="Arial"/>
          <w:i/>
          <w:iCs/>
          <w:sz w:val="24"/>
          <w:szCs w:val="24"/>
        </w:rPr>
        <w:t xml:space="preserve"> and social </w:t>
      </w:r>
      <w:proofErr w:type="spellStart"/>
      <w:r w:rsidRPr="003856FD">
        <w:rPr>
          <w:rFonts w:ascii="Arial" w:hAnsi="Arial" w:cs="Arial"/>
          <w:i/>
          <w:iCs/>
          <w:sz w:val="24"/>
          <w:szCs w:val="24"/>
        </w:rPr>
        <w:t>measures</w:t>
      </w:r>
      <w:proofErr w:type="spellEnd"/>
      <w:r w:rsidRPr="003856FD">
        <w:rPr>
          <w:rFonts w:ascii="Arial" w:hAnsi="Arial" w:cs="Arial"/>
          <w:i/>
          <w:iCs/>
          <w:sz w:val="24"/>
          <w:szCs w:val="24"/>
        </w:rPr>
        <w:t xml:space="preserve"> in </w:t>
      </w:r>
      <w:proofErr w:type="spellStart"/>
      <w:r w:rsidRPr="003856FD">
        <w:rPr>
          <w:rFonts w:ascii="Arial" w:hAnsi="Arial" w:cs="Arial"/>
          <w:i/>
          <w:iCs/>
          <w:sz w:val="24"/>
          <w:szCs w:val="24"/>
        </w:rPr>
        <w:t>the</w:t>
      </w:r>
      <w:proofErr w:type="spellEnd"/>
      <w:r w:rsidRPr="003856FD">
        <w:rPr>
          <w:rFonts w:ascii="Arial" w:hAnsi="Arial" w:cs="Arial"/>
          <w:i/>
          <w:iCs/>
          <w:sz w:val="24"/>
          <w:szCs w:val="24"/>
        </w:rPr>
        <w:t xml:space="preserve"> </w:t>
      </w:r>
      <w:proofErr w:type="spellStart"/>
      <w:r w:rsidRPr="003856FD">
        <w:rPr>
          <w:rFonts w:ascii="Arial" w:hAnsi="Arial" w:cs="Arial"/>
          <w:i/>
          <w:iCs/>
          <w:sz w:val="24"/>
          <w:szCs w:val="24"/>
        </w:rPr>
        <w:t>context</w:t>
      </w:r>
      <w:proofErr w:type="spellEnd"/>
      <w:r w:rsidRPr="003856FD">
        <w:rPr>
          <w:rFonts w:ascii="Arial" w:hAnsi="Arial" w:cs="Arial"/>
          <w:i/>
          <w:iCs/>
          <w:sz w:val="24"/>
          <w:szCs w:val="24"/>
        </w:rPr>
        <w:t xml:space="preserve"> </w:t>
      </w:r>
      <w:proofErr w:type="spellStart"/>
      <w:r w:rsidRPr="003856FD">
        <w:rPr>
          <w:rFonts w:ascii="Arial" w:hAnsi="Arial" w:cs="Arial"/>
          <w:i/>
          <w:iCs/>
          <w:sz w:val="24"/>
          <w:szCs w:val="24"/>
        </w:rPr>
        <w:t>of</w:t>
      </w:r>
      <w:proofErr w:type="spellEnd"/>
      <w:r w:rsidRPr="003856FD">
        <w:rPr>
          <w:rFonts w:ascii="Arial" w:hAnsi="Arial" w:cs="Arial"/>
          <w:i/>
          <w:iCs/>
          <w:sz w:val="24"/>
          <w:szCs w:val="24"/>
        </w:rPr>
        <w:t xml:space="preserve"> COVID-19, </w:t>
      </w:r>
      <w:r w:rsidR="008550B7" w:rsidRPr="003856FD">
        <w:rPr>
          <w:rFonts w:ascii="Arial" w:hAnsi="Arial" w:cs="Arial"/>
          <w:sz w:val="24"/>
          <w:szCs w:val="24"/>
        </w:rPr>
        <w:t xml:space="preserve">un documento guía para evaluar el nivel de transmisión y </w:t>
      </w:r>
      <w:r w:rsidR="003C77F7" w:rsidRPr="003856FD">
        <w:rPr>
          <w:rFonts w:ascii="Arial" w:hAnsi="Arial" w:cs="Arial"/>
          <w:sz w:val="24"/>
          <w:szCs w:val="24"/>
        </w:rPr>
        <w:t xml:space="preserve">la capacidad de respuesta del sistema de salud disponible en una región, </w:t>
      </w:r>
      <w:r w:rsidR="00293241" w:rsidRPr="003856FD">
        <w:rPr>
          <w:rFonts w:ascii="Arial" w:hAnsi="Arial" w:cs="Arial"/>
          <w:sz w:val="24"/>
          <w:szCs w:val="24"/>
        </w:rPr>
        <w:t>necesarios para</w:t>
      </w:r>
      <w:r w:rsidR="003C77F7" w:rsidRPr="003856FD">
        <w:rPr>
          <w:rFonts w:ascii="Arial" w:hAnsi="Arial" w:cs="Arial"/>
          <w:sz w:val="24"/>
          <w:szCs w:val="24"/>
        </w:rPr>
        <w:t xml:space="preserve"> determinar el nivel </w:t>
      </w:r>
      <w:proofErr w:type="spellStart"/>
      <w:r w:rsidR="003C77F7" w:rsidRPr="003856FD">
        <w:rPr>
          <w:rFonts w:ascii="Arial" w:hAnsi="Arial" w:cs="Arial"/>
          <w:sz w:val="24"/>
          <w:szCs w:val="24"/>
        </w:rPr>
        <w:t>situaciona</w:t>
      </w:r>
      <w:proofErr w:type="spellEnd"/>
      <w:r w:rsidR="00293241" w:rsidRPr="003856FD">
        <w:rPr>
          <w:rFonts w:ascii="Arial" w:hAnsi="Arial" w:cs="Arial"/>
          <w:sz w:val="24"/>
          <w:szCs w:val="24"/>
        </w:rPr>
        <w:t>, y ayudar a las autoridades correspondientes a ajustar las medidas sociales y de salud pública a implementar.</w:t>
      </w:r>
    </w:p>
    <w:p w14:paraId="371A7A40" w14:textId="77777777" w:rsidR="00AB4B92" w:rsidRPr="003856FD" w:rsidRDefault="00AB4B92" w:rsidP="00F36E22">
      <w:pPr>
        <w:spacing w:line="276" w:lineRule="auto"/>
        <w:jc w:val="both"/>
        <w:rPr>
          <w:rFonts w:ascii="Arial" w:hAnsi="Arial" w:cs="Arial"/>
          <w:sz w:val="24"/>
          <w:szCs w:val="24"/>
        </w:rPr>
      </w:pPr>
    </w:p>
    <w:p w14:paraId="77701DD2" w14:textId="607F86E4" w:rsidR="00834AB8" w:rsidRPr="003856FD" w:rsidRDefault="00834AB8" w:rsidP="00F36E22">
      <w:pPr>
        <w:pStyle w:val="Ttulo2"/>
        <w:spacing w:line="276" w:lineRule="auto"/>
        <w:jc w:val="both"/>
        <w:rPr>
          <w:rFonts w:ascii="Arial" w:hAnsi="Arial" w:cs="Arial"/>
          <w:sz w:val="28"/>
          <w:szCs w:val="28"/>
        </w:rPr>
      </w:pPr>
      <w:bookmarkStart w:id="0" w:name="_Toc74835909"/>
      <w:r w:rsidRPr="003856FD">
        <w:rPr>
          <w:rFonts w:ascii="Arial" w:hAnsi="Arial" w:cs="Arial"/>
          <w:sz w:val="28"/>
          <w:szCs w:val="28"/>
        </w:rPr>
        <w:lastRenderedPageBreak/>
        <w:t>Escenarios de transmisión</w:t>
      </w:r>
      <w:bookmarkEnd w:id="0"/>
    </w:p>
    <w:p w14:paraId="52D7B129" w14:textId="37B456AD" w:rsidR="00834AB8" w:rsidRPr="00881905" w:rsidRDefault="00834AB8" w:rsidP="00F36E22">
      <w:pPr>
        <w:spacing w:line="276" w:lineRule="auto"/>
        <w:jc w:val="both"/>
        <w:rPr>
          <w:rFonts w:ascii="Arial" w:hAnsi="Arial" w:cs="Arial"/>
          <w:sz w:val="24"/>
          <w:szCs w:val="24"/>
        </w:rPr>
      </w:pPr>
    </w:p>
    <w:p w14:paraId="1C6DEA17" w14:textId="0397F28B" w:rsidR="00834AB8" w:rsidRDefault="00417582" w:rsidP="00F36E22">
      <w:pPr>
        <w:spacing w:line="276" w:lineRule="auto"/>
        <w:jc w:val="both"/>
        <w:rPr>
          <w:rFonts w:ascii="Arial" w:hAnsi="Arial" w:cs="Arial"/>
          <w:sz w:val="24"/>
          <w:szCs w:val="24"/>
        </w:rPr>
      </w:pPr>
      <w:r w:rsidRPr="00417582">
        <w:rPr>
          <w:rFonts w:ascii="Arial" w:hAnsi="Arial" w:cs="Arial"/>
          <w:sz w:val="24"/>
          <w:szCs w:val="24"/>
        </w:rPr>
        <w:t>A inicio</w:t>
      </w:r>
      <w:r w:rsidR="00881905">
        <w:rPr>
          <w:rFonts w:ascii="Arial" w:hAnsi="Arial" w:cs="Arial"/>
          <w:sz w:val="24"/>
          <w:szCs w:val="24"/>
        </w:rPr>
        <w:t>s</w:t>
      </w:r>
      <w:r w:rsidRPr="00417582">
        <w:rPr>
          <w:rFonts w:ascii="Arial" w:hAnsi="Arial" w:cs="Arial"/>
          <w:sz w:val="24"/>
          <w:szCs w:val="24"/>
        </w:rPr>
        <w:t xml:space="preserve"> de la pandemia</w:t>
      </w:r>
      <w:r>
        <w:rPr>
          <w:rFonts w:ascii="Arial" w:hAnsi="Arial" w:cs="Arial"/>
          <w:sz w:val="24"/>
          <w:szCs w:val="24"/>
        </w:rPr>
        <w:t xml:space="preserve">, la OMS </w:t>
      </w:r>
      <w:r w:rsidR="00881905">
        <w:rPr>
          <w:rFonts w:ascii="Arial" w:hAnsi="Arial" w:cs="Arial"/>
          <w:sz w:val="24"/>
          <w:szCs w:val="24"/>
        </w:rPr>
        <w:t xml:space="preserve">definió cuatro escenarios para describir la dinámica </w:t>
      </w:r>
      <w:r w:rsidR="007A512E">
        <w:rPr>
          <w:rFonts w:ascii="Arial" w:hAnsi="Arial" w:cs="Arial"/>
          <w:sz w:val="24"/>
          <w:szCs w:val="24"/>
        </w:rPr>
        <w:t xml:space="preserve">epidémica: sin casos reportados, casos esporádicos, clústeres de casos, y transmisión comunitaria. </w:t>
      </w:r>
    </w:p>
    <w:p w14:paraId="774068D4" w14:textId="720F2880" w:rsidR="007A512E" w:rsidRDefault="007A512E" w:rsidP="00F36E22">
      <w:pPr>
        <w:spacing w:line="276" w:lineRule="auto"/>
        <w:jc w:val="both"/>
        <w:rPr>
          <w:rFonts w:ascii="Arial" w:hAnsi="Arial" w:cs="Arial"/>
          <w:sz w:val="24"/>
          <w:szCs w:val="24"/>
        </w:rPr>
      </w:pPr>
      <w:r>
        <w:rPr>
          <w:rFonts w:ascii="Arial" w:hAnsi="Arial" w:cs="Arial"/>
          <w:sz w:val="24"/>
          <w:szCs w:val="24"/>
        </w:rPr>
        <w:t>Dado que la mayoría de los países enfrentan la transmisión comunitaria, se actualizó la clasificación de la transmisión para proporcionar más granularidad y un mejor ajuste de las PHSM, dividiendo a la transmisión comunitaria en 4 niveles, desde baja incidencia (CT 1) hasta muy alta incidencia (CT 4)</w:t>
      </w:r>
      <w:r w:rsidR="007A45C8">
        <w:rPr>
          <w:rFonts w:ascii="Arial" w:hAnsi="Arial" w:cs="Arial"/>
          <w:sz w:val="24"/>
          <w:szCs w:val="24"/>
        </w:rPr>
        <w:t>:</w:t>
      </w:r>
    </w:p>
    <w:p w14:paraId="4A91A133" w14:textId="08ABD711" w:rsidR="007A45C8" w:rsidRPr="00831AEB" w:rsidRDefault="007A45C8" w:rsidP="00F36E22">
      <w:pPr>
        <w:pStyle w:val="Prrafodelista"/>
        <w:numPr>
          <w:ilvl w:val="0"/>
          <w:numId w:val="1"/>
        </w:numPr>
        <w:spacing w:line="276" w:lineRule="auto"/>
        <w:jc w:val="both"/>
        <w:rPr>
          <w:rFonts w:ascii="Arial" w:hAnsi="Arial" w:cs="Arial"/>
          <w:b/>
          <w:bCs/>
          <w:sz w:val="24"/>
          <w:szCs w:val="24"/>
          <w:u w:val="single"/>
        </w:rPr>
      </w:pPr>
      <w:r w:rsidRPr="00831AEB">
        <w:rPr>
          <w:rFonts w:ascii="Arial" w:hAnsi="Arial" w:cs="Arial"/>
          <w:b/>
          <w:bCs/>
          <w:sz w:val="24"/>
          <w:szCs w:val="24"/>
        </w:rPr>
        <w:t>Sin casos (activos).</w:t>
      </w:r>
    </w:p>
    <w:p w14:paraId="43664EAA" w14:textId="59196658" w:rsidR="007A45C8" w:rsidRPr="00831AEB" w:rsidRDefault="007A45C8" w:rsidP="00F36E22">
      <w:pPr>
        <w:pStyle w:val="Prrafodelista"/>
        <w:numPr>
          <w:ilvl w:val="0"/>
          <w:numId w:val="1"/>
        </w:numPr>
        <w:spacing w:line="276" w:lineRule="auto"/>
        <w:jc w:val="both"/>
        <w:rPr>
          <w:rFonts w:ascii="Arial" w:hAnsi="Arial" w:cs="Arial"/>
          <w:b/>
          <w:bCs/>
          <w:sz w:val="24"/>
          <w:szCs w:val="24"/>
          <w:u w:val="single"/>
        </w:rPr>
      </w:pPr>
      <w:r w:rsidRPr="00831AEB">
        <w:rPr>
          <w:rFonts w:ascii="Arial" w:hAnsi="Arial" w:cs="Arial"/>
          <w:b/>
          <w:bCs/>
          <w:sz w:val="24"/>
          <w:szCs w:val="24"/>
        </w:rPr>
        <w:t>Casos esporádicos o importados.</w:t>
      </w:r>
    </w:p>
    <w:p w14:paraId="3E782033" w14:textId="120AF34B" w:rsidR="007A45C8" w:rsidRPr="00831AEB" w:rsidRDefault="007A45C8" w:rsidP="00F36E22">
      <w:pPr>
        <w:pStyle w:val="Prrafodelista"/>
        <w:numPr>
          <w:ilvl w:val="0"/>
          <w:numId w:val="1"/>
        </w:numPr>
        <w:spacing w:line="276" w:lineRule="auto"/>
        <w:jc w:val="both"/>
        <w:rPr>
          <w:rFonts w:ascii="Arial" w:hAnsi="Arial" w:cs="Arial"/>
          <w:b/>
          <w:bCs/>
          <w:sz w:val="24"/>
          <w:szCs w:val="24"/>
          <w:u w:val="single"/>
        </w:rPr>
      </w:pPr>
      <w:r w:rsidRPr="00831AEB">
        <w:rPr>
          <w:rFonts w:ascii="Arial" w:hAnsi="Arial" w:cs="Arial"/>
          <w:b/>
          <w:bCs/>
          <w:sz w:val="24"/>
          <w:szCs w:val="24"/>
        </w:rPr>
        <w:t>Clústeres de casos.</w:t>
      </w:r>
    </w:p>
    <w:p w14:paraId="46BC536F" w14:textId="6A081A78" w:rsidR="007A45C8" w:rsidRPr="00895EA0" w:rsidRDefault="0044134B" w:rsidP="00F36E22">
      <w:pPr>
        <w:pStyle w:val="Prrafodelista"/>
        <w:numPr>
          <w:ilvl w:val="0"/>
          <w:numId w:val="1"/>
        </w:numPr>
        <w:spacing w:line="276" w:lineRule="auto"/>
        <w:jc w:val="both"/>
        <w:rPr>
          <w:rFonts w:ascii="Arial" w:hAnsi="Arial" w:cs="Arial"/>
          <w:sz w:val="24"/>
          <w:szCs w:val="24"/>
          <w:u w:val="single"/>
        </w:rPr>
      </w:pPr>
      <w:r w:rsidRPr="00831AEB">
        <w:rPr>
          <w:rFonts w:ascii="Arial" w:hAnsi="Arial" w:cs="Arial"/>
          <w:b/>
          <w:bCs/>
          <w:sz w:val="24"/>
          <w:szCs w:val="24"/>
        </w:rPr>
        <w:t>CT 1</w:t>
      </w:r>
      <w:r>
        <w:rPr>
          <w:rFonts w:ascii="Arial" w:hAnsi="Arial" w:cs="Arial"/>
          <w:sz w:val="24"/>
          <w:szCs w:val="24"/>
        </w:rPr>
        <w:t xml:space="preserve">: </w:t>
      </w:r>
      <w:r w:rsidR="009A035D" w:rsidRPr="009A035D">
        <w:rPr>
          <w:rFonts w:ascii="Arial" w:hAnsi="Arial" w:cs="Arial"/>
          <w:sz w:val="24"/>
          <w:szCs w:val="24"/>
        </w:rPr>
        <w:t>Baja incidencia de casos</w:t>
      </w:r>
      <w:r w:rsidR="0050099D">
        <w:rPr>
          <w:rFonts w:ascii="Arial" w:hAnsi="Arial" w:cs="Arial"/>
          <w:sz w:val="24"/>
          <w:szCs w:val="24"/>
        </w:rPr>
        <w:t xml:space="preserve"> </w:t>
      </w:r>
      <w:r w:rsidR="0050099D" w:rsidRPr="009A035D">
        <w:rPr>
          <w:rFonts w:ascii="Arial" w:hAnsi="Arial" w:cs="Arial"/>
          <w:sz w:val="24"/>
          <w:szCs w:val="24"/>
        </w:rPr>
        <w:t>detectados en los últimos 14 días</w:t>
      </w:r>
      <w:r w:rsidR="0050099D">
        <w:rPr>
          <w:rFonts w:ascii="Arial" w:hAnsi="Arial" w:cs="Arial"/>
          <w:sz w:val="24"/>
          <w:szCs w:val="24"/>
        </w:rPr>
        <w:t>,</w:t>
      </w:r>
      <w:r w:rsidR="009A035D" w:rsidRPr="009A035D">
        <w:rPr>
          <w:rFonts w:ascii="Arial" w:hAnsi="Arial" w:cs="Arial"/>
          <w:sz w:val="24"/>
          <w:szCs w:val="24"/>
        </w:rPr>
        <w:t xml:space="preserve"> ampliamente dispersos</w:t>
      </w:r>
      <w:r w:rsidR="009A035D">
        <w:rPr>
          <w:rFonts w:ascii="Arial" w:hAnsi="Arial" w:cs="Arial"/>
          <w:sz w:val="24"/>
          <w:szCs w:val="24"/>
        </w:rPr>
        <w:t xml:space="preserve"> y </w:t>
      </w:r>
      <w:r w:rsidR="009A035D" w:rsidRPr="009A035D">
        <w:rPr>
          <w:rFonts w:ascii="Arial" w:hAnsi="Arial" w:cs="Arial"/>
          <w:sz w:val="24"/>
          <w:szCs w:val="24"/>
        </w:rPr>
        <w:t>adquiridos localmente</w:t>
      </w:r>
      <w:r w:rsidR="00895EA0">
        <w:rPr>
          <w:rFonts w:ascii="Arial" w:hAnsi="Arial" w:cs="Arial"/>
          <w:sz w:val="24"/>
          <w:szCs w:val="24"/>
        </w:rPr>
        <w:t>.</w:t>
      </w:r>
    </w:p>
    <w:p w14:paraId="50FE9CBC" w14:textId="683575D0" w:rsidR="00895EA0" w:rsidRPr="0050099D" w:rsidRDefault="00895EA0" w:rsidP="00F36E22">
      <w:pPr>
        <w:pStyle w:val="Prrafodelista"/>
        <w:numPr>
          <w:ilvl w:val="0"/>
          <w:numId w:val="1"/>
        </w:numPr>
        <w:spacing w:line="276" w:lineRule="auto"/>
        <w:jc w:val="both"/>
        <w:rPr>
          <w:rFonts w:ascii="Arial" w:hAnsi="Arial" w:cs="Arial"/>
          <w:sz w:val="24"/>
          <w:szCs w:val="24"/>
          <w:u w:val="single"/>
        </w:rPr>
      </w:pPr>
      <w:r w:rsidRPr="00831AEB">
        <w:rPr>
          <w:rFonts w:ascii="Arial" w:hAnsi="Arial" w:cs="Arial"/>
          <w:b/>
          <w:bCs/>
          <w:sz w:val="24"/>
          <w:szCs w:val="24"/>
        </w:rPr>
        <w:t>CT 2</w:t>
      </w:r>
      <w:r>
        <w:rPr>
          <w:rFonts w:ascii="Arial" w:hAnsi="Arial" w:cs="Arial"/>
          <w:sz w:val="24"/>
          <w:szCs w:val="24"/>
        </w:rPr>
        <w:t xml:space="preserve">: </w:t>
      </w:r>
      <w:r w:rsidR="005C6549">
        <w:rPr>
          <w:rFonts w:ascii="Arial" w:hAnsi="Arial" w:cs="Arial"/>
          <w:sz w:val="24"/>
          <w:szCs w:val="24"/>
        </w:rPr>
        <w:t>I</w:t>
      </w:r>
      <w:r w:rsidR="005C6549" w:rsidRPr="009A035D">
        <w:rPr>
          <w:rFonts w:ascii="Arial" w:hAnsi="Arial" w:cs="Arial"/>
          <w:sz w:val="24"/>
          <w:szCs w:val="24"/>
        </w:rPr>
        <w:t>ncidencia</w:t>
      </w:r>
      <w:r w:rsidR="005C6549">
        <w:rPr>
          <w:rFonts w:ascii="Arial" w:hAnsi="Arial" w:cs="Arial"/>
          <w:sz w:val="24"/>
          <w:szCs w:val="24"/>
        </w:rPr>
        <w:t xml:space="preserve"> moderada</w:t>
      </w:r>
      <w:r w:rsidR="005C6549" w:rsidRPr="009A035D">
        <w:rPr>
          <w:rFonts w:ascii="Arial" w:hAnsi="Arial" w:cs="Arial"/>
          <w:sz w:val="24"/>
          <w:szCs w:val="24"/>
        </w:rPr>
        <w:t xml:space="preserve"> de casos</w:t>
      </w:r>
      <w:r w:rsidR="0050099D">
        <w:rPr>
          <w:rFonts w:ascii="Arial" w:hAnsi="Arial" w:cs="Arial"/>
          <w:sz w:val="24"/>
          <w:szCs w:val="24"/>
        </w:rPr>
        <w:t xml:space="preserve"> </w:t>
      </w:r>
      <w:r w:rsidR="0050099D" w:rsidRPr="009A035D">
        <w:rPr>
          <w:rFonts w:ascii="Arial" w:hAnsi="Arial" w:cs="Arial"/>
          <w:sz w:val="24"/>
          <w:szCs w:val="24"/>
        </w:rPr>
        <w:t>detectados en los últimos 14 días</w:t>
      </w:r>
      <w:r w:rsidR="0050099D">
        <w:rPr>
          <w:rFonts w:ascii="Arial" w:hAnsi="Arial" w:cs="Arial"/>
          <w:sz w:val="24"/>
          <w:szCs w:val="24"/>
        </w:rPr>
        <w:t>,</w:t>
      </w:r>
      <w:r w:rsidR="005C6549" w:rsidRPr="009A035D">
        <w:rPr>
          <w:rFonts w:ascii="Arial" w:hAnsi="Arial" w:cs="Arial"/>
          <w:sz w:val="24"/>
          <w:szCs w:val="24"/>
        </w:rPr>
        <w:t xml:space="preserve"> ampliamente dispersos</w:t>
      </w:r>
      <w:r w:rsidR="005C6549">
        <w:rPr>
          <w:rFonts w:ascii="Arial" w:hAnsi="Arial" w:cs="Arial"/>
          <w:sz w:val="24"/>
          <w:szCs w:val="24"/>
        </w:rPr>
        <w:t xml:space="preserve"> y </w:t>
      </w:r>
      <w:r w:rsidR="005C6549" w:rsidRPr="009A035D">
        <w:rPr>
          <w:rFonts w:ascii="Arial" w:hAnsi="Arial" w:cs="Arial"/>
          <w:sz w:val="24"/>
          <w:szCs w:val="24"/>
        </w:rPr>
        <w:t>adquiridos localmente</w:t>
      </w:r>
      <w:r w:rsidR="0050099D">
        <w:rPr>
          <w:rFonts w:ascii="Arial" w:hAnsi="Arial" w:cs="Arial"/>
          <w:sz w:val="24"/>
          <w:szCs w:val="24"/>
        </w:rPr>
        <w:t>.</w:t>
      </w:r>
    </w:p>
    <w:p w14:paraId="589470E2" w14:textId="40C930A1" w:rsidR="000931AF" w:rsidRPr="00895EA0" w:rsidRDefault="0050099D" w:rsidP="00F36E22">
      <w:pPr>
        <w:pStyle w:val="Prrafodelista"/>
        <w:numPr>
          <w:ilvl w:val="0"/>
          <w:numId w:val="1"/>
        </w:numPr>
        <w:spacing w:line="276" w:lineRule="auto"/>
        <w:jc w:val="both"/>
        <w:rPr>
          <w:rFonts w:ascii="Arial" w:hAnsi="Arial" w:cs="Arial"/>
          <w:sz w:val="24"/>
          <w:szCs w:val="24"/>
          <w:u w:val="single"/>
        </w:rPr>
      </w:pPr>
      <w:r w:rsidRPr="00831AEB">
        <w:rPr>
          <w:rFonts w:ascii="Arial" w:hAnsi="Arial" w:cs="Arial"/>
          <w:b/>
          <w:bCs/>
          <w:sz w:val="24"/>
          <w:szCs w:val="24"/>
        </w:rPr>
        <w:t>CT 3</w:t>
      </w:r>
      <w:r>
        <w:rPr>
          <w:rFonts w:ascii="Arial" w:hAnsi="Arial" w:cs="Arial"/>
          <w:sz w:val="24"/>
          <w:szCs w:val="24"/>
        </w:rPr>
        <w:t xml:space="preserve">: </w:t>
      </w:r>
      <w:r w:rsidR="000931AF">
        <w:rPr>
          <w:rFonts w:ascii="Arial" w:hAnsi="Arial" w:cs="Arial"/>
          <w:sz w:val="24"/>
          <w:szCs w:val="24"/>
        </w:rPr>
        <w:t>Alta</w:t>
      </w:r>
      <w:r w:rsidR="000931AF" w:rsidRPr="009A035D">
        <w:rPr>
          <w:rFonts w:ascii="Arial" w:hAnsi="Arial" w:cs="Arial"/>
          <w:sz w:val="24"/>
          <w:szCs w:val="24"/>
        </w:rPr>
        <w:t xml:space="preserve"> incidencia de casos</w:t>
      </w:r>
      <w:r w:rsidR="000931AF">
        <w:rPr>
          <w:rFonts w:ascii="Arial" w:hAnsi="Arial" w:cs="Arial"/>
          <w:sz w:val="24"/>
          <w:szCs w:val="24"/>
        </w:rPr>
        <w:t xml:space="preserve"> </w:t>
      </w:r>
      <w:r w:rsidR="000931AF" w:rsidRPr="009A035D">
        <w:rPr>
          <w:rFonts w:ascii="Arial" w:hAnsi="Arial" w:cs="Arial"/>
          <w:sz w:val="24"/>
          <w:szCs w:val="24"/>
        </w:rPr>
        <w:t>detectados en los últimos 14 días</w:t>
      </w:r>
      <w:r w:rsidR="000931AF">
        <w:rPr>
          <w:rFonts w:ascii="Arial" w:hAnsi="Arial" w:cs="Arial"/>
          <w:sz w:val="24"/>
          <w:szCs w:val="24"/>
        </w:rPr>
        <w:t>,</w:t>
      </w:r>
      <w:r w:rsidR="000931AF" w:rsidRPr="009A035D">
        <w:rPr>
          <w:rFonts w:ascii="Arial" w:hAnsi="Arial" w:cs="Arial"/>
          <w:sz w:val="24"/>
          <w:szCs w:val="24"/>
        </w:rPr>
        <w:t xml:space="preserve"> ampliamente dispersos</w:t>
      </w:r>
      <w:r w:rsidR="000931AF">
        <w:rPr>
          <w:rFonts w:ascii="Arial" w:hAnsi="Arial" w:cs="Arial"/>
          <w:sz w:val="24"/>
          <w:szCs w:val="24"/>
        </w:rPr>
        <w:t xml:space="preserve"> y </w:t>
      </w:r>
      <w:r w:rsidR="000931AF" w:rsidRPr="009A035D">
        <w:rPr>
          <w:rFonts w:ascii="Arial" w:hAnsi="Arial" w:cs="Arial"/>
          <w:sz w:val="24"/>
          <w:szCs w:val="24"/>
        </w:rPr>
        <w:t>adquiridos localmente</w:t>
      </w:r>
      <w:r w:rsidR="000931AF">
        <w:rPr>
          <w:rFonts w:ascii="Arial" w:hAnsi="Arial" w:cs="Arial"/>
          <w:sz w:val="24"/>
          <w:szCs w:val="24"/>
        </w:rPr>
        <w:t>.</w:t>
      </w:r>
    </w:p>
    <w:p w14:paraId="65F59516" w14:textId="2D8CEF0C" w:rsidR="0050099D" w:rsidRPr="003B35DA" w:rsidRDefault="00880418" w:rsidP="00F36E22">
      <w:pPr>
        <w:pStyle w:val="Prrafodelista"/>
        <w:numPr>
          <w:ilvl w:val="0"/>
          <w:numId w:val="1"/>
        </w:numPr>
        <w:spacing w:line="276" w:lineRule="auto"/>
        <w:jc w:val="both"/>
        <w:rPr>
          <w:rFonts w:ascii="Arial" w:hAnsi="Arial" w:cs="Arial"/>
          <w:sz w:val="24"/>
          <w:szCs w:val="24"/>
          <w:u w:val="single"/>
        </w:rPr>
      </w:pPr>
      <w:r w:rsidRPr="00831AEB">
        <w:rPr>
          <w:rFonts w:ascii="Arial" w:hAnsi="Arial" w:cs="Arial"/>
          <w:b/>
          <w:bCs/>
          <w:sz w:val="24"/>
          <w:szCs w:val="24"/>
        </w:rPr>
        <w:t>CT 4</w:t>
      </w:r>
      <w:r>
        <w:rPr>
          <w:rFonts w:ascii="Arial" w:hAnsi="Arial" w:cs="Arial"/>
          <w:sz w:val="24"/>
          <w:szCs w:val="24"/>
        </w:rPr>
        <w:t xml:space="preserve">: </w:t>
      </w:r>
      <w:r w:rsidR="00D3324B">
        <w:rPr>
          <w:rFonts w:ascii="Arial" w:hAnsi="Arial" w:cs="Arial"/>
          <w:sz w:val="24"/>
          <w:szCs w:val="24"/>
        </w:rPr>
        <w:t>Muy alta</w:t>
      </w:r>
      <w:r w:rsidR="00D3324B" w:rsidRPr="009A035D">
        <w:rPr>
          <w:rFonts w:ascii="Arial" w:hAnsi="Arial" w:cs="Arial"/>
          <w:sz w:val="24"/>
          <w:szCs w:val="24"/>
        </w:rPr>
        <w:t xml:space="preserve"> incidencia de casos</w:t>
      </w:r>
      <w:r w:rsidR="00D3324B">
        <w:rPr>
          <w:rFonts w:ascii="Arial" w:hAnsi="Arial" w:cs="Arial"/>
          <w:sz w:val="24"/>
          <w:szCs w:val="24"/>
        </w:rPr>
        <w:t xml:space="preserve"> </w:t>
      </w:r>
      <w:r w:rsidR="00D3324B" w:rsidRPr="009A035D">
        <w:rPr>
          <w:rFonts w:ascii="Arial" w:hAnsi="Arial" w:cs="Arial"/>
          <w:sz w:val="24"/>
          <w:szCs w:val="24"/>
        </w:rPr>
        <w:t>detectados en los últimos 14 días</w:t>
      </w:r>
      <w:r w:rsidR="00D3324B">
        <w:rPr>
          <w:rFonts w:ascii="Arial" w:hAnsi="Arial" w:cs="Arial"/>
          <w:sz w:val="24"/>
          <w:szCs w:val="24"/>
        </w:rPr>
        <w:t>,</w:t>
      </w:r>
      <w:r w:rsidR="00D3324B" w:rsidRPr="009A035D">
        <w:rPr>
          <w:rFonts w:ascii="Arial" w:hAnsi="Arial" w:cs="Arial"/>
          <w:sz w:val="24"/>
          <w:szCs w:val="24"/>
        </w:rPr>
        <w:t xml:space="preserve"> ampliamente dispersos</w:t>
      </w:r>
      <w:r w:rsidR="00D3324B">
        <w:rPr>
          <w:rFonts w:ascii="Arial" w:hAnsi="Arial" w:cs="Arial"/>
          <w:sz w:val="24"/>
          <w:szCs w:val="24"/>
        </w:rPr>
        <w:t xml:space="preserve"> y </w:t>
      </w:r>
      <w:r w:rsidR="00D3324B" w:rsidRPr="009A035D">
        <w:rPr>
          <w:rFonts w:ascii="Arial" w:hAnsi="Arial" w:cs="Arial"/>
          <w:sz w:val="24"/>
          <w:szCs w:val="24"/>
        </w:rPr>
        <w:t>adquiridos localmente</w:t>
      </w:r>
      <w:r w:rsidR="00D3324B">
        <w:rPr>
          <w:rFonts w:ascii="Arial" w:hAnsi="Arial" w:cs="Arial"/>
          <w:sz w:val="24"/>
          <w:szCs w:val="24"/>
        </w:rPr>
        <w:t>.</w:t>
      </w:r>
    </w:p>
    <w:p w14:paraId="485343B6" w14:textId="67F56DFF" w:rsidR="00F76CF7" w:rsidRDefault="002D0A69" w:rsidP="00F36E22">
      <w:pPr>
        <w:spacing w:line="276" w:lineRule="auto"/>
        <w:jc w:val="both"/>
        <w:rPr>
          <w:rFonts w:ascii="Arial" w:hAnsi="Arial" w:cs="Arial"/>
          <w:sz w:val="24"/>
          <w:szCs w:val="24"/>
        </w:rPr>
      </w:pPr>
      <w:r w:rsidRPr="002D0A69">
        <w:rPr>
          <w:rFonts w:ascii="Arial" w:hAnsi="Arial" w:cs="Arial"/>
          <w:sz w:val="24"/>
          <w:szCs w:val="24"/>
        </w:rPr>
        <w:t xml:space="preserve">La clasificación del nivel de transmisión para un área geográfica cambiará (mejorará o empeorará) con el tiempo, y es probable que diferentes áreas geográficas dentro de </w:t>
      </w:r>
      <w:r>
        <w:rPr>
          <w:rFonts w:ascii="Arial" w:hAnsi="Arial" w:cs="Arial"/>
          <w:sz w:val="24"/>
          <w:szCs w:val="24"/>
        </w:rPr>
        <w:t>una misma región</w:t>
      </w:r>
      <w:r w:rsidRPr="002D0A69">
        <w:rPr>
          <w:rFonts w:ascii="Arial" w:hAnsi="Arial" w:cs="Arial"/>
          <w:sz w:val="24"/>
          <w:szCs w:val="24"/>
        </w:rPr>
        <w:t xml:space="preserve"> experimenten diferentes niveles de transmisión al mismo tiempo.</w:t>
      </w:r>
    </w:p>
    <w:p w14:paraId="4D89C81F" w14:textId="77777777" w:rsidR="00186E6A" w:rsidRPr="003856FD" w:rsidRDefault="00186E6A" w:rsidP="00F36E22">
      <w:pPr>
        <w:spacing w:line="276" w:lineRule="auto"/>
        <w:jc w:val="both"/>
        <w:rPr>
          <w:rFonts w:ascii="Arial" w:hAnsi="Arial" w:cs="Arial"/>
          <w:sz w:val="24"/>
          <w:szCs w:val="24"/>
        </w:rPr>
      </w:pPr>
    </w:p>
    <w:p w14:paraId="3080D4DD" w14:textId="1EAB9000" w:rsidR="00627BCB" w:rsidRPr="003856FD" w:rsidRDefault="002D463B" w:rsidP="00F36E22">
      <w:pPr>
        <w:pStyle w:val="Ttulo2"/>
        <w:spacing w:line="276" w:lineRule="auto"/>
        <w:jc w:val="both"/>
        <w:rPr>
          <w:rFonts w:ascii="Arial" w:hAnsi="Arial" w:cs="Arial"/>
          <w:sz w:val="28"/>
          <w:szCs w:val="28"/>
        </w:rPr>
      </w:pPr>
      <w:bookmarkStart w:id="1" w:name="_Toc74835910"/>
      <w:r>
        <w:rPr>
          <w:rFonts w:ascii="Arial" w:hAnsi="Arial" w:cs="Arial"/>
          <w:sz w:val="28"/>
          <w:szCs w:val="28"/>
        </w:rPr>
        <w:t>Capacidad de respuesta</w:t>
      </w:r>
      <w:bookmarkEnd w:id="1"/>
    </w:p>
    <w:p w14:paraId="5972EFE9" w14:textId="77777777" w:rsidR="00627BCB" w:rsidRPr="00881905" w:rsidRDefault="00627BCB" w:rsidP="00F36E22">
      <w:pPr>
        <w:spacing w:line="276" w:lineRule="auto"/>
        <w:jc w:val="both"/>
        <w:rPr>
          <w:rFonts w:ascii="Arial" w:hAnsi="Arial" w:cs="Arial"/>
          <w:sz w:val="24"/>
          <w:szCs w:val="24"/>
        </w:rPr>
      </w:pPr>
    </w:p>
    <w:p w14:paraId="01F0F00F" w14:textId="2D93F5E3" w:rsidR="00627BCB" w:rsidRDefault="00C42B6E" w:rsidP="00F36E22">
      <w:pPr>
        <w:spacing w:line="276" w:lineRule="auto"/>
        <w:jc w:val="both"/>
        <w:rPr>
          <w:rFonts w:ascii="Arial" w:hAnsi="Arial" w:cs="Arial"/>
          <w:sz w:val="24"/>
          <w:szCs w:val="24"/>
        </w:rPr>
      </w:pPr>
      <w:r w:rsidRPr="00C42B6E">
        <w:rPr>
          <w:rFonts w:ascii="Arial" w:hAnsi="Arial" w:cs="Arial"/>
          <w:sz w:val="24"/>
          <w:szCs w:val="24"/>
        </w:rPr>
        <w:t>La "capacidad de respuesta" abarca tanto la atención clínica como los servicios de salud pública, y se mide en términos tanto de la capacidad real para prestar servicios como del desempeño de esos servicios.</w:t>
      </w:r>
    </w:p>
    <w:p w14:paraId="204CE3CD" w14:textId="4FB61CF4" w:rsidR="002D50CD" w:rsidRDefault="002D50CD" w:rsidP="00F36E22">
      <w:pPr>
        <w:spacing w:line="276" w:lineRule="auto"/>
        <w:jc w:val="both"/>
        <w:rPr>
          <w:rFonts w:ascii="Arial" w:hAnsi="Arial" w:cs="Arial"/>
          <w:sz w:val="24"/>
          <w:szCs w:val="24"/>
        </w:rPr>
      </w:pPr>
      <w:r w:rsidRPr="002D50CD">
        <w:rPr>
          <w:rFonts w:ascii="Arial" w:hAnsi="Arial" w:cs="Arial"/>
          <w:sz w:val="24"/>
          <w:szCs w:val="24"/>
        </w:rPr>
        <w:t xml:space="preserve">Dependiendo de si </w:t>
      </w:r>
      <w:r>
        <w:rPr>
          <w:rFonts w:ascii="Arial" w:hAnsi="Arial" w:cs="Arial"/>
          <w:sz w:val="24"/>
          <w:szCs w:val="24"/>
        </w:rPr>
        <w:t>la</w:t>
      </w:r>
      <w:r w:rsidRPr="002D50CD">
        <w:rPr>
          <w:rFonts w:ascii="Arial" w:hAnsi="Arial" w:cs="Arial"/>
          <w:sz w:val="24"/>
          <w:szCs w:val="24"/>
        </w:rPr>
        <w:t xml:space="preserve"> capacidad</w:t>
      </w:r>
      <w:r>
        <w:rPr>
          <w:rFonts w:ascii="Arial" w:hAnsi="Arial" w:cs="Arial"/>
          <w:sz w:val="24"/>
          <w:szCs w:val="24"/>
        </w:rPr>
        <w:t xml:space="preserve"> es</w:t>
      </w:r>
      <w:r w:rsidRPr="002D50CD">
        <w:rPr>
          <w:rFonts w:ascii="Arial" w:hAnsi="Arial" w:cs="Arial"/>
          <w:sz w:val="24"/>
          <w:szCs w:val="24"/>
        </w:rPr>
        <w:t xml:space="preserve"> </w:t>
      </w:r>
      <w:r w:rsidRPr="002D34BB">
        <w:rPr>
          <w:rFonts w:ascii="Arial" w:hAnsi="Arial" w:cs="Arial"/>
          <w:b/>
          <w:bCs/>
          <w:sz w:val="24"/>
          <w:szCs w:val="24"/>
        </w:rPr>
        <w:t>adecuada</w:t>
      </w:r>
      <w:r w:rsidRPr="002D50CD">
        <w:rPr>
          <w:rFonts w:ascii="Arial" w:hAnsi="Arial" w:cs="Arial"/>
          <w:sz w:val="24"/>
          <w:szCs w:val="24"/>
        </w:rPr>
        <w:t xml:space="preserve">, </w:t>
      </w:r>
      <w:r w:rsidRPr="002D34BB">
        <w:rPr>
          <w:rFonts w:ascii="Arial" w:hAnsi="Arial" w:cs="Arial"/>
          <w:b/>
          <w:bCs/>
          <w:sz w:val="24"/>
          <w:szCs w:val="24"/>
        </w:rPr>
        <w:t>moderada</w:t>
      </w:r>
      <w:r w:rsidRPr="002D50CD">
        <w:rPr>
          <w:rFonts w:ascii="Arial" w:hAnsi="Arial" w:cs="Arial"/>
          <w:sz w:val="24"/>
          <w:szCs w:val="24"/>
        </w:rPr>
        <w:t xml:space="preserve"> o </w:t>
      </w:r>
      <w:r w:rsidRPr="002D34BB">
        <w:rPr>
          <w:rFonts w:ascii="Arial" w:hAnsi="Arial" w:cs="Arial"/>
          <w:b/>
          <w:bCs/>
          <w:sz w:val="24"/>
          <w:szCs w:val="24"/>
        </w:rPr>
        <w:t>limitada</w:t>
      </w:r>
      <w:r w:rsidRPr="002D50CD">
        <w:rPr>
          <w:rFonts w:ascii="Arial" w:hAnsi="Arial" w:cs="Arial"/>
          <w:sz w:val="24"/>
          <w:szCs w:val="24"/>
        </w:rPr>
        <w:t>, el mismo nivel de transmisión puede resultar en una situación drásticamente diferente y requerir un grado diferente de implementación de PHSM</w:t>
      </w:r>
      <w:r>
        <w:rPr>
          <w:rFonts w:ascii="Arial" w:hAnsi="Arial" w:cs="Arial"/>
          <w:sz w:val="24"/>
          <w:szCs w:val="24"/>
        </w:rPr>
        <w:t>.</w:t>
      </w:r>
    </w:p>
    <w:p w14:paraId="18819702" w14:textId="77777777" w:rsidR="00F26926" w:rsidRDefault="00F26926" w:rsidP="00F36E22">
      <w:pPr>
        <w:spacing w:line="276" w:lineRule="auto"/>
        <w:jc w:val="both"/>
        <w:rPr>
          <w:rFonts w:ascii="Arial" w:hAnsi="Arial" w:cs="Arial"/>
          <w:sz w:val="24"/>
          <w:szCs w:val="24"/>
        </w:rPr>
      </w:pPr>
    </w:p>
    <w:p w14:paraId="42C28F77" w14:textId="353F4D2B" w:rsidR="002D50CD" w:rsidRDefault="00F26926" w:rsidP="00F36E22">
      <w:pPr>
        <w:pStyle w:val="Ttulo2"/>
        <w:spacing w:line="276" w:lineRule="auto"/>
        <w:jc w:val="both"/>
        <w:rPr>
          <w:rFonts w:ascii="Arial" w:hAnsi="Arial" w:cs="Arial"/>
          <w:sz w:val="28"/>
          <w:szCs w:val="28"/>
        </w:rPr>
      </w:pPr>
      <w:bookmarkStart w:id="2" w:name="_Toc74835911"/>
      <w:r w:rsidRPr="00F26926">
        <w:rPr>
          <w:rFonts w:ascii="Arial" w:hAnsi="Arial" w:cs="Arial"/>
          <w:sz w:val="28"/>
          <w:szCs w:val="28"/>
        </w:rPr>
        <w:lastRenderedPageBreak/>
        <w:t xml:space="preserve">Evaluación </w:t>
      </w:r>
      <w:r>
        <w:rPr>
          <w:rFonts w:ascii="Arial" w:hAnsi="Arial" w:cs="Arial"/>
          <w:sz w:val="28"/>
          <w:szCs w:val="28"/>
        </w:rPr>
        <w:t>situacional</w:t>
      </w:r>
      <w:r w:rsidRPr="00F26926">
        <w:rPr>
          <w:rFonts w:ascii="Arial" w:hAnsi="Arial" w:cs="Arial"/>
          <w:sz w:val="28"/>
          <w:szCs w:val="28"/>
        </w:rPr>
        <w:t xml:space="preserve"> utilizando el nivel de transmisión y la capacidad de respuesta</w:t>
      </w:r>
      <w:bookmarkEnd w:id="2"/>
    </w:p>
    <w:p w14:paraId="58803519" w14:textId="4981EF0D" w:rsidR="00BB08F1" w:rsidRPr="00BB08F1" w:rsidRDefault="00BB08F1" w:rsidP="00F36E22">
      <w:pPr>
        <w:spacing w:line="276" w:lineRule="auto"/>
        <w:jc w:val="both"/>
        <w:rPr>
          <w:rFonts w:ascii="Arial" w:hAnsi="Arial" w:cs="Arial"/>
          <w:sz w:val="24"/>
          <w:szCs w:val="24"/>
        </w:rPr>
      </w:pPr>
    </w:p>
    <w:p w14:paraId="18BC9FF0" w14:textId="3F0939E8" w:rsidR="00BB08F1" w:rsidRDefault="00BB08F1" w:rsidP="00F36E22">
      <w:pPr>
        <w:spacing w:line="276" w:lineRule="auto"/>
        <w:jc w:val="both"/>
        <w:rPr>
          <w:rFonts w:ascii="Arial" w:hAnsi="Arial" w:cs="Arial"/>
          <w:sz w:val="24"/>
          <w:szCs w:val="24"/>
        </w:rPr>
      </w:pPr>
      <w:r w:rsidRPr="00BB08F1">
        <w:rPr>
          <w:rFonts w:ascii="Arial" w:hAnsi="Arial" w:cs="Arial"/>
          <w:sz w:val="24"/>
          <w:szCs w:val="24"/>
        </w:rPr>
        <w:t xml:space="preserve">Basándose en </w:t>
      </w:r>
      <w:r w:rsidR="00AB40C9">
        <w:rPr>
          <w:rFonts w:ascii="Arial" w:hAnsi="Arial" w:cs="Arial"/>
          <w:sz w:val="24"/>
          <w:szCs w:val="24"/>
        </w:rPr>
        <w:t>la evaluación conjunta del nivel de transmisión, la capacidad de respuesta del sistema de salud, y otros factores contextuales, s</w:t>
      </w:r>
      <w:r w:rsidR="00AB40C9" w:rsidRPr="00AB40C9">
        <w:rPr>
          <w:rFonts w:ascii="Arial" w:hAnsi="Arial" w:cs="Arial"/>
          <w:sz w:val="24"/>
          <w:szCs w:val="24"/>
        </w:rPr>
        <w:t>e debe asignar un Nivel Situacional a un área geográfica</w:t>
      </w:r>
      <w:r w:rsidR="0078677D">
        <w:rPr>
          <w:rFonts w:ascii="Arial" w:hAnsi="Arial" w:cs="Arial"/>
          <w:sz w:val="24"/>
          <w:szCs w:val="24"/>
        </w:rPr>
        <w:t>, el cual</w:t>
      </w:r>
      <w:r w:rsidR="00AB40C9" w:rsidRPr="00AB40C9">
        <w:rPr>
          <w:rFonts w:ascii="Arial" w:hAnsi="Arial" w:cs="Arial"/>
          <w:sz w:val="24"/>
          <w:szCs w:val="24"/>
        </w:rPr>
        <w:t xml:space="preserve"> </w:t>
      </w:r>
      <w:r w:rsidR="0078677D">
        <w:rPr>
          <w:rFonts w:ascii="Arial" w:hAnsi="Arial" w:cs="Arial"/>
          <w:sz w:val="24"/>
          <w:szCs w:val="24"/>
        </w:rPr>
        <w:t>ayudará a determinar</w:t>
      </w:r>
      <w:r w:rsidR="00AB40C9" w:rsidRPr="00AB40C9">
        <w:rPr>
          <w:rFonts w:ascii="Arial" w:hAnsi="Arial" w:cs="Arial"/>
          <w:sz w:val="24"/>
          <w:szCs w:val="24"/>
        </w:rPr>
        <w:t xml:space="preserve"> si se debe</w:t>
      </w:r>
      <w:r w:rsidR="00E64D19">
        <w:rPr>
          <w:rFonts w:ascii="Arial" w:hAnsi="Arial" w:cs="Arial"/>
          <w:sz w:val="24"/>
          <w:szCs w:val="24"/>
        </w:rPr>
        <w:t>n</w:t>
      </w:r>
      <w:r w:rsidR="00AB40C9" w:rsidRPr="00AB40C9">
        <w:rPr>
          <w:rFonts w:ascii="Arial" w:hAnsi="Arial" w:cs="Arial"/>
          <w:sz w:val="24"/>
          <w:szCs w:val="24"/>
        </w:rPr>
        <w:t xml:space="preserve"> ajustar </w:t>
      </w:r>
      <w:r w:rsidR="00E64D19">
        <w:rPr>
          <w:rFonts w:ascii="Arial" w:hAnsi="Arial" w:cs="Arial"/>
          <w:sz w:val="24"/>
          <w:szCs w:val="24"/>
        </w:rPr>
        <w:t>las</w:t>
      </w:r>
      <w:r w:rsidR="00AB40C9" w:rsidRPr="00AB40C9">
        <w:rPr>
          <w:rFonts w:ascii="Arial" w:hAnsi="Arial" w:cs="Arial"/>
          <w:sz w:val="24"/>
          <w:szCs w:val="24"/>
        </w:rPr>
        <w:t xml:space="preserve"> PHSM y cómo hacerlo.</w:t>
      </w:r>
    </w:p>
    <w:p w14:paraId="5FFF4632" w14:textId="18412425" w:rsidR="00C40880" w:rsidRDefault="00C40880" w:rsidP="00F36E22">
      <w:pPr>
        <w:spacing w:line="276" w:lineRule="auto"/>
        <w:jc w:val="both"/>
        <w:rPr>
          <w:rFonts w:ascii="Arial" w:hAnsi="Arial" w:cs="Arial"/>
          <w:sz w:val="24"/>
          <w:szCs w:val="24"/>
        </w:rPr>
      </w:pPr>
      <w:r w:rsidRPr="00C40880">
        <w:rPr>
          <w:rFonts w:ascii="Arial" w:hAnsi="Arial" w:cs="Arial"/>
          <w:sz w:val="24"/>
          <w:szCs w:val="24"/>
        </w:rPr>
        <w:t>Los indicadores deben ser monitoreados regularmente</w:t>
      </w:r>
      <w:r>
        <w:rPr>
          <w:rFonts w:ascii="Arial" w:hAnsi="Arial" w:cs="Arial"/>
          <w:sz w:val="24"/>
          <w:szCs w:val="24"/>
        </w:rPr>
        <w:t xml:space="preserve">, </w:t>
      </w:r>
      <w:r w:rsidRPr="00C40880">
        <w:rPr>
          <w:rFonts w:ascii="Arial" w:hAnsi="Arial" w:cs="Arial"/>
          <w:sz w:val="24"/>
          <w:szCs w:val="24"/>
        </w:rPr>
        <w:t xml:space="preserve">y el nivel situacional debe </w:t>
      </w:r>
      <w:r w:rsidR="0060691A">
        <w:rPr>
          <w:rFonts w:ascii="Arial" w:hAnsi="Arial" w:cs="Arial"/>
          <w:sz w:val="24"/>
          <w:szCs w:val="24"/>
        </w:rPr>
        <w:t>ajustarse</w:t>
      </w:r>
      <w:r w:rsidR="008F7DE5">
        <w:rPr>
          <w:rFonts w:ascii="Arial" w:hAnsi="Arial" w:cs="Arial"/>
          <w:sz w:val="24"/>
          <w:szCs w:val="24"/>
        </w:rPr>
        <w:t xml:space="preserve"> acorde al cambio en </w:t>
      </w:r>
      <w:r w:rsidR="0060691A">
        <w:rPr>
          <w:rFonts w:ascii="Arial" w:hAnsi="Arial" w:cs="Arial"/>
          <w:sz w:val="24"/>
          <w:szCs w:val="24"/>
        </w:rPr>
        <w:t>dichos</w:t>
      </w:r>
      <w:r w:rsidR="008F7DE5">
        <w:rPr>
          <w:rFonts w:ascii="Arial" w:hAnsi="Arial" w:cs="Arial"/>
          <w:sz w:val="24"/>
          <w:szCs w:val="24"/>
        </w:rPr>
        <w:t xml:space="preserve"> indicadores</w:t>
      </w:r>
      <w:r w:rsidR="0060691A">
        <w:rPr>
          <w:rFonts w:ascii="Arial" w:hAnsi="Arial" w:cs="Arial"/>
          <w:sz w:val="24"/>
          <w:szCs w:val="24"/>
        </w:rPr>
        <w:t>,</w:t>
      </w:r>
      <w:r w:rsidRPr="00C40880">
        <w:rPr>
          <w:rFonts w:ascii="Arial" w:hAnsi="Arial" w:cs="Arial"/>
          <w:sz w:val="24"/>
          <w:szCs w:val="24"/>
        </w:rPr>
        <w:t xml:space="preserve"> </w:t>
      </w:r>
      <w:r w:rsidR="008F7DE5">
        <w:rPr>
          <w:rFonts w:ascii="Arial" w:hAnsi="Arial" w:cs="Arial"/>
          <w:sz w:val="24"/>
          <w:szCs w:val="24"/>
        </w:rPr>
        <w:t>para evaluar</w:t>
      </w:r>
      <w:r w:rsidR="00F81176">
        <w:rPr>
          <w:rFonts w:ascii="Arial" w:hAnsi="Arial" w:cs="Arial"/>
          <w:sz w:val="24"/>
          <w:szCs w:val="24"/>
        </w:rPr>
        <w:t xml:space="preserve"> la idoneidad y</w:t>
      </w:r>
      <w:r w:rsidRPr="00C40880">
        <w:rPr>
          <w:rFonts w:ascii="Arial" w:hAnsi="Arial" w:cs="Arial"/>
          <w:sz w:val="24"/>
          <w:szCs w:val="24"/>
        </w:rPr>
        <w:t xml:space="preserve"> el impacto de las medidas de PHSM tomadas y para anticipar cambios futuros.</w:t>
      </w:r>
    </w:p>
    <w:p w14:paraId="4F2F6BD2" w14:textId="1AC66A71" w:rsidR="00927671" w:rsidRDefault="00026FBE" w:rsidP="007E332D">
      <w:pPr>
        <w:spacing w:line="276" w:lineRule="auto"/>
        <w:jc w:val="both"/>
        <w:rPr>
          <w:rFonts w:ascii="Arial" w:hAnsi="Arial" w:cs="Arial"/>
          <w:sz w:val="24"/>
          <w:szCs w:val="24"/>
        </w:rPr>
      </w:pPr>
      <w:r>
        <w:rPr>
          <w:rFonts w:ascii="Arial" w:hAnsi="Arial" w:cs="Arial"/>
          <w:sz w:val="24"/>
          <w:szCs w:val="24"/>
        </w:rPr>
        <w:t>A continuación, se muestra la m</w:t>
      </w:r>
      <w:r w:rsidRPr="00026FBE">
        <w:rPr>
          <w:rFonts w:ascii="Arial" w:hAnsi="Arial" w:cs="Arial"/>
          <w:sz w:val="24"/>
          <w:szCs w:val="24"/>
        </w:rPr>
        <w:t xml:space="preserve">atriz de evaluación del nivel </w:t>
      </w:r>
      <w:r>
        <w:rPr>
          <w:rFonts w:ascii="Arial" w:hAnsi="Arial" w:cs="Arial"/>
          <w:sz w:val="24"/>
          <w:szCs w:val="24"/>
        </w:rPr>
        <w:t>situacional</w:t>
      </w:r>
      <w:r w:rsidRPr="00026FBE">
        <w:rPr>
          <w:rFonts w:ascii="Arial" w:hAnsi="Arial" w:cs="Arial"/>
          <w:sz w:val="24"/>
          <w:szCs w:val="24"/>
        </w:rPr>
        <w:t xml:space="preserve"> utilizando </w:t>
      </w:r>
      <w:r>
        <w:rPr>
          <w:rFonts w:ascii="Arial" w:hAnsi="Arial" w:cs="Arial"/>
          <w:sz w:val="24"/>
          <w:szCs w:val="24"/>
        </w:rPr>
        <w:t xml:space="preserve">los </w:t>
      </w:r>
      <w:r w:rsidRPr="00026FBE">
        <w:rPr>
          <w:rFonts w:ascii="Arial" w:hAnsi="Arial" w:cs="Arial"/>
          <w:sz w:val="24"/>
          <w:szCs w:val="24"/>
        </w:rPr>
        <w:t>indicadores de nivel de transmisión y capacidad de respuesta</w:t>
      </w:r>
      <w:r>
        <w:rPr>
          <w:rFonts w:ascii="Arial" w:hAnsi="Arial" w:cs="Arial"/>
          <w:sz w:val="24"/>
          <w:szCs w:val="24"/>
        </w:rPr>
        <w:t>:</w:t>
      </w:r>
    </w:p>
    <w:tbl>
      <w:tblPr>
        <w:tblStyle w:val="Tablaconcuadrcula"/>
        <w:tblW w:w="0" w:type="auto"/>
        <w:jc w:val="center"/>
        <w:tblLook w:val="04A0" w:firstRow="1" w:lastRow="0" w:firstColumn="1" w:lastColumn="0" w:noHBand="0" w:noVBand="1"/>
      </w:tblPr>
      <w:tblGrid>
        <w:gridCol w:w="3712"/>
        <w:gridCol w:w="1297"/>
        <w:gridCol w:w="1297"/>
        <w:gridCol w:w="1124"/>
      </w:tblGrid>
      <w:tr w:rsidR="00026FBE" w14:paraId="561B3A7E" w14:textId="77777777" w:rsidTr="00807046">
        <w:trPr>
          <w:jc w:val="center"/>
        </w:trPr>
        <w:tc>
          <w:tcPr>
            <w:tcW w:w="0" w:type="auto"/>
            <w:vAlign w:val="center"/>
          </w:tcPr>
          <w:p w14:paraId="00EAFBBD" w14:textId="77777777" w:rsidR="00026FBE" w:rsidRDefault="00026FBE" w:rsidP="00F36E22">
            <w:pPr>
              <w:spacing w:line="276" w:lineRule="auto"/>
              <w:jc w:val="center"/>
              <w:rPr>
                <w:rFonts w:ascii="Arial" w:hAnsi="Arial" w:cs="Arial"/>
                <w:sz w:val="24"/>
                <w:szCs w:val="24"/>
              </w:rPr>
            </w:pPr>
          </w:p>
        </w:tc>
        <w:tc>
          <w:tcPr>
            <w:tcW w:w="0" w:type="auto"/>
            <w:gridSpan w:val="3"/>
            <w:vAlign w:val="center"/>
          </w:tcPr>
          <w:p w14:paraId="4F038BE9" w14:textId="31B82C7D" w:rsidR="00026FBE" w:rsidRPr="00807046" w:rsidRDefault="00026FBE" w:rsidP="00F36E22">
            <w:pPr>
              <w:spacing w:line="276" w:lineRule="auto"/>
              <w:jc w:val="center"/>
              <w:rPr>
                <w:rFonts w:ascii="Arial" w:hAnsi="Arial" w:cs="Arial"/>
                <w:b/>
                <w:bCs/>
                <w:sz w:val="24"/>
                <w:szCs w:val="24"/>
              </w:rPr>
            </w:pPr>
            <w:r w:rsidRPr="00807046">
              <w:rPr>
                <w:rFonts w:ascii="Arial" w:hAnsi="Arial" w:cs="Arial"/>
                <w:b/>
                <w:bCs/>
                <w:sz w:val="24"/>
                <w:szCs w:val="24"/>
              </w:rPr>
              <w:t>Capacidad de respuesta</w:t>
            </w:r>
          </w:p>
        </w:tc>
      </w:tr>
      <w:tr w:rsidR="00026FBE" w14:paraId="405A36F6" w14:textId="77777777" w:rsidTr="00807046">
        <w:trPr>
          <w:jc w:val="center"/>
        </w:trPr>
        <w:tc>
          <w:tcPr>
            <w:tcW w:w="0" w:type="auto"/>
            <w:vAlign w:val="center"/>
          </w:tcPr>
          <w:p w14:paraId="794AAC40" w14:textId="625B81E1" w:rsidR="00026FBE" w:rsidRPr="00807046" w:rsidRDefault="00026FBE" w:rsidP="00F36E22">
            <w:pPr>
              <w:spacing w:line="276" w:lineRule="auto"/>
              <w:jc w:val="center"/>
              <w:rPr>
                <w:rFonts w:ascii="Arial" w:hAnsi="Arial" w:cs="Arial"/>
                <w:b/>
                <w:bCs/>
                <w:sz w:val="24"/>
                <w:szCs w:val="24"/>
              </w:rPr>
            </w:pPr>
            <w:r w:rsidRPr="00807046">
              <w:rPr>
                <w:rFonts w:ascii="Arial" w:hAnsi="Arial" w:cs="Arial"/>
                <w:b/>
                <w:bCs/>
                <w:sz w:val="24"/>
                <w:szCs w:val="24"/>
              </w:rPr>
              <w:t>Nivel de transmisión</w:t>
            </w:r>
          </w:p>
        </w:tc>
        <w:tc>
          <w:tcPr>
            <w:tcW w:w="0" w:type="auto"/>
            <w:vAlign w:val="center"/>
          </w:tcPr>
          <w:p w14:paraId="40BEFDBA" w14:textId="2380037D" w:rsidR="00026FBE" w:rsidRDefault="00026FBE" w:rsidP="00F36E22">
            <w:pPr>
              <w:spacing w:line="276" w:lineRule="auto"/>
              <w:jc w:val="center"/>
              <w:rPr>
                <w:rFonts w:ascii="Arial" w:hAnsi="Arial" w:cs="Arial"/>
                <w:sz w:val="24"/>
                <w:szCs w:val="24"/>
              </w:rPr>
            </w:pPr>
            <w:r>
              <w:rPr>
                <w:rFonts w:ascii="Arial" w:hAnsi="Arial" w:cs="Arial"/>
                <w:sz w:val="24"/>
                <w:szCs w:val="24"/>
              </w:rPr>
              <w:t>Adecuada</w:t>
            </w:r>
          </w:p>
        </w:tc>
        <w:tc>
          <w:tcPr>
            <w:tcW w:w="0" w:type="auto"/>
            <w:vAlign w:val="center"/>
          </w:tcPr>
          <w:p w14:paraId="7A188EC6" w14:textId="41396985" w:rsidR="00026FBE" w:rsidRDefault="00026FBE" w:rsidP="00F36E22">
            <w:pPr>
              <w:spacing w:line="276" w:lineRule="auto"/>
              <w:jc w:val="center"/>
              <w:rPr>
                <w:rFonts w:ascii="Arial" w:hAnsi="Arial" w:cs="Arial"/>
                <w:sz w:val="24"/>
                <w:szCs w:val="24"/>
              </w:rPr>
            </w:pPr>
            <w:r>
              <w:rPr>
                <w:rFonts w:ascii="Arial" w:hAnsi="Arial" w:cs="Arial"/>
                <w:sz w:val="24"/>
                <w:szCs w:val="24"/>
              </w:rPr>
              <w:t>Moderada</w:t>
            </w:r>
          </w:p>
        </w:tc>
        <w:tc>
          <w:tcPr>
            <w:tcW w:w="0" w:type="auto"/>
            <w:vAlign w:val="center"/>
          </w:tcPr>
          <w:p w14:paraId="1B2A49B4" w14:textId="0CAE3D05" w:rsidR="00026FBE" w:rsidRDefault="00026FBE" w:rsidP="00F36E22">
            <w:pPr>
              <w:spacing w:line="276" w:lineRule="auto"/>
              <w:jc w:val="center"/>
              <w:rPr>
                <w:rFonts w:ascii="Arial" w:hAnsi="Arial" w:cs="Arial"/>
                <w:sz w:val="24"/>
                <w:szCs w:val="24"/>
              </w:rPr>
            </w:pPr>
            <w:r>
              <w:rPr>
                <w:rFonts w:ascii="Arial" w:hAnsi="Arial" w:cs="Arial"/>
                <w:sz w:val="24"/>
                <w:szCs w:val="24"/>
              </w:rPr>
              <w:t>Limitada</w:t>
            </w:r>
          </w:p>
        </w:tc>
      </w:tr>
      <w:tr w:rsidR="00026FBE" w14:paraId="72C78BEB" w14:textId="77777777" w:rsidTr="00D86E26">
        <w:trPr>
          <w:jc w:val="center"/>
        </w:trPr>
        <w:tc>
          <w:tcPr>
            <w:tcW w:w="0" w:type="auto"/>
            <w:vAlign w:val="center"/>
          </w:tcPr>
          <w:p w14:paraId="6D9FCD3C" w14:textId="4E47C6F9" w:rsidR="00026FBE" w:rsidRDefault="00026FBE" w:rsidP="00F36E22">
            <w:pPr>
              <w:spacing w:line="276" w:lineRule="auto"/>
              <w:jc w:val="center"/>
              <w:rPr>
                <w:rFonts w:ascii="Arial" w:hAnsi="Arial" w:cs="Arial"/>
                <w:sz w:val="24"/>
                <w:szCs w:val="24"/>
              </w:rPr>
            </w:pPr>
            <w:r>
              <w:rPr>
                <w:rFonts w:ascii="Arial" w:hAnsi="Arial" w:cs="Arial"/>
                <w:sz w:val="24"/>
                <w:szCs w:val="24"/>
              </w:rPr>
              <w:t>Sin casos</w:t>
            </w:r>
          </w:p>
        </w:tc>
        <w:tc>
          <w:tcPr>
            <w:tcW w:w="0" w:type="auto"/>
            <w:shd w:val="clear" w:color="auto" w:fill="C5E0B3" w:themeFill="accent6" w:themeFillTint="66"/>
            <w:vAlign w:val="center"/>
          </w:tcPr>
          <w:p w14:paraId="2691725B" w14:textId="2DC8DD98" w:rsidR="00026FBE" w:rsidRDefault="00232B8D" w:rsidP="00F36E22">
            <w:pPr>
              <w:spacing w:line="276" w:lineRule="auto"/>
              <w:jc w:val="center"/>
              <w:rPr>
                <w:rFonts w:ascii="Arial" w:hAnsi="Arial" w:cs="Arial"/>
                <w:sz w:val="24"/>
                <w:szCs w:val="24"/>
              </w:rPr>
            </w:pPr>
            <w:r>
              <w:rPr>
                <w:rFonts w:ascii="Arial" w:hAnsi="Arial" w:cs="Arial"/>
                <w:sz w:val="24"/>
                <w:szCs w:val="24"/>
              </w:rPr>
              <w:t>0</w:t>
            </w:r>
          </w:p>
        </w:tc>
        <w:tc>
          <w:tcPr>
            <w:tcW w:w="0" w:type="auto"/>
            <w:shd w:val="clear" w:color="auto" w:fill="C5E0B3" w:themeFill="accent6" w:themeFillTint="66"/>
            <w:vAlign w:val="center"/>
          </w:tcPr>
          <w:p w14:paraId="34DCD4C4" w14:textId="5F7AAD80" w:rsidR="00026FBE" w:rsidRDefault="00232B8D" w:rsidP="00F36E22">
            <w:pPr>
              <w:spacing w:line="276" w:lineRule="auto"/>
              <w:jc w:val="center"/>
              <w:rPr>
                <w:rFonts w:ascii="Arial" w:hAnsi="Arial" w:cs="Arial"/>
                <w:sz w:val="24"/>
                <w:szCs w:val="24"/>
              </w:rPr>
            </w:pPr>
            <w:r>
              <w:rPr>
                <w:rFonts w:ascii="Arial" w:hAnsi="Arial" w:cs="Arial"/>
                <w:sz w:val="24"/>
                <w:szCs w:val="24"/>
              </w:rPr>
              <w:t>0</w:t>
            </w:r>
          </w:p>
        </w:tc>
        <w:tc>
          <w:tcPr>
            <w:tcW w:w="0" w:type="auto"/>
            <w:shd w:val="clear" w:color="auto" w:fill="FFE599" w:themeFill="accent4" w:themeFillTint="66"/>
            <w:vAlign w:val="center"/>
          </w:tcPr>
          <w:p w14:paraId="16DB3687" w14:textId="005F03F6" w:rsidR="00026FBE" w:rsidRDefault="00232B8D" w:rsidP="00F36E22">
            <w:pPr>
              <w:spacing w:line="276" w:lineRule="auto"/>
              <w:jc w:val="center"/>
              <w:rPr>
                <w:rFonts w:ascii="Arial" w:hAnsi="Arial" w:cs="Arial"/>
                <w:sz w:val="24"/>
                <w:szCs w:val="24"/>
              </w:rPr>
            </w:pPr>
            <w:r>
              <w:rPr>
                <w:rFonts w:ascii="Arial" w:hAnsi="Arial" w:cs="Arial"/>
                <w:sz w:val="24"/>
                <w:szCs w:val="24"/>
              </w:rPr>
              <w:t>1</w:t>
            </w:r>
          </w:p>
        </w:tc>
      </w:tr>
      <w:tr w:rsidR="00026FBE" w14:paraId="245DAB55" w14:textId="77777777" w:rsidTr="00D86E26">
        <w:trPr>
          <w:jc w:val="center"/>
        </w:trPr>
        <w:tc>
          <w:tcPr>
            <w:tcW w:w="0" w:type="auto"/>
            <w:vAlign w:val="center"/>
          </w:tcPr>
          <w:p w14:paraId="6C4F9D05" w14:textId="1A98FA19" w:rsidR="00026FBE" w:rsidRDefault="00026FBE" w:rsidP="00F36E22">
            <w:pPr>
              <w:spacing w:line="276" w:lineRule="auto"/>
              <w:jc w:val="center"/>
              <w:rPr>
                <w:rFonts w:ascii="Arial" w:hAnsi="Arial" w:cs="Arial"/>
                <w:sz w:val="24"/>
                <w:szCs w:val="24"/>
              </w:rPr>
            </w:pPr>
            <w:r>
              <w:rPr>
                <w:rFonts w:ascii="Arial" w:hAnsi="Arial" w:cs="Arial"/>
                <w:sz w:val="24"/>
                <w:szCs w:val="24"/>
              </w:rPr>
              <w:t>Casos esporádicos o importados</w:t>
            </w:r>
          </w:p>
        </w:tc>
        <w:tc>
          <w:tcPr>
            <w:tcW w:w="0" w:type="auto"/>
            <w:shd w:val="clear" w:color="auto" w:fill="C5E0B3" w:themeFill="accent6" w:themeFillTint="66"/>
            <w:vAlign w:val="center"/>
          </w:tcPr>
          <w:p w14:paraId="4547C353" w14:textId="0DE9DAC7" w:rsidR="00026FBE" w:rsidRDefault="00232B8D" w:rsidP="00F36E22">
            <w:pPr>
              <w:spacing w:line="276" w:lineRule="auto"/>
              <w:jc w:val="center"/>
              <w:rPr>
                <w:rFonts w:ascii="Arial" w:hAnsi="Arial" w:cs="Arial"/>
                <w:sz w:val="24"/>
                <w:szCs w:val="24"/>
              </w:rPr>
            </w:pPr>
            <w:r>
              <w:rPr>
                <w:rFonts w:ascii="Arial" w:hAnsi="Arial" w:cs="Arial"/>
                <w:sz w:val="24"/>
                <w:szCs w:val="24"/>
              </w:rPr>
              <w:t>0</w:t>
            </w:r>
          </w:p>
        </w:tc>
        <w:tc>
          <w:tcPr>
            <w:tcW w:w="0" w:type="auto"/>
            <w:shd w:val="clear" w:color="auto" w:fill="FFE599" w:themeFill="accent4" w:themeFillTint="66"/>
            <w:vAlign w:val="center"/>
          </w:tcPr>
          <w:p w14:paraId="6D1D2064" w14:textId="02ACCEAD" w:rsidR="00026FBE" w:rsidRDefault="00232B8D" w:rsidP="00F36E22">
            <w:pPr>
              <w:spacing w:line="276" w:lineRule="auto"/>
              <w:jc w:val="center"/>
              <w:rPr>
                <w:rFonts w:ascii="Arial" w:hAnsi="Arial" w:cs="Arial"/>
                <w:sz w:val="24"/>
                <w:szCs w:val="24"/>
              </w:rPr>
            </w:pPr>
            <w:r>
              <w:rPr>
                <w:rFonts w:ascii="Arial" w:hAnsi="Arial" w:cs="Arial"/>
                <w:sz w:val="24"/>
                <w:szCs w:val="24"/>
              </w:rPr>
              <w:t>1</w:t>
            </w:r>
          </w:p>
        </w:tc>
        <w:tc>
          <w:tcPr>
            <w:tcW w:w="0" w:type="auto"/>
            <w:shd w:val="clear" w:color="auto" w:fill="FFE599" w:themeFill="accent4" w:themeFillTint="66"/>
            <w:vAlign w:val="center"/>
          </w:tcPr>
          <w:p w14:paraId="117082FC" w14:textId="58279C87" w:rsidR="00026FBE" w:rsidRDefault="00232B8D" w:rsidP="00F36E22">
            <w:pPr>
              <w:spacing w:line="276" w:lineRule="auto"/>
              <w:jc w:val="center"/>
              <w:rPr>
                <w:rFonts w:ascii="Arial" w:hAnsi="Arial" w:cs="Arial"/>
                <w:sz w:val="24"/>
                <w:szCs w:val="24"/>
              </w:rPr>
            </w:pPr>
            <w:r>
              <w:rPr>
                <w:rFonts w:ascii="Arial" w:hAnsi="Arial" w:cs="Arial"/>
                <w:sz w:val="24"/>
                <w:szCs w:val="24"/>
              </w:rPr>
              <w:t>1</w:t>
            </w:r>
          </w:p>
        </w:tc>
      </w:tr>
      <w:tr w:rsidR="00026FBE" w14:paraId="2FD162BF" w14:textId="77777777" w:rsidTr="00D86E26">
        <w:trPr>
          <w:jc w:val="center"/>
        </w:trPr>
        <w:tc>
          <w:tcPr>
            <w:tcW w:w="0" w:type="auto"/>
            <w:vAlign w:val="center"/>
          </w:tcPr>
          <w:p w14:paraId="38828EAE" w14:textId="3420CF12" w:rsidR="00026FBE" w:rsidRDefault="00026FBE" w:rsidP="00F36E22">
            <w:pPr>
              <w:spacing w:line="276" w:lineRule="auto"/>
              <w:jc w:val="center"/>
              <w:rPr>
                <w:rFonts w:ascii="Arial" w:hAnsi="Arial" w:cs="Arial"/>
                <w:sz w:val="24"/>
                <w:szCs w:val="24"/>
              </w:rPr>
            </w:pPr>
            <w:r>
              <w:rPr>
                <w:rFonts w:ascii="Arial" w:hAnsi="Arial" w:cs="Arial"/>
                <w:sz w:val="24"/>
                <w:szCs w:val="24"/>
              </w:rPr>
              <w:t>Clústeres de casos</w:t>
            </w:r>
          </w:p>
        </w:tc>
        <w:tc>
          <w:tcPr>
            <w:tcW w:w="0" w:type="auto"/>
            <w:shd w:val="clear" w:color="auto" w:fill="FFE599" w:themeFill="accent4" w:themeFillTint="66"/>
            <w:vAlign w:val="center"/>
          </w:tcPr>
          <w:p w14:paraId="03A888E6" w14:textId="3A81665D" w:rsidR="00026FBE" w:rsidRDefault="00232B8D" w:rsidP="00F36E22">
            <w:pPr>
              <w:spacing w:line="276" w:lineRule="auto"/>
              <w:jc w:val="center"/>
              <w:rPr>
                <w:rFonts w:ascii="Arial" w:hAnsi="Arial" w:cs="Arial"/>
                <w:sz w:val="24"/>
                <w:szCs w:val="24"/>
              </w:rPr>
            </w:pPr>
            <w:r>
              <w:rPr>
                <w:rFonts w:ascii="Arial" w:hAnsi="Arial" w:cs="Arial"/>
                <w:sz w:val="24"/>
                <w:szCs w:val="24"/>
              </w:rPr>
              <w:t>1</w:t>
            </w:r>
          </w:p>
        </w:tc>
        <w:tc>
          <w:tcPr>
            <w:tcW w:w="0" w:type="auto"/>
            <w:shd w:val="clear" w:color="auto" w:fill="FFE599" w:themeFill="accent4" w:themeFillTint="66"/>
            <w:vAlign w:val="center"/>
          </w:tcPr>
          <w:p w14:paraId="7398914E" w14:textId="5C165160" w:rsidR="00026FBE" w:rsidRDefault="00232B8D" w:rsidP="00F36E22">
            <w:pPr>
              <w:spacing w:line="276" w:lineRule="auto"/>
              <w:jc w:val="center"/>
              <w:rPr>
                <w:rFonts w:ascii="Arial" w:hAnsi="Arial" w:cs="Arial"/>
                <w:sz w:val="24"/>
                <w:szCs w:val="24"/>
              </w:rPr>
            </w:pPr>
            <w:r>
              <w:rPr>
                <w:rFonts w:ascii="Arial" w:hAnsi="Arial" w:cs="Arial"/>
                <w:sz w:val="24"/>
                <w:szCs w:val="24"/>
              </w:rPr>
              <w:t>1</w:t>
            </w:r>
          </w:p>
        </w:tc>
        <w:tc>
          <w:tcPr>
            <w:tcW w:w="0" w:type="auto"/>
            <w:shd w:val="clear" w:color="auto" w:fill="F7CAAC" w:themeFill="accent2" w:themeFillTint="66"/>
            <w:vAlign w:val="center"/>
          </w:tcPr>
          <w:p w14:paraId="3F0B4E8E" w14:textId="5F3CAD75" w:rsidR="00026FBE" w:rsidRDefault="00232B8D" w:rsidP="00F36E22">
            <w:pPr>
              <w:spacing w:line="276" w:lineRule="auto"/>
              <w:jc w:val="center"/>
              <w:rPr>
                <w:rFonts w:ascii="Arial" w:hAnsi="Arial" w:cs="Arial"/>
                <w:sz w:val="24"/>
                <w:szCs w:val="24"/>
              </w:rPr>
            </w:pPr>
            <w:r>
              <w:rPr>
                <w:rFonts w:ascii="Arial" w:hAnsi="Arial" w:cs="Arial"/>
                <w:sz w:val="24"/>
                <w:szCs w:val="24"/>
              </w:rPr>
              <w:t>2</w:t>
            </w:r>
          </w:p>
        </w:tc>
      </w:tr>
      <w:tr w:rsidR="00026FBE" w14:paraId="40D16EBD" w14:textId="77777777" w:rsidTr="00D86E26">
        <w:trPr>
          <w:jc w:val="center"/>
        </w:trPr>
        <w:tc>
          <w:tcPr>
            <w:tcW w:w="0" w:type="auto"/>
            <w:vAlign w:val="center"/>
          </w:tcPr>
          <w:p w14:paraId="0EC605F7" w14:textId="2400ED03" w:rsidR="00026FBE" w:rsidRDefault="00026FBE" w:rsidP="00F36E22">
            <w:pPr>
              <w:spacing w:line="276" w:lineRule="auto"/>
              <w:jc w:val="center"/>
              <w:rPr>
                <w:rFonts w:ascii="Arial" w:hAnsi="Arial" w:cs="Arial"/>
                <w:sz w:val="24"/>
                <w:szCs w:val="24"/>
              </w:rPr>
            </w:pPr>
            <w:r>
              <w:rPr>
                <w:rFonts w:ascii="Arial" w:hAnsi="Arial" w:cs="Arial"/>
                <w:sz w:val="24"/>
                <w:szCs w:val="24"/>
              </w:rPr>
              <w:t>CT 1</w:t>
            </w:r>
          </w:p>
        </w:tc>
        <w:tc>
          <w:tcPr>
            <w:tcW w:w="0" w:type="auto"/>
            <w:shd w:val="clear" w:color="auto" w:fill="FFE599" w:themeFill="accent4" w:themeFillTint="66"/>
            <w:vAlign w:val="center"/>
          </w:tcPr>
          <w:p w14:paraId="5DDFA0A2" w14:textId="1140DB60" w:rsidR="00026FBE" w:rsidRDefault="00232B8D" w:rsidP="00F36E22">
            <w:pPr>
              <w:spacing w:line="276" w:lineRule="auto"/>
              <w:jc w:val="center"/>
              <w:rPr>
                <w:rFonts w:ascii="Arial" w:hAnsi="Arial" w:cs="Arial"/>
                <w:sz w:val="24"/>
                <w:szCs w:val="24"/>
              </w:rPr>
            </w:pPr>
            <w:r>
              <w:rPr>
                <w:rFonts w:ascii="Arial" w:hAnsi="Arial" w:cs="Arial"/>
                <w:sz w:val="24"/>
                <w:szCs w:val="24"/>
              </w:rPr>
              <w:t>1</w:t>
            </w:r>
          </w:p>
        </w:tc>
        <w:tc>
          <w:tcPr>
            <w:tcW w:w="0" w:type="auto"/>
            <w:shd w:val="clear" w:color="auto" w:fill="F7CAAC" w:themeFill="accent2" w:themeFillTint="66"/>
            <w:vAlign w:val="center"/>
          </w:tcPr>
          <w:p w14:paraId="672240C3" w14:textId="3BB64F8B" w:rsidR="00026FBE" w:rsidRDefault="00232B8D" w:rsidP="00F36E22">
            <w:pPr>
              <w:spacing w:line="276" w:lineRule="auto"/>
              <w:jc w:val="center"/>
              <w:rPr>
                <w:rFonts w:ascii="Arial" w:hAnsi="Arial" w:cs="Arial"/>
                <w:sz w:val="24"/>
                <w:szCs w:val="24"/>
              </w:rPr>
            </w:pPr>
            <w:r>
              <w:rPr>
                <w:rFonts w:ascii="Arial" w:hAnsi="Arial" w:cs="Arial"/>
                <w:sz w:val="24"/>
                <w:szCs w:val="24"/>
              </w:rPr>
              <w:t>2</w:t>
            </w:r>
          </w:p>
        </w:tc>
        <w:tc>
          <w:tcPr>
            <w:tcW w:w="0" w:type="auto"/>
            <w:shd w:val="clear" w:color="auto" w:fill="F7CAAC" w:themeFill="accent2" w:themeFillTint="66"/>
            <w:vAlign w:val="center"/>
          </w:tcPr>
          <w:p w14:paraId="281B77D8" w14:textId="35D75CB0" w:rsidR="00026FBE" w:rsidRDefault="00232B8D" w:rsidP="00F36E22">
            <w:pPr>
              <w:spacing w:line="276" w:lineRule="auto"/>
              <w:jc w:val="center"/>
              <w:rPr>
                <w:rFonts w:ascii="Arial" w:hAnsi="Arial" w:cs="Arial"/>
                <w:sz w:val="24"/>
                <w:szCs w:val="24"/>
              </w:rPr>
            </w:pPr>
            <w:r>
              <w:rPr>
                <w:rFonts w:ascii="Arial" w:hAnsi="Arial" w:cs="Arial"/>
                <w:sz w:val="24"/>
                <w:szCs w:val="24"/>
              </w:rPr>
              <w:t>2</w:t>
            </w:r>
          </w:p>
        </w:tc>
      </w:tr>
      <w:tr w:rsidR="00026FBE" w14:paraId="5E45C7D9" w14:textId="77777777" w:rsidTr="00D86E26">
        <w:trPr>
          <w:jc w:val="center"/>
        </w:trPr>
        <w:tc>
          <w:tcPr>
            <w:tcW w:w="0" w:type="auto"/>
            <w:vAlign w:val="center"/>
          </w:tcPr>
          <w:p w14:paraId="3D921743" w14:textId="369B99D2" w:rsidR="00026FBE" w:rsidRDefault="00026FBE" w:rsidP="00F36E22">
            <w:pPr>
              <w:spacing w:line="276" w:lineRule="auto"/>
              <w:jc w:val="center"/>
              <w:rPr>
                <w:rFonts w:ascii="Arial" w:hAnsi="Arial" w:cs="Arial"/>
                <w:sz w:val="24"/>
                <w:szCs w:val="24"/>
              </w:rPr>
            </w:pPr>
            <w:r>
              <w:rPr>
                <w:rFonts w:ascii="Arial" w:hAnsi="Arial" w:cs="Arial"/>
                <w:sz w:val="24"/>
                <w:szCs w:val="24"/>
              </w:rPr>
              <w:t>CT 2</w:t>
            </w:r>
          </w:p>
        </w:tc>
        <w:tc>
          <w:tcPr>
            <w:tcW w:w="0" w:type="auto"/>
            <w:shd w:val="clear" w:color="auto" w:fill="F7CAAC" w:themeFill="accent2" w:themeFillTint="66"/>
            <w:vAlign w:val="center"/>
          </w:tcPr>
          <w:p w14:paraId="28932D93" w14:textId="002CB756" w:rsidR="00026FBE" w:rsidRDefault="00232B8D" w:rsidP="00F36E22">
            <w:pPr>
              <w:spacing w:line="276" w:lineRule="auto"/>
              <w:jc w:val="center"/>
              <w:rPr>
                <w:rFonts w:ascii="Arial" w:hAnsi="Arial" w:cs="Arial"/>
                <w:sz w:val="24"/>
                <w:szCs w:val="24"/>
              </w:rPr>
            </w:pPr>
            <w:r>
              <w:rPr>
                <w:rFonts w:ascii="Arial" w:hAnsi="Arial" w:cs="Arial"/>
                <w:sz w:val="24"/>
                <w:szCs w:val="24"/>
              </w:rPr>
              <w:t>2</w:t>
            </w:r>
          </w:p>
        </w:tc>
        <w:tc>
          <w:tcPr>
            <w:tcW w:w="0" w:type="auto"/>
            <w:shd w:val="clear" w:color="auto" w:fill="F7CAAC" w:themeFill="accent2" w:themeFillTint="66"/>
            <w:vAlign w:val="center"/>
          </w:tcPr>
          <w:p w14:paraId="314817C7" w14:textId="12F4282F" w:rsidR="00026FBE" w:rsidRDefault="00232B8D" w:rsidP="00F36E22">
            <w:pPr>
              <w:spacing w:line="276" w:lineRule="auto"/>
              <w:jc w:val="center"/>
              <w:rPr>
                <w:rFonts w:ascii="Arial" w:hAnsi="Arial" w:cs="Arial"/>
                <w:sz w:val="24"/>
                <w:szCs w:val="24"/>
              </w:rPr>
            </w:pPr>
            <w:r>
              <w:rPr>
                <w:rFonts w:ascii="Arial" w:hAnsi="Arial" w:cs="Arial"/>
                <w:sz w:val="24"/>
                <w:szCs w:val="24"/>
              </w:rPr>
              <w:t>2</w:t>
            </w:r>
          </w:p>
        </w:tc>
        <w:tc>
          <w:tcPr>
            <w:tcW w:w="0" w:type="auto"/>
            <w:shd w:val="clear" w:color="auto" w:fill="FF6600"/>
            <w:vAlign w:val="center"/>
          </w:tcPr>
          <w:p w14:paraId="35C4E9B0" w14:textId="220B9718" w:rsidR="00026FBE" w:rsidRDefault="00232B8D" w:rsidP="00F36E22">
            <w:pPr>
              <w:spacing w:line="276" w:lineRule="auto"/>
              <w:jc w:val="center"/>
              <w:rPr>
                <w:rFonts w:ascii="Arial" w:hAnsi="Arial" w:cs="Arial"/>
                <w:sz w:val="24"/>
                <w:szCs w:val="24"/>
              </w:rPr>
            </w:pPr>
            <w:r>
              <w:rPr>
                <w:rFonts w:ascii="Arial" w:hAnsi="Arial" w:cs="Arial"/>
                <w:sz w:val="24"/>
                <w:szCs w:val="24"/>
              </w:rPr>
              <w:t>3</w:t>
            </w:r>
          </w:p>
        </w:tc>
      </w:tr>
      <w:tr w:rsidR="00026FBE" w14:paraId="5BAB5DDD" w14:textId="77777777" w:rsidTr="00D86E26">
        <w:trPr>
          <w:jc w:val="center"/>
        </w:trPr>
        <w:tc>
          <w:tcPr>
            <w:tcW w:w="0" w:type="auto"/>
            <w:vAlign w:val="center"/>
          </w:tcPr>
          <w:p w14:paraId="3610B18A" w14:textId="25F448FF" w:rsidR="00026FBE" w:rsidRDefault="00026FBE" w:rsidP="00F36E22">
            <w:pPr>
              <w:spacing w:line="276" w:lineRule="auto"/>
              <w:jc w:val="center"/>
              <w:rPr>
                <w:rFonts w:ascii="Arial" w:hAnsi="Arial" w:cs="Arial"/>
                <w:sz w:val="24"/>
                <w:szCs w:val="24"/>
              </w:rPr>
            </w:pPr>
            <w:r>
              <w:rPr>
                <w:rFonts w:ascii="Arial" w:hAnsi="Arial" w:cs="Arial"/>
                <w:sz w:val="24"/>
                <w:szCs w:val="24"/>
              </w:rPr>
              <w:t>CT 3</w:t>
            </w:r>
          </w:p>
        </w:tc>
        <w:tc>
          <w:tcPr>
            <w:tcW w:w="0" w:type="auto"/>
            <w:shd w:val="clear" w:color="auto" w:fill="F7CAAC" w:themeFill="accent2" w:themeFillTint="66"/>
            <w:vAlign w:val="center"/>
          </w:tcPr>
          <w:p w14:paraId="3977CF94" w14:textId="4E822054" w:rsidR="00026FBE" w:rsidRDefault="00232B8D" w:rsidP="00F36E22">
            <w:pPr>
              <w:spacing w:line="276" w:lineRule="auto"/>
              <w:jc w:val="center"/>
              <w:rPr>
                <w:rFonts w:ascii="Arial" w:hAnsi="Arial" w:cs="Arial"/>
                <w:sz w:val="24"/>
                <w:szCs w:val="24"/>
              </w:rPr>
            </w:pPr>
            <w:r>
              <w:rPr>
                <w:rFonts w:ascii="Arial" w:hAnsi="Arial" w:cs="Arial"/>
                <w:sz w:val="24"/>
                <w:szCs w:val="24"/>
              </w:rPr>
              <w:t>2</w:t>
            </w:r>
          </w:p>
        </w:tc>
        <w:tc>
          <w:tcPr>
            <w:tcW w:w="0" w:type="auto"/>
            <w:shd w:val="clear" w:color="auto" w:fill="FF6600"/>
            <w:vAlign w:val="center"/>
          </w:tcPr>
          <w:p w14:paraId="44632F71" w14:textId="3C8052E7" w:rsidR="00026FBE" w:rsidRDefault="00232B8D" w:rsidP="00F36E22">
            <w:pPr>
              <w:spacing w:line="276" w:lineRule="auto"/>
              <w:jc w:val="center"/>
              <w:rPr>
                <w:rFonts w:ascii="Arial" w:hAnsi="Arial" w:cs="Arial"/>
                <w:sz w:val="24"/>
                <w:szCs w:val="24"/>
              </w:rPr>
            </w:pPr>
            <w:r>
              <w:rPr>
                <w:rFonts w:ascii="Arial" w:hAnsi="Arial" w:cs="Arial"/>
                <w:sz w:val="24"/>
                <w:szCs w:val="24"/>
              </w:rPr>
              <w:t>3</w:t>
            </w:r>
          </w:p>
        </w:tc>
        <w:tc>
          <w:tcPr>
            <w:tcW w:w="0" w:type="auto"/>
            <w:shd w:val="clear" w:color="auto" w:fill="FF6600"/>
            <w:vAlign w:val="center"/>
          </w:tcPr>
          <w:p w14:paraId="2C1FD140" w14:textId="31B02E50" w:rsidR="00026FBE" w:rsidRDefault="00232B8D" w:rsidP="00F36E22">
            <w:pPr>
              <w:spacing w:line="276" w:lineRule="auto"/>
              <w:jc w:val="center"/>
              <w:rPr>
                <w:rFonts w:ascii="Arial" w:hAnsi="Arial" w:cs="Arial"/>
                <w:sz w:val="24"/>
                <w:szCs w:val="24"/>
              </w:rPr>
            </w:pPr>
            <w:r>
              <w:rPr>
                <w:rFonts w:ascii="Arial" w:hAnsi="Arial" w:cs="Arial"/>
                <w:sz w:val="24"/>
                <w:szCs w:val="24"/>
              </w:rPr>
              <w:t>3</w:t>
            </w:r>
          </w:p>
        </w:tc>
      </w:tr>
      <w:tr w:rsidR="00026FBE" w14:paraId="058A2B95" w14:textId="77777777" w:rsidTr="00D86E26">
        <w:trPr>
          <w:jc w:val="center"/>
        </w:trPr>
        <w:tc>
          <w:tcPr>
            <w:tcW w:w="0" w:type="auto"/>
            <w:vAlign w:val="center"/>
          </w:tcPr>
          <w:p w14:paraId="583CCA6A" w14:textId="59B89ED0" w:rsidR="00026FBE" w:rsidRDefault="00026FBE" w:rsidP="00F36E22">
            <w:pPr>
              <w:spacing w:line="276" w:lineRule="auto"/>
              <w:jc w:val="center"/>
              <w:rPr>
                <w:rFonts w:ascii="Arial" w:hAnsi="Arial" w:cs="Arial"/>
                <w:sz w:val="24"/>
                <w:szCs w:val="24"/>
              </w:rPr>
            </w:pPr>
            <w:r>
              <w:rPr>
                <w:rFonts w:ascii="Arial" w:hAnsi="Arial" w:cs="Arial"/>
                <w:sz w:val="24"/>
                <w:szCs w:val="24"/>
              </w:rPr>
              <w:t>CT 4</w:t>
            </w:r>
          </w:p>
        </w:tc>
        <w:tc>
          <w:tcPr>
            <w:tcW w:w="0" w:type="auto"/>
            <w:shd w:val="clear" w:color="auto" w:fill="FF6600"/>
            <w:vAlign w:val="center"/>
          </w:tcPr>
          <w:p w14:paraId="2F2E2A43" w14:textId="711F184C" w:rsidR="00026FBE" w:rsidRDefault="00232B8D" w:rsidP="00F36E22">
            <w:pPr>
              <w:spacing w:line="276" w:lineRule="auto"/>
              <w:jc w:val="center"/>
              <w:rPr>
                <w:rFonts w:ascii="Arial" w:hAnsi="Arial" w:cs="Arial"/>
                <w:sz w:val="24"/>
                <w:szCs w:val="24"/>
              </w:rPr>
            </w:pPr>
            <w:r>
              <w:rPr>
                <w:rFonts w:ascii="Arial" w:hAnsi="Arial" w:cs="Arial"/>
                <w:sz w:val="24"/>
                <w:szCs w:val="24"/>
              </w:rPr>
              <w:t>3</w:t>
            </w:r>
          </w:p>
        </w:tc>
        <w:tc>
          <w:tcPr>
            <w:tcW w:w="0" w:type="auto"/>
            <w:shd w:val="clear" w:color="auto" w:fill="FF6600"/>
            <w:vAlign w:val="center"/>
          </w:tcPr>
          <w:p w14:paraId="19181972" w14:textId="50F40568" w:rsidR="00026FBE" w:rsidRDefault="00232B8D" w:rsidP="00F36E22">
            <w:pPr>
              <w:spacing w:line="276" w:lineRule="auto"/>
              <w:jc w:val="center"/>
              <w:rPr>
                <w:rFonts w:ascii="Arial" w:hAnsi="Arial" w:cs="Arial"/>
                <w:sz w:val="24"/>
                <w:szCs w:val="24"/>
              </w:rPr>
            </w:pPr>
            <w:r>
              <w:rPr>
                <w:rFonts w:ascii="Arial" w:hAnsi="Arial" w:cs="Arial"/>
                <w:sz w:val="24"/>
                <w:szCs w:val="24"/>
              </w:rPr>
              <w:t>3</w:t>
            </w:r>
          </w:p>
        </w:tc>
        <w:tc>
          <w:tcPr>
            <w:tcW w:w="0" w:type="auto"/>
            <w:shd w:val="clear" w:color="auto" w:fill="C00000"/>
            <w:vAlign w:val="center"/>
          </w:tcPr>
          <w:p w14:paraId="4C94DA5E" w14:textId="4EED8E8D" w:rsidR="00026FBE" w:rsidRDefault="00232B8D" w:rsidP="00F36E22">
            <w:pPr>
              <w:spacing w:line="276" w:lineRule="auto"/>
              <w:jc w:val="center"/>
              <w:rPr>
                <w:rFonts w:ascii="Arial" w:hAnsi="Arial" w:cs="Arial"/>
                <w:sz w:val="24"/>
                <w:szCs w:val="24"/>
              </w:rPr>
            </w:pPr>
            <w:r>
              <w:rPr>
                <w:rFonts w:ascii="Arial" w:hAnsi="Arial" w:cs="Arial"/>
                <w:sz w:val="24"/>
                <w:szCs w:val="24"/>
              </w:rPr>
              <w:t>4</w:t>
            </w:r>
          </w:p>
        </w:tc>
      </w:tr>
    </w:tbl>
    <w:p w14:paraId="7496ABF6" w14:textId="104CA931" w:rsidR="00026FBE" w:rsidRDefault="00026FBE" w:rsidP="00F36E22">
      <w:pPr>
        <w:spacing w:line="276" w:lineRule="auto"/>
        <w:jc w:val="both"/>
        <w:rPr>
          <w:rFonts w:ascii="Arial" w:hAnsi="Arial" w:cs="Arial"/>
          <w:sz w:val="24"/>
          <w:szCs w:val="24"/>
        </w:rPr>
      </w:pPr>
    </w:p>
    <w:p w14:paraId="6803863A" w14:textId="532F5CEE" w:rsidR="000B1C26" w:rsidRDefault="002D34BB" w:rsidP="00F36E22">
      <w:pPr>
        <w:pStyle w:val="Prrafodelista"/>
        <w:numPr>
          <w:ilvl w:val="0"/>
          <w:numId w:val="2"/>
        </w:numPr>
        <w:spacing w:line="276" w:lineRule="auto"/>
        <w:jc w:val="both"/>
        <w:rPr>
          <w:rFonts w:ascii="Arial" w:hAnsi="Arial" w:cs="Arial"/>
          <w:sz w:val="24"/>
          <w:szCs w:val="24"/>
        </w:rPr>
      </w:pPr>
      <w:r w:rsidRPr="008A5E83">
        <w:rPr>
          <w:rFonts w:ascii="Arial" w:hAnsi="Arial" w:cs="Arial"/>
          <w:b/>
          <w:bCs/>
          <w:sz w:val="24"/>
          <w:szCs w:val="24"/>
        </w:rPr>
        <w:t xml:space="preserve">Nivel </w:t>
      </w:r>
      <w:r w:rsidR="008A5E83" w:rsidRPr="008A5E83">
        <w:rPr>
          <w:rFonts w:ascii="Arial" w:hAnsi="Arial" w:cs="Arial"/>
          <w:b/>
          <w:bCs/>
          <w:sz w:val="24"/>
          <w:szCs w:val="24"/>
        </w:rPr>
        <w:t xml:space="preserve">Situacional </w:t>
      </w:r>
      <w:r w:rsidRPr="008A5E83">
        <w:rPr>
          <w:rFonts w:ascii="Arial" w:hAnsi="Arial" w:cs="Arial"/>
          <w:b/>
          <w:bCs/>
          <w:sz w:val="24"/>
          <w:szCs w:val="24"/>
        </w:rPr>
        <w:t>0</w:t>
      </w:r>
      <w:r w:rsidRPr="002D34BB">
        <w:rPr>
          <w:rFonts w:ascii="Arial" w:hAnsi="Arial" w:cs="Arial"/>
          <w:sz w:val="24"/>
          <w:szCs w:val="24"/>
        </w:rPr>
        <w:t xml:space="preserve">: </w:t>
      </w:r>
      <w:r>
        <w:rPr>
          <w:rFonts w:ascii="Arial" w:hAnsi="Arial" w:cs="Arial"/>
          <w:sz w:val="24"/>
          <w:szCs w:val="24"/>
        </w:rPr>
        <w:t>C</w:t>
      </w:r>
      <w:r w:rsidRPr="002D34BB">
        <w:rPr>
          <w:rFonts w:ascii="Arial" w:hAnsi="Arial" w:cs="Arial"/>
          <w:sz w:val="24"/>
          <w:szCs w:val="24"/>
        </w:rPr>
        <w:t>orresponde a una situación sin transmisión conocida de SARS-CoV-2 en los 28 días anteriores. El sistema de salud y las autoridades de salud pública están listos para responder, pero no debe haber restricciones en las actividades diarias.</w:t>
      </w:r>
    </w:p>
    <w:p w14:paraId="5B0CEE6D" w14:textId="03E154E3" w:rsidR="00B23A2B" w:rsidRDefault="00B23A2B" w:rsidP="00F36E22">
      <w:pPr>
        <w:pStyle w:val="Prrafodelista"/>
        <w:numPr>
          <w:ilvl w:val="0"/>
          <w:numId w:val="2"/>
        </w:numPr>
        <w:spacing w:line="276" w:lineRule="auto"/>
        <w:jc w:val="both"/>
        <w:rPr>
          <w:rFonts w:ascii="Arial" w:hAnsi="Arial" w:cs="Arial"/>
          <w:sz w:val="24"/>
          <w:szCs w:val="24"/>
        </w:rPr>
      </w:pPr>
      <w:r w:rsidRPr="008A5E83">
        <w:rPr>
          <w:rFonts w:ascii="Arial" w:hAnsi="Arial" w:cs="Arial"/>
          <w:b/>
          <w:bCs/>
          <w:sz w:val="24"/>
          <w:szCs w:val="24"/>
        </w:rPr>
        <w:t xml:space="preserve">Nivel Situacional </w:t>
      </w:r>
      <w:r>
        <w:rPr>
          <w:rFonts w:ascii="Arial" w:hAnsi="Arial" w:cs="Arial"/>
          <w:b/>
          <w:bCs/>
          <w:sz w:val="24"/>
          <w:szCs w:val="24"/>
        </w:rPr>
        <w:t>1</w:t>
      </w:r>
      <w:r w:rsidRPr="002D34BB">
        <w:rPr>
          <w:rFonts w:ascii="Arial" w:hAnsi="Arial" w:cs="Arial"/>
          <w:sz w:val="24"/>
          <w:szCs w:val="24"/>
        </w:rPr>
        <w:t>:</w:t>
      </w:r>
      <w:r>
        <w:rPr>
          <w:rFonts w:ascii="Arial" w:hAnsi="Arial" w:cs="Arial"/>
          <w:sz w:val="24"/>
          <w:szCs w:val="24"/>
        </w:rPr>
        <w:t xml:space="preserve"> </w:t>
      </w:r>
      <w:r w:rsidR="00D722C3">
        <w:rPr>
          <w:rFonts w:ascii="Arial" w:hAnsi="Arial" w:cs="Arial"/>
          <w:sz w:val="24"/>
          <w:szCs w:val="24"/>
        </w:rPr>
        <w:t>E</w:t>
      </w:r>
      <w:r w:rsidR="00D722C3" w:rsidRPr="00D722C3">
        <w:rPr>
          <w:rFonts w:ascii="Arial" w:hAnsi="Arial" w:cs="Arial"/>
          <w:sz w:val="24"/>
          <w:szCs w:val="24"/>
        </w:rPr>
        <w:t>s una situación en la que existen medidas básicas para prevenir la transmisión o</w:t>
      </w:r>
      <w:r w:rsidR="00D722C3">
        <w:rPr>
          <w:rFonts w:ascii="Arial" w:hAnsi="Arial" w:cs="Arial"/>
          <w:sz w:val="24"/>
          <w:szCs w:val="24"/>
        </w:rPr>
        <w:t>,</w:t>
      </w:r>
      <w:r w:rsidR="00D722C3" w:rsidRPr="00D722C3">
        <w:rPr>
          <w:rFonts w:ascii="Arial" w:hAnsi="Arial" w:cs="Arial"/>
          <w:sz w:val="24"/>
          <w:szCs w:val="24"/>
        </w:rPr>
        <w:t xml:space="preserve"> si los casos ya están presentes, la epidemia se está controlando mediante medidas efectivas</w:t>
      </w:r>
      <w:r w:rsidR="00943BFB">
        <w:rPr>
          <w:rFonts w:ascii="Arial" w:hAnsi="Arial" w:cs="Arial"/>
          <w:sz w:val="24"/>
          <w:szCs w:val="24"/>
        </w:rPr>
        <w:t xml:space="preserve"> sobre los casos o clústeres de casos</w:t>
      </w:r>
      <w:r w:rsidR="00D722C3" w:rsidRPr="00D722C3">
        <w:rPr>
          <w:rFonts w:ascii="Arial" w:hAnsi="Arial" w:cs="Arial"/>
          <w:sz w:val="24"/>
          <w:szCs w:val="24"/>
        </w:rPr>
        <w:t>, con una alteración</w:t>
      </w:r>
      <w:r w:rsidR="00030C01" w:rsidRPr="00030C01">
        <w:rPr>
          <w:rFonts w:ascii="Arial" w:hAnsi="Arial" w:cs="Arial"/>
          <w:sz w:val="24"/>
          <w:szCs w:val="24"/>
        </w:rPr>
        <w:t xml:space="preserve"> </w:t>
      </w:r>
      <w:r w:rsidR="00030C01" w:rsidRPr="00D722C3">
        <w:rPr>
          <w:rFonts w:ascii="Arial" w:hAnsi="Arial" w:cs="Arial"/>
          <w:sz w:val="24"/>
          <w:szCs w:val="24"/>
        </w:rPr>
        <w:t>de la vida social y económica</w:t>
      </w:r>
      <w:r w:rsidR="00030C01">
        <w:rPr>
          <w:rFonts w:ascii="Arial" w:hAnsi="Arial" w:cs="Arial"/>
          <w:sz w:val="24"/>
          <w:szCs w:val="24"/>
        </w:rPr>
        <w:t xml:space="preserve"> que es</w:t>
      </w:r>
      <w:r w:rsidR="00D722C3" w:rsidRPr="00D722C3">
        <w:rPr>
          <w:rFonts w:ascii="Arial" w:hAnsi="Arial" w:cs="Arial"/>
          <w:sz w:val="24"/>
          <w:szCs w:val="24"/>
        </w:rPr>
        <w:t xml:space="preserve"> localizada</w:t>
      </w:r>
      <w:r w:rsidR="00E37B6F">
        <w:rPr>
          <w:rFonts w:ascii="Arial" w:hAnsi="Arial" w:cs="Arial"/>
          <w:sz w:val="24"/>
          <w:szCs w:val="24"/>
        </w:rPr>
        <w:t xml:space="preserve">, </w:t>
      </w:r>
      <w:r w:rsidR="00D722C3" w:rsidRPr="00D722C3">
        <w:rPr>
          <w:rFonts w:ascii="Arial" w:hAnsi="Arial" w:cs="Arial"/>
          <w:sz w:val="24"/>
          <w:szCs w:val="24"/>
        </w:rPr>
        <w:t>limitada y transitoria.</w:t>
      </w:r>
    </w:p>
    <w:p w14:paraId="32D9DE74" w14:textId="708DBB8C" w:rsidR="003222E9" w:rsidRDefault="003222E9" w:rsidP="00F36E22">
      <w:pPr>
        <w:pStyle w:val="Prrafodelista"/>
        <w:numPr>
          <w:ilvl w:val="0"/>
          <w:numId w:val="2"/>
        </w:numPr>
        <w:spacing w:line="276" w:lineRule="auto"/>
        <w:jc w:val="both"/>
        <w:rPr>
          <w:rFonts w:ascii="Arial" w:hAnsi="Arial" w:cs="Arial"/>
          <w:sz w:val="24"/>
          <w:szCs w:val="24"/>
        </w:rPr>
      </w:pPr>
      <w:r w:rsidRPr="008A5E83">
        <w:rPr>
          <w:rFonts w:ascii="Arial" w:hAnsi="Arial" w:cs="Arial"/>
          <w:b/>
          <w:bCs/>
          <w:sz w:val="24"/>
          <w:szCs w:val="24"/>
        </w:rPr>
        <w:t>Nivel Situacional</w:t>
      </w:r>
      <w:r>
        <w:rPr>
          <w:rFonts w:ascii="Arial" w:hAnsi="Arial" w:cs="Arial"/>
          <w:b/>
          <w:bCs/>
          <w:sz w:val="24"/>
          <w:szCs w:val="24"/>
        </w:rPr>
        <w:t xml:space="preserve"> 2</w:t>
      </w:r>
      <w:r>
        <w:rPr>
          <w:rFonts w:ascii="Arial" w:hAnsi="Arial" w:cs="Arial"/>
          <w:sz w:val="24"/>
          <w:szCs w:val="24"/>
        </w:rPr>
        <w:t xml:space="preserve">: </w:t>
      </w:r>
      <w:r w:rsidR="00734C8E">
        <w:rPr>
          <w:rFonts w:ascii="Arial" w:hAnsi="Arial" w:cs="Arial"/>
          <w:sz w:val="24"/>
          <w:szCs w:val="24"/>
        </w:rPr>
        <w:t>R</w:t>
      </w:r>
      <w:r w:rsidR="00734C8E" w:rsidRPr="00734C8E">
        <w:rPr>
          <w:rFonts w:ascii="Arial" w:hAnsi="Arial" w:cs="Arial"/>
          <w:sz w:val="24"/>
          <w:szCs w:val="24"/>
        </w:rPr>
        <w:t xml:space="preserve">epresenta una situación con baja incidencia comunitaria o un riesgo de transmisión comunitaria más allá de los </w:t>
      </w:r>
      <w:r w:rsidR="007E5FBA">
        <w:rPr>
          <w:rFonts w:ascii="Arial" w:hAnsi="Arial" w:cs="Arial"/>
          <w:sz w:val="24"/>
          <w:szCs w:val="24"/>
        </w:rPr>
        <w:t>clústeres</w:t>
      </w:r>
      <w:r w:rsidR="00734C8E" w:rsidRPr="00734C8E">
        <w:rPr>
          <w:rFonts w:ascii="Arial" w:hAnsi="Arial" w:cs="Arial"/>
          <w:sz w:val="24"/>
          <w:szCs w:val="24"/>
        </w:rPr>
        <w:t>. Es posible que se requieran medidas adicionales para controlar la transmisión</w:t>
      </w:r>
      <w:r w:rsidR="0007404E">
        <w:rPr>
          <w:rFonts w:ascii="Arial" w:hAnsi="Arial" w:cs="Arial"/>
          <w:sz w:val="24"/>
          <w:szCs w:val="24"/>
        </w:rPr>
        <w:t>, pero l</w:t>
      </w:r>
      <w:r w:rsidR="0007404E" w:rsidRPr="0007404E">
        <w:rPr>
          <w:rFonts w:ascii="Arial" w:hAnsi="Arial" w:cs="Arial"/>
          <w:sz w:val="24"/>
          <w:szCs w:val="24"/>
        </w:rPr>
        <w:t>as interrupciones en las actividades sociales y económicas aún pueden ser limitadas.</w:t>
      </w:r>
    </w:p>
    <w:p w14:paraId="0860D696" w14:textId="6A38EC27" w:rsidR="00837616" w:rsidRDefault="00837616" w:rsidP="00F36E22">
      <w:pPr>
        <w:pStyle w:val="Prrafodelista"/>
        <w:numPr>
          <w:ilvl w:val="0"/>
          <w:numId w:val="2"/>
        </w:numPr>
        <w:spacing w:line="276" w:lineRule="auto"/>
        <w:jc w:val="both"/>
        <w:rPr>
          <w:rFonts w:ascii="Arial" w:hAnsi="Arial" w:cs="Arial"/>
          <w:sz w:val="24"/>
          <w:szCs w:val="24"/>
        </w:rPr>
      </w:pPr>
      <w:r w:rsidRPr="008A5E83">
        <w:rPr>
          <w:rFonts w:ascii="Arial" w:hAnsi="Arial" w:cs="Arial"/>
          <w:b/>
          <w:bCs/>
          <w:sz w:val="24"/>
          <w:szCs w:val="24"/>
        </w:rPr>
        <w:t>Nivel Situacional</w:t>
      </w:r>
      <w:r>
        <w:rPr>
          <w:rFonts w:ascii="Arial" w:hAnsi="Arial" w:cs="Arial"/>
          <w:b/>
          <w:bCs/>
          <w:sz w:val="24"/>
          <w:szCs w:val="24"/>
        </w:rPr>
        <w:t xml:space="preserve"> 3</w:t>
      </w:r>
      <w:r>
        <w:rPr>
          <w:rFonts w:ascii="Arial" w:hAnsi="Arial" w:cs="Arial"/>
          <w:sz w:val="24"/>
          <w:szCs w:val="24"/>
        </w:rPr>
        <w:t xml:space="preserve">: </w:t>
      </w:r>
      <w:r w:rsidR="00FF1E3D">
        <w:rPr>
          <w:rFonts w:ascii="Arial" w:hAnsi="Arial" w:cs="Arial"/>
          <w:sz w:val="24"/>
          <w:szCs w:val="24"/>
        </w:rPr>
        <w:t>E</w:t>
      </w:r>
      <w:r w:rsidR="00FF1E3D" w:rsidRPr="00FF1E3D">
        <w:rPr>
          <w:rFonts w:ascii="Arial" w:hAnsi="Arial" w:cs="Arial"/>
          <w:sz w:val="24"/>
          <w:szCs w:val="24"/>
        </w:rPr>
        <w:t xml:space="preserve">s una situación de transmisión comunitaria con capacidad </w:t>
      </w:r>
      <w:r w:rsidR="00FF1E3D">
        <w:rPr>
          <w:rFonts w:ascii="Arial" w:hAnsi="Arial" w:cs="Arial"/>
          <w:sz w:val="24"/>
          <w:szCs w:val="24"/>
        </w:rPr>
        <w:t>de respuesta adicional</w:t>
      </w:r>
      <w:r w:rsidR="00FF1E3D" w:rsidRPr="00FF1E3D">
        <w:rPr>
          <w:rFonts w:ascii="Arial" w:hAnsi="Arial" w:cs="Arial"/>
          <w:sz w:val="24"/>
          <w:szCs w:val="24"/>
        </w:rPr>
        <w:t xml:space="preserve"> </w:t>
      </w:r>
      <w:r w:rsidR="00FF1E3D">
        <w:rPr>
          <w:rFonts w:ascii="Arial" w:hAnsi="Arial" w:cs="Arial"/>
          <w:sz w:val="24"/>
          <w:szCs w:val="24"/>
        </w:rPr>
        <w:t>limitada</w:t>
      </w:r>
      <w:r w:rsidR="00FF1E3D" w:rsidRPr="00FF1E3D">
        <w:rPr>
          <w:rFonts w:ascii="Arial" w:hAnsi="Arial" w:cs="Arial"/>
          <w:sz w:val="24"/>
          <w:szCs w:val="24"/>
        </w:rPr>
        <w:t xml:space="preserve"> y riesgo de que los servicios de salud </w:t>
      </w:r>
      <w:r w:rsidR="00FF1E3D">
        <w:rPr>
          <w:rFonts w:ascii="Arial" w:hAnsi="Arial" w:cs="Arial"/>
          <w:sz w:val="24"/>
          <w:szCs w:val="24"/>
        </w:rPr>
        <w:t xml:space="preserve">sean </w:t>
      </w:r>
      <w:r w:rsidR="00F37987">
        <w:rPr>
          <w:rFonts w:ascii="Arial" w:hAnsi="Arial" w:cs="Arial"/>
          <w:sz w:val="24"/>
          <w:szCs w:val="24"/>
        </w:rPr>
        <w:lastRenderedPageBreak/>
        <w:t>sobrepasados</w:t>
      </w:r>
      <w:r w:rsidR="00FF1E3D" w:rsidRPr="00FF1E3D">
        <w:rPr>
          <w:rFonts w:ascii="Arial" w:hAnsi="Arial" w:cs="Arial"/>
          <w:sz w:val="24"/>
          <w:szCs w:val="24"/>
        </w:rPr>
        <w:t>. Es posible que sea necesario implementar una combinación más amplia de medidas para limitar la transmisión, gestionar los casos y garantizar el control de la epidemia.</w:t>
      </w:r>
    </w:p>
    <w:p w14:paraId="388C28E5" w14:textId="753914C3" w:rsidR="00CA0120" w:rsidRPr="002B593E" w:rsidRDefault="000F61EC" w:rsidP="009D1EE8">
      <w:pPr>
        <w:pStyle w:val="Prrafodelista"/>
        <w:numPr>
          <w:ilvl w:val="0"/>
          <w:numId w:val="2"/>
        </w:numPr>
        <w:spacing w:line="276" w:lineRule="auto"/>
        <w:jc w:val="both"/>
        <w:rPr>
          <w:rFonts w:ascii="Arial" w:eastAsiaTheme="majorEastAsia" w:hAnsi="Arial" w:cs="Arial"/>
          <w:color w:val="2F5496" w:themeColor="accent1" w:themeShade="BF"/>
          <w:sz w:val="28"/>
          <w:szCs w:val="28"/>
        </w:rPr>
      </w:pPr>
      <w:r w:rsidRPr="00EF005B">
        <w:rPr>
          <w:rFonts w:ascii="Arial" w:hAnsi="Arial" w:cs="Arial"/>
          <w:b/>
          <w:bCs/>
          <w:sz w:val="24"/>
          <w:szCs w:val="24"/>
        </w:rPr>
        <w:t>Nivel Situacional 4</w:t>
      </w:r>
      <w:r w:rsidRPr="00EF005B">
        <w:rPr>
          <w:rFonts w:ascii="Arial" w:hAnsi="Arial" w:cs="Arial"/>
          <w:sz w:val="24"/>
          <w:szCs w:val="24"/>
        </w:rPr>
        <w:t xml:space="preserve">: </w:t>
      </w:r>
      <w:r w:rsidR="00E85F12" w:rsidRPr="00EF005B">
        <w:rPr>
          <w:rFonts w:ascii="Arial" w:hAnsi="Arial" w:cs="Arial"/>
          <w:sz w:val="24"/>
          <w:szCs w:val="24"/>
        </w:rPr>
        <w:t>Corresponde a una epidemia descontrolada con una capacidad de respuesta</w:t>
      </w:r>
      <w:r w:rsidR="00B62B6A" w:rsidRPr="00EF005B">
        <w:rPr>
          <w:rFonts w:ascii="Arial" w:hAnsi="Arial" w:cs="Arial"/>
          <w:sz w:val="24"/>
          <w:szCs w:val="24"/>
        </w:rPr>
        <w:t xml:space="preserve"> limitada</w:t>
      </w:r>
      <w:r w:rsidR="00E85F12" w:rsidRPr="00EF005B">
        <w:rPr>
          <w:rFonts w:ascii="Arial" w:hAnsi="Arial" w:cs="Arial"/>
          <w:sz w:val="24"/>
          <w:szCs w:val="24"/>
        </w:rPr>
        <w:t xml:space="preserve"> del sistema de salud limitada o sin capacidad adicional disponible, por lo que se requieren medidas amplias para evitar la sobrecarga de los servicios de salud y </w:t>
      </w:r>
      <w:r w:rsidR="00B62B6A" w:rsidRPr="00EF005B">
        <w:rPr>
          <w:rFonts w:ascii="Arial" w:hAnsi="Arial" w:cs="Arial"/>
          <w:sz w:val="24"/>
          <w:szCs w:val="24"/>
        </w:rPr>
        <w:t>el</w:t>
      </w:r>
      <w:r w:rsidR="00E85F12" w:rsidRPr="00EF005B">
        <w:rPr>
          <w:rFonts w:ascii="Arial" w:hAnsi="Arial" w:cs="Arial"/>
          <w:sz w:val="24"/>
          <w:szCs w:val="24"/>
        </w:rPr>
        <w:t xml:space="preserve"> exceso sustancial de morbilidad y mortalidad.</w:t>
      </w:r>
    </w:p>
    <w:p w14:paraId="29DE6118" w14:textId="77777777" w:rsidR="002B593E" w:rsidRPr="002B593E" w:rsidRDefault="002B593E" w:rsidP="002B593E">
      <w:pPr>
        <w:spacing w:line="276" w:lineRule="auto"/>
        <w:jc w:val="both"/>
        <w:rPr>
          <w:rFonts w:ascii="Arial" w:eastAsiaTheme="majorEastAsia" w:hAnsi="Arial" w:cs="Arial"/>
          <w:color w:val="2F5496" w:themeColor="accent1" w:themeShade="BF"/>
          <w:sz w:val="28"/>
          <w:szCs w:val="28"/>
        </w:rPr>
      </w:pPr>
    </w:p>
    <w:p w14:paraId="310C192D" w14:textId="602EBE35" w:rsidR="00C05269" w:rsidRDefault="00C05269" w:rsidP="009462AC">
      <w:pPr>
        <w:pStyle w:val="Ttulo2"/>
        <w:spacing w:line="276" w:lineRule="auto"/>
        <w:jc w:val="both"/>
        <w:rPr>
          <w:rFonts w:ascii="Arial" w:hAnsi="Arial" w:cs="Arial"/>
          <w:sz w:val="28"/>
          <w:szCs w:val="28"/>
        </w:rPr>
      </w:pPr>
      <w:bookmarkStart w:id="3" w:name="_Toc74835912"/>
      <w:r w:rsidRPr="00C05269">
        <w:rPr>
          <w:rFonts w:ascii="Arial" w:hAnsi="Arial" w:cs="Arial"/>
          <w:sz w:val="28"/>
          <w:szCs w:val="28"/>
        </w:rPr>
        <w:t>Indicadores epidemiológicos primarios y rangos propuestos para evaluar el nivel de transmisión comunitaria</w:t>
      </w:r>
      <w:bookmarkEnd w:id="3"/>
    </w:p>
    <w:p w14:paraId="0D6A7130" w14:textId="4784EA58" w:rsidR="00730C87" w:rsidRPr="00730C87" w:rsidRDefault="00730C87" w:rsidP="00F36E22">
      <w:pPr>
        <w:spacing w:line="276" w:lineRule="auto"/>
        <w:rPr>
          <w:rFonts w:ascii="Arial" w:hAnsi="Arial" w:cs="Arial"/>
          <w:sz w:val="24"/>
          <w:szCs w:val="24"/>
        </w:rPr>
      </w:pPr>
    </w:p>
    <w:p w14:paraId="511F1CBE" w14:textId="6B272E97" w:rsidR="00730C87" w:rsidRDefault="00730C87" w:rsidP="00F36E22">
      <w:pPr>
        <w:spacing w:line="276" w:lineRule="auto"/>
        <w:jc w:val="both"/>
        <w:rPr>
          <w:rFonts w:ascii="Arial" w:hAnsi="Arial" w:cs="Arial"/>
          <w:sz w:val="24"/>
          <w:szCs w:val="24"/>
        </w:rPr>
      </w:pPr>
      <w:r>
        <w:rPr>
          <w:rFonts w:ascii="Arial" w:hAnsi="Arial" w:cs="Arial"/>
          <w:sz w:val="24"/>
          <w:szCs w:val="24"/>
        </w:rPr>
        <w:t>La OMS propone cuatro indicadores</w:t>
      </w:r>
      <w:r w:rsidR="001C43FB">
        <w:rPr>
          <w:rFonts w:ascii="Arial" w:hAnsi="Arial" w:cs="Arial"/>
          <w:sz w:val="24"/>
          <w:szCs w:val="24"/>
        </w:rPr>
        <w:t xml:space="preserve"> (con sus respectivos rangos)</w:t>
      </w:r>
      <w:r>
        <w:rPr>
          <w:rFonts w:ascii="Arial" w:hAnsi="Arial" w:cs="Arial"/>
          <w:sz w:val="24"/>
          <w:szCs w:val="24"/>
        </w:rPr>
        <w:t xml:space="preserve"> para </w:t>
      </w:r>
      <w:r w:rsidRPr="00730C87">
        <w:rPr>
          <w:rFonts w:ascii="Arial" w:hAnsi="Arial" w:cs="Arial"/>
          <w:sz w:val="24"/>
          <w:szCs w:val="24"/>
        </w:rPr>
        <w:t xml:space="preserve">orientar la aplicación de la clasificación de </w:t>
      </w:r>
      <w:r>
        <w:rPr>
          <w:rFonts w:ascii="Arial" w:hAnsi="Arial" w:cs="Arial"/>
          <w:sz w:val="24"/>
          <w:szCs w:val="24"/>
        </w:rPr>
        <w:t xml:space="preserve">la </w:t>
      </w:r>
      <w:r w:rsidRPr="00730C87">
        <w:rPr>
          <w:rFonts w:ascii="Arial" w:hAnsi="Arial" w:cs="Arial"/>
          <w:sz w:val="24"/>
          <w:szCs w:val="24"/>
        </w:rPr>
        <w:t>transmisión a niveles subnacionales.</w:t>
      </w:r>
    </w:p>
    <w:tbl>
      <w:tblPr>
        <w:tblStyle w:val="Tablaconcuadrcula"/>
        <w:tblW w:w="0" w:type="auto"/>
        <w:tblLook w:val="04A0" w:firstRow="1" w:lastRow="0" w:firstColumn="1" w:lastColumn="0" w:noHBand="0" w:noVBand="1"/>
      </w:tblPr>
      <w:tblGrid>
        <w:gridCol w:w="1791"/>
        <w:gridCol w:w="3449"/>
        <w:gridCol w:w="779"/>
        <w:gridCol w:w="1212"/>
        <w:gridCol w:w="1334"/>
        <w:gridCol w:w="785"/>
      </w:tblGrid>
      <w:tr w:rsidR="00DD124F" w14:paraId="15543913" w14:textId="77777777" w:rsidTr="00BC0D16">
        <w:tc>
          <w:tcPr>
            <w:tcW w:w="1791" w:type="dxa"/>
            <w:vAlign w:val="center"/>
          </w:tcPr>
          <w:p w14:paraId="10613F16" w14:textId="647C64A7" w:rsidR="008933A7" w:rsidRPr="005732CB" w:rsidRDefault="008933A7" w:rsidP="00F36E22">
            <w:pPr>
              <w:spacing w:line="276" w:lineRule="auto"/>
              <w:jc w:val="center"/>
              <w:rPr>
                <w:rFonts w:ascii="Arial" w:hAnsi="Arial" w:cs="Arial"/>
                <w:b/>
                <w:bCs/>
                <w:sz w:val="24"/>
                <w:szCs w:val="24"/>
              </w:rPr>
            </w:pPr>
            <w:r w:rsidRPr="005732CB">
              <w:rPr>
                <w:rFonts w:ascii="Arial" w:hAnsi="Arial" w:cs="Arial"/>
                <w:b/>
                <w:bCs/>
                <w:sz w:val="24"/>
                <w:szCs w:val="24"/>
              </w:rPr>
              <w:t>Dominio</w:t>
            </w:r>
          </w:p>
        </w:tc>
        <w:tc>
          <w:tcPr>
            <w:tcW w:w="3449" w:type="dxa"/>
            <w:vAlign w:val="center"/>
          </w:tcPr>
          <w:p w14:paraId="7DBDF379" w14:textId="718B89C7" w:rsidR="008933A7" w:rsidRPr="005732CB" w:rsidRDefault="008933A7" w:rsidP="00F36E22">
            <w:pPr>
              <w:spacing w:line="276" w:lineRule="auto"/>
              <w:jc w:val="center"/>
              <w:rPr>
                <w:rFonts w:ascii="Arial" w:hAnsi="Arial" w:cs="Arial"/>
                <w:b/>
                <w:bCs/>
                <w:sz w:val="24"/>
                <w:szCs w:val="24"/>
              </w:rPr>
            </w:pPr>
            <w:r w:rsidRPr="005732CB">
              <w:rPr>
                <w:rFonts w:ascii="Arial" w:hAnsi="Arial" w:cs="Arial"/>
                <w:b/>
                <w:bCs/>
                <w:sz w:val="24"/>
                <w:szCs w:val="24"/>
              </w:rPr>
              <w:t>Indicador</w:t>
            </w:r>
          </w:p>
        </w:tc>
        <w:tc>
          <w:tcPr>
            <w:tcW w:w="4110" w:type="dxa"/>
            <w:gridSpan w:val="4"/>
            <w:vAlign w:val="center"/>
          </w:tcPr>
          <w:p w14:paraId="310B3099" w14:textId="1F894E23" w:rsidR="008933A7" w:rsidRPr="005732CB" w:rsidRDefault="008933A7" w:rsidP="00F36E22">
            <w:pPr>
              <w:spacing w:line="276" w:lineRule="auto"/>
              <w:jc w:val="center"/>
              <w:rPr>
                <w:rFonts w:ascii="Arial" w:hAnsi="Arial" w:cs="Arial"/>
                <w:b/>
                <w:bCs/>
                <w:sz w:val="24"/>
                <w:szCs w:val="24"/>
              </w:rPr>
            </w:pPr>
            <w:r w:rsidRPr="005732CB">
              <w:rPr>
                <w:rFonts w:ascii="Arial" w:hAnsi="Arial" w:cs="Arial"/>
                <w:b/>
                <w:bCs/>
                <w:sz w:val="24"/>
                <w:szCs w:val="24"/>
              </w:rPr>
              <w:t>Nivel de transmisión comunitaria</w:t>
            </w:r>
          </w:p>
        </w:tc>
      </w:tr>
      <w:tr w:rsidR="00BC0D16" w14:paraId="2CAD16DF" w14:textId="77777777" w:rsidTr="00BC0D16">
        <w:tc>
          <w:tcPr>
            <w:tcW w:w="1791" w:type="dxa"/>
            <w:vAlign w:val="center"/>
          </w:tcPr>
          <w:p w14:paraId="5B1E390F" w14:textId="77777777" w:rsidR="008933A7" w:rsidRDefault="008933A7" w:rsidP="00F36E22">
            <w:pPr>
              <w:spacing w:line="276" w:lineRule="auto"/>
              <w:jc w:val="center"/>
              <w:rPr>
                <w:rFonts w:ascii="Arial" w:hAnsi="Arial" w:cs="Arial"/>
                <w:sz w:val="24"/>
                <w:szCs w:val="24"/>
              </w:rPr>
            </w:pPr>
          </w:p>
        </w:tc>
        <w:tc>
          <w:tcPr>
            <w:tcW w:w="3449" w:type="dxa"/>
            <w:vAlign w:val="center"/>
          </w:tcPr>
          <w:p w14:paraId="317FE644" w14:textId="77777777" w:rsidR="008933A7" w:rsidRDefault="008933A7" w:rsidP="00F36E22">
            <w:pPr>
              <w:spacing w:line="276" w:lineRule="auto"/>
              <w:jc w:val="center"/>
              <w:rPr>
                <w:rFonts w:ascii="Arial" w:hAnsi="Arial" w:cs="Arial"/>
                <w:sz w:val="24"/>
                <w:szCs w:val="24"/>
              </w:rPr>
            </w:pPr>
          </w:p>
        </w:tc>
        <w:tc>
          <w:tcPr>
            <w:tcW w:w="779" w:type="dxa"/>
            <w:vAlign w:val="center"/>
          </w:tcPr>
          <w:p w14:paraId="453853EE" w14:textId="375BA6FE" w:rsidR="008933A7" w:rsidRPr="005732CB" w:rsidRDefault="008933A7" w:rsidP="00F36E22">
            <w:pPr>
              <w:spacing w:line="276" w:lineRule="auto"/>
              <w:jc w:val="center"/>
              <w:rPr>
                <w:rFonts w:ascii="Arial" w:hAnsi="Arial" w:cs="Arial"/>
                <w:b/>
                <w:bCs/>
                <w:sz w:val="24"/>
                <w:szCs w:val="24"/>
              </w:rPr>
            </w:pPr>
            <w:r w:rsidRPr="005732CB">
              <w:rPr>
                <w:rFonts w:ascii="Arial" w:hAnsi="Arial" w:cs="Arial"/>
                <w:b/>
                <w:bCs/>
                <w:sz w:val="24"/>
                <w:szCs w:val="24"/>
              </w:rPr>
              <w:t>CT 1</w:t>
            </w:r>
          </w:p>
        </w:tc>
        <w:tc>
          <w:tcPr>
            <w:tcW w:w="0" w:type="auto"/>
            <w:vAlign w:val="center"/>
          </w:tcPr>
          <w:p w14:paraId="1CF8B531" w14:textId="7F66DFCB" w:rsidR="008933A7" w:rsidRPr="005732CB" w:rsidRDefault="008933A7" w:rsidP="00F36E22">
            <w:pPr>
              <w:spacing w:line="276" w:lineRule="auto"/>
              <w:jc w:val="center"/>
              <w:rPr>
                <w:rFonts w:ascii="Arial" w:hAnsi="Arial" w:cs="Arial"/>
                <w:b/>
                <w:bCs/>
                <w:sz w:val="24"/>
                <w:szCs w:val="24"/>
              </w:rPr>
            </w:pPr>
            <w:r w:rsidRPr="005732CB">
              <w:rPr>
                <w:rFonts w:ascii="Arial" w:hAnsi="Arial" w:cs="Arial"/>
                <w:b/>
                <w:bCs/>
                <w:sz w:val="24"/>
                <w:szCs w:val="24"/>
              </w:rPr>
              <w:t>CT 2</w:t>
            </w:r>
          </w:p>
        </w:tc>
        <w:tc>
          <w:tcPr>
            <w:tcW w:w="0" w:type="auto"/>
            <w:vAlign w:val="center"/>
          </w:tcPr>
          <w:p w14:paraId="0C4BE994" w14:textId="2FE976B4" w:rsidR="008933A7" w:rsidRPr="005732CB" w:rsidRDefault="008933A7" w:rsidP="00F36E22">
            <w:pPr>
              <w:spacing w:line="276" w:lineRule="auto"/>
              <w:jc w:val="center"/>
              <w:rPr>
                <w:rFonts w:ascii="Arial" w:hAnsi="Arial" w:cs="Arial"/>
                <w:b/>
                <w:bCs/>
                <w:sz w:val="24"/>
                <w:szCs w:val="24"/>
              </w:rPr>
            </w:pPr>
            <w:r w:rsidRPr="005732CB">
              <w:rPr>
                <w:rFonts w:ascii="Arial" w:hAnsi="Arial" w:cs="Arial"/>
                <w:b/>
                <w:bCs/>
                <w:sz w:val="24"/>
                <w:szCs w:val="24"/>
              </w:rPr>
              <w:t>CT 3</w:t>
            </w:r>
          </w:p>
        </w:tc>
        <w:tc>
          <w:tcPr>
            <w:tcW w:w="0" w:type="auto"/>
            <w:vAlign w:val="center"/>
          </w:tcPr>
          <w:p w14:paraId="574C7EE6" w14:textId="759BEA4B" w:rsidR="008933A7" w:rsidRPr="005732CB" w:rsidRDefault="008933A7" w:rsidP="00F36E22">
            <w:pPr>
              <w:spacing w:line="276" w:lineRule="auto"/>
              <w:jc w:val="center"/>
              <w:rPr>
                <w:rFonts w:ascii="Arial" w:hAnsi="Arial" w:cs="Arial"/>
                <w:b/>
                <w:bCs/>
                <w:sz w:val="24"/>
                <w:szCs w:val="24"/>
              </w:rPr>
            </w:pPr>
            <w:r w:rsidRPr="005732CB">
              <w:rPr>
                <w:rFonts w:ascii="Arial" w:hAnsi="Arial" w:cs="Arial"/>
                <w:b/>
                <w:bCs/>
                <w:sz w:val="24"/>
                <w:szCs w:val="24"/>
              </w:rPr>
              <w:t>CT 4</w:t>
            </w:r>
          </w:p>
        </w:tc>
      </w:tr>
      <w:tr w:rsidR="00BC0D16" w14:paraId="539E0189" w14:textId="77777777" w:rsidTr="00BC0D16">
        <w:tc>
          <w:tcPr>
            <w:tcW w:w="1791" w:type="dxa"/>
            <w:vAlign w:val="center"/>
          </w:tcPr>
          <w:p w14:paraId="07533046" w14:textId="6DD13E11" w:rsidR="008933A7" w:rsidRDefault="008933A7" w:rsidP="00F36E22">
            <w:pPr>
              <w:spacing w:line="276" w:lineRule="auto"/>
              <w:jc w:val="center"/>
              <w:rPr>
                <w:rFonts w:ascii="Arial" w:hAnsi="Arial" w:cs="Arial"/>
                <w:sz w:val="24"/>
                <w:szCs w:val="24"/>
              </w:rPr>
            </w:pPr>
            <w:r>
              <w:rPr>
                <w:rFonts w:ascii="Arial" w:hAnsi="Arial" w:cs="Arial"/>
                <w:sz w:val="24"/>
                <w:szCs w:val="24"/>
              </w:rPr>
              <w:t>Tasa de hospitalización</w:t>
            </w:r>
          </w:p>
        </w:tc>
        <w:tc>
          <w:tcPr>
            <w:tcW w:w="3449" w:type="dxa"/>
            <w:vAlign w:val="center"/>
          </w:tcPr>
          <w:p w14:paraId="1D6F96F1" w14:textId="12234F0E" w:rsidR="008933A7" w:rsidRPr="00E64C4E" w:rsidRDefault="008933A7" w:rsidP="00F36E22">
            <w:pPr>
              <w:spacing w:line="276" w:lineRule="auto"/>
              <w:rPr>
                <w:rFonts w:ascii="Arial" w:hAnsi="Arial" w:cs="Arial"/>
              </w:rPr>
            </w:pPr>
            <w:r w:rsidRPr="00E64C4E">
              <w:rPr>
                <w:rFonts w:ascii="Arial" w:hAnsi="Arial" w:cs="Arial"/>
              </w:rPr>
              <w:t>Nuevas hospitalizaciones por COVID-19 por cada 100 mil habitantes por semana, promediado durante un período de dos semanas</w:t>
            </w:r>
            <w:r w:rsidR="004F216F">
              <w:rPr>
                <w:rFonts w:ascii="Arial" w:hAnsi="Arial" w:cs="Arial"/>
              </w:rPr>
              <w:t>.</w:t>
            </w:r>
          </w:p>
        </w:tc>
        <w:tc>
          <w:tcPr>
            <w:tcW w:w="779" w:type="dxa"/>
            <w:vAlign w:val="center"/>
          </w:tcPr>
          <w:p w14:paraId="67A2F529" w14:textId="5177D6D2" w:rsidR="008933A7" w:rsidRPr="007C497E" w:rsidRDefault="00CF5DDD" w:rsidP="00F36E22">
            <w:pPr>
              <w:spacing w:line="276" w:lineRule="auto"/>
              <w:jc w:val="center"/>
              <w:rPr>
                <w:rFonts w:ascii="Arial" w:hAnsi="Arial" w:cs="Arial"/>
              </w:rPr>
            </w:pPr>
            <w:r w:rsidRPr="007C497E">
              <w:rPr>
                <w:rFonts w:ascii="Arial" w:hAnsi="Arial" w:cs="Arial"/>
              </w:rPr>
              <w:t>&lt;5</w:t>
            </w:r>
          </w:p>
        </w:tc>
        <w:tc>
          <w:tcPr>
            <w:tcW w:w="0" w:type="auto"/>
            <w:vAlign w:val="center"/>
          </w:tcPr>
          <w:p w14:paraId="71A42006" w14:textId="4EE5AE28" w:rsidR="008933A7" w:rsidRPr="007C497E" w:rsidRDefault="00422844" w:rsidP="00F36E22">
            <w:pPr>
              <w:spacing w:line="276" w:lineRule="auto"/>
              <w:jc w:val="center"/>
              <w:rPr>
                <w:rFonts w:ascii="Arial" w:hAnsi="Arial" w:cs="Arial"/>
              </w:rPr>
            </w:pPr>
            <w:r w:rsidRPr="007C497E">
              <w:rPr>
                <w:rFonts w:ascii="Arial" w:hAnsi="Arial" w:cs="Arial"/>
              </w:rPr>
              <w:t>5≤x&lt;10</w:t>
            </w:r>
          </w:p>
        </w:tc>
        <w:tc>
          <w:tcPr>
            <w:tcW w:w="0" w:type="auto"/>
            <w:vAlign w:val="center"/>
          </w:tcPr>
          <w:p w14:paraId="406D893B" w14:textId="5057BA8B" w:rsidR="008933A7" w:rsidRPr="007C497E" w:rsidRDefault="00CF5DDD" w:rsidP="00F36E22">
            <w:pPr>
              <w:spacing w:line="276" w:lineRule="auto"/>
              <w:jc w:val="center"/>
              <w:rPr>
                <w:rFonts w:ascii="Arial" w:hAnsi="Arial" w:cs="Arial"/>
              </w:rPr>
            </w:pPr>
            <w:r w:rsidRPr="007C497E">
              <w:rPr>
                <w:rFonts w:ascii="Arial" w:hAnsi="Arial" w:cs="Arial"/>
              </w:rPr>
              <w:t>10</w:t>
            </w:r>
            <w:r w:rsidR="00422844" w:rsidRPr="007C497E">
              <w:rPr>
                <w:rFonts w:ascii="Arial" w:hAnsi="Arial" w:cs="Arial"/>
              </w:rPr>
              <w:t>≤x&lt;</w:t>
            </w:r>
            <w:r w:rsidRPr="007C497E">
              <w:rPr>
                <w:rFonts w:ascii="Arial" w:hAnsi="Arial" w:cs="Arial"/>
              </w:rPr>
              <w:t>30</w:t>
            </w:r>
          </w:p>
        </w:tc>
        <w:tc>
          <w:tcPr>
            <w:tcW w:w="0" w:type="auto"/>
            <w:vAlign w:val="center"/>
          </w:tcPr>
          <w:p w14:paraId="45366A6F" w14:textId="409890FA" w:rsidR="008933A7" w:rsidRPr="007C497E" w:rsidRDefault="00CF5DDD" w:rsidP="00F36E22">
            <w:pPr>
              <w:spacing w:line="276" w:lineRule="auto"/>
              <w:jc w:val="center"/>
              <w:rPr>
                <w:rFonts w:ascii="Arial" w:hAnsi="Arial" w:cs="Arial"/>
              </w:rPr>
            </w:pPr>
            <w:r w:rsidRPr="007C497E">
              <w:rPr>
                <w:rFonts w:ascii="Arial" w:hAnsi="Arial" w:cs="Arial"/>
              </w:rPr>
              <w:t>30</w:t>
            </w:r>
            <w:r w:rsidR="001759AC" w:rsidRPr="007C497E">
              <w:rPr>
                <w:rFonts w:ascii="Arial" w:hAnsi="Arial" w:cs="Arial"/>
              </w:rPr>
              <w:t>+</w:t>
            </w:r>
          </w:p>
        </w:tc>
      </w:tr>
      <w:tr w:rsidR="00F36E22" w14:paraId="494DEB29" w14:textId="77777777" w:rsidTr="00BC0D16">
        <w:tc>
          <w:tcPr>
            <w:tcW w:w="1791" w:type="dxa"/>
            <w:vAlign w:val="center"/>
          </w:tcPr>
          <w:p w14:paraId="6FADBD1B" w14:textId="0C20C805" w:rsidR="0076030A" w:rsidRDefault="0076030A" w:rsidP="00F36E22">
            <w:pPr>
              <w:spacing w:line="276" w:lineRule="auto"/>
              <w:jc w:val="center"/>
              <w:rPr>
                <w:rFonts w:ascii="Arial" w:hAnsi="Arial" w:cs="Arial"/>
                <w:sz w:val="24"/>
                <w:szCs w:val="24"/>
              </w:rPr>
            </w:pPr>
            <w:r>
              <w:rPr>
                <w:rFonts w:ascii="Arial" w:hAnsi="Arial" w:cs="Arial"/>
                <w:sz w:val="24"/>
                <w:szCs w:val="24"/>
              </w:rPr>
              <w:t>Mortalidad</w:t>
            </w:r>
          </w:p>
        </w:tc>
        <w:tc>
          <w:tcPr>
            <w:tcW w:w="3449" w:type="dxa"/>
            <w:vAlign w:val="center"/>
          </w:tcPr>
          <w:p w14:paraId="773CBAED" w14:textId="200F9DBE" w:rsidR="0076030A" w:rsidRPr="00E64C4E" w:rsidRDefault="0076030A" w:rsidP="00F36E22">
            <w:pPr>
              <w:spacing w:line="276" w:lineRule="auto"/>
              <w:rPr>
                <w:rFonts w:ascii="Arial" w:hAnsi="Arial" w:cs="Arial"/>
              </w:rPr>
            </w:pPr>
            <w:r w:rsidRPr="00E64C4E">
              <w:rPr>
                <w:rFonts w:ascii="Arial" w:hAnsi="Arial" w:cs="Arial"/>
              </w:rPr>
              <w:t>Número de muertes atribuibles a COVID-19 por cada 100 mil habitantes por semana, promediado durante un período de dos semanas</w:t>
            </w:r>
            <w:r>
              <w:rPr>
                <w:rFonts w:ascii="Arial" w:hAnsi="Arial" w:cs="Arial"/>
              </w:rPr>
              <w:t>.</w:t>
            </w:r>
          </w:p>
        </w:tc>
        <w:tc>
          <w:tcPr>
            <w:tcW w:w="779" w:type="dxa"/>
            <w:vAlign w:val="center"/>
          </w:tcPr>
          <w:p w14:paraId="4E5C9067" w14:textId="472C1679" w:rsidR="0076030A" w:rsidRPr="007C497E" w:rsidRDefault="0076030A" w:rsidP="00F36E22">
            <w:pPr>
              <w:spacing w:line="276" w:lineRule="auto"/>
              <w:jc w:val="center"/>
              <w:rPr>
                <w:rFonts w:ascii="Arial" w:hAnsi="Arial" w:cs="Arial"/>
              </w:rPr>
            </w:pPr>
            <w:r>
              <w:rPr>
                <w:rFonts w:ascii="Arial" w:hAnsi="Arial" w:cs="Arial"/>
              </w:rPr>
              <w:t>&lt;1</w:t>
            </w:r>
          </w:p>
        </w:tc>
        <w:tc>
          <w:tcPr>
            <w:tcW w:w="0" w:type="auto"/>
            <w:vAlign w:val="center"/>
          </w:tcPr>
          <w:p w14:paraId="501CAB77" w14:textId="303D84FF" w:rsidR="0076030A" w:rsidRPr="007C497E" w:rsidRDefault="0076030A" w:rsidP="00F36E22">
            <w:pPr>
              <w:spacing w:line="276" w:lineRule="auto"/>
              <w:jc w:val="center"/>
              <w:rPr>
                <w:rFonts w:ascii="Arial" w:hAnsi="Arial" w:cs="Arial"/>
              </w:rPr>
            </w:pPr>
            <w:r>
              <w:rPr>
                <w:rFonts w:ascii="Arial" w:hAnsi="Arial" w:cs="Arial"/>
              </w:rPr>
              <w:t>1</w:t>
            </w:r>
            <w:r w:rsidRPr="007C497E">
              <w:rPr>
                <w:rFonts w:ascii="Arial" w:hAnsi="Arial" w:cs="Arial"/>
              </w:rPr>
              <w:t>≤x&lt;</w:t>
            </w:r>
            <w:r>
              <w:rPr>
                <w:rFonts w:ascii="Arial" w:hAnsi="Arial" w:cs="Arial"/>
              </w:rPr>
              <w:t>2</w:t>
            </w:r>
          </w:p>
        </w:tc>
        <w:tc>
          <w:tcPr>
            <w:tcW w:w="0" w:type="auto"/>
            <w:vAlign w:val="center"/>
          </w:tcPr>
          <w:p w14:paraId="76EACB38" w14:textId="593774DA" w:rsidR="0076030A" w:rsidRPr="007C497E" w:rsidRDefault="0076030A" w:rsidP="00F36E22">
            <w:pPr>
              <w:spacing w:line="276" w:lineRule="auto"/>
              <w:jc w:val="center"/>
              <w:rPr>
                <w:rFonts w:ascii="Arial" w:hAnsi="Arial" w:cs="Arial"/>
              </w:rPr>
            </w:pPr>
            <w:r>
              <w:rPr>
                <w:rFonts w:ascii="Arial" w:hAnsi="Arial" w:cs="Arial"/>
              </w:rPr>
              <w:t>2</w:t>
            </w:r>
            <w:r w:rsidRPr="007C497E">
              <w:rPr>
                <w:rFonts w:ascii="Arial" w:hAnsi="Arial" w:cs="Arial"/>
              </w:rPr>
              <w:t>≤x&lt;</w:t>
            </w:r>
            <w:r>
              <w:rPr>
                <w:rFonts w:ascii="Arial" w:hAnsi="Arial" w:cs="Arial"/>
              </w:rPr>
              <w:t>5</w:t>
            </w:r>
          </w:p>
        </w:tc>
        <w:tc>
          <w:tcPr>
            <w:tcW w:w="0" w:type="auto"/>
            <w:vAlign w:val="center"/>
          </w:tcPr>
          <w:p w14:paraId="28831F21" w14:textId="24C9BCDA" w:rsidR="0076030A" w:rsidRPr="007C497E" w:rsidRDefault="0076030A" w:rsidP="00F36E22">
            <w:pPr>
              <w:spacing w:line="276" w:lineRule="auto"/>
              <w:jc w:val="center"/>
              <w:rPr>
                <w:rFonts w:ascii="Arial" w:hAnsi="Arial" w:cs="Arial"/>
              </w:rPr>
            </w:pPr>
            <w:r>
              <w:rPr>
                <w:rFonts w:ascii="Arial" w:hAnsi="Arial" w:cs="Arial"/>
              </w:rPr>
              <w:t>5+</w:t>
            </w:r>
          </w:p>
        </w:tc>
      </w:tr>
      <w:tr w:rsidR="00EE25DF" w14:paraId="1B753FE6" w14:textId="77777777" w:rsidTr="00BC0D16">
        <w:tc>
          <w:tcPr>
            <w:tcW w:w="1791" w:type="dxa"/>
            <w:vAlign w:val="center"/>
          </w:tcPr>
          <w:p w14:paraId="4D436A3F" w14:textId="39507ACA" w:rsidR="00DD124F" w:rsidRDefault="00DD124F" w:rsidP="00F36E22">
            <w:pPr>
              <w:spacing w:line="276" w:lineRule="auto"/>
              <w:jc w:val="center"/>
              <w:rPr>
                <w:rFonts w:ascii="Arial" w:hAnsi="Arial" w:cs="Arial"/>
                <w:sz w:val="24"/>
                <w:szCs w:val="24"/>
              </w:rPr>
            </w:pPr>
            <w:r>
              <w:rPr>
                <w:rFonts w:ascii="Arial" w:hAnsi="Arial" w:cs="Arial"/>
                <w:sz w:val="24"/>
                <w:szCs w:val="24"/>
              </w:rPr>
              <w:t>Incidencia de casos</w:t>
            </w:r>
          </w:p>
        </w:tc>
        <w:tc>
          <w:tcPr>
            <w:tcW w:w="3449" w:type="dxa"/>
            <w:vAlign w:val="center"/>
          </w:tcPr>
          <w:p w14:paraId="2E4FD15F" w14:textId="3DA28D32" w:rsidR="00DD124F" w:rsidRPr="00E64C4E" w:rsidRDefault="00DD124F" w:rsidP="00F36E22">
            <w:pPr>
              <w:spacing w:line="276" w:lineRule="auto"/>
              <w:rPr>
                <w:rFonts w:ascii="Arial" w:hAnsi="Arial" w:cs="Arial"/>
              </w:rPr>
            </w:pPr>
            <w:r w:rsidRPr="00E64C4E">
              <w:rPr>
                <w:rFonts w:ascii="Arial" w:hAnsi="Arial" w:cs="Arial"/>
              </w:rPr>
              <w:t>Nuevos casos confirmados por 100 mil habitantes por semana, promediados durante un período de dos semanas</w:t>
            </w:r>
            <w:r>
              <w:rPr>
                <w:rFonts w:ascii="Arial" w:hAnsi="Arial" w:cs="Arial"/>
              </w:rPr>
              <w:t>.</w:t>
            </w:r>
          </w:p>
        </w:tc>
        <w:tc>
          <w:tcPr>
            <w:tcW w:w="779" w:type="dxa"/>
            <w:vAlign w:val="center"/>
          </w:tcPr>
          <w:p w14:paraId="5776F7CE" w14:textId="6D08F59D" w:rsidR="00DD124F" w:rsidRPr="007C497E" w:rsidRDefault="00DD124F" w:rsidP="00F36E22">
            <w:pPr>
              <w:spacing w:line="276" w:lineRule="auto"/>
              <w:jc w:val="center"/>
              <w:rPr>
                <w:rFonts w:ascii="Arial" w:hAnsi="Arial" w:cs="Arial"/>
              </w:rPr>
            </w:pPr>
            <w:r>
              <w:rPr>
                <w:rFonts w:ascii="Arial" w:hAnsi="Arial" w:cs="Arial"/>
              </w:rPr>
              <w:t>&lt;20</w:t>
            </w:r>
          </w:p>
        </w:tc>
        <w:tc>
          <w:tcPr>
            <w:tcW w:w="0" w:type="auto"/>
            <w:vAlign w:val="center"/>
          </w:tcPr>
          <w:p w14:paraId="0A0D716E" w14:textId="455D5262" w:rsidR="00DD124F" w:rsidRPr="007C497E" w:rsidRDefault="00DD124F" w:rsidP="00F36E22">
            <w:pPr>
              <w:spacing w:line="276" w:lineRule="auto"/>
              <w:jc w:val="center"/>
              <w:rPr>
                <w:rFonts w:ascii="Arial" w:hAnsi="Arial" w:cs="Arial"/>
              </w:rPr>
            </w:pPr>
            <w:r>
              <w:rPr>
                <w:rFonts w:ascii="Arial" w:hAnsi="Arial" w:cs="Arial"/>
              </w:rPr>
              <w:t>20</w:t>
            </w:r>
            <w:r w:rsidRPr="007C497E">
              <w:rPr>
                <w:rFonts w:ascii="Arial" w:hAnsi="Arial" w:cs="Arial"/>
              </w:rPr>
              <w:t>≤x&lt;</w:t>
            </w:r>
            <w:r>
              <w:rPr>
                <w:rFonts w:ascii="Arial" w:hAnsi="Arial" w:cs="Arial"/>
              </w:rPr>
              <w:t>5</w:t>
            </w:r>
            <w:r w:rsidRPr="007C497E">
              <w:rPr>
                <w:rFonts w:ascii="Arial" w:hAnsi="Arial" w:cs="Arial"/>
              </w:rPr>
              <w:t>0</w:t>
            </w:r>
          </w:p>
        </w:tc>
        <w:tc>
          <w:tcPr>
            <w:tcW w:w="0" w:type="auto"/>
            <w:vAlign w:val="center"/>
          </w:tcPr>
          <w:p w14:paraId="40C54966" w14:textId="6B85D904" w:rsidR="00DD124F" w:rsidRPr="007C497E" w:rsidRDefault="00DD124F" w:rsidP="00F36E22">
            <w:pPr>
              <w:spacing w:line="276" w:lineRule="auto"/>
              <w:jc w:val="center"/>
              <w:rPr>
                <w:rFonts w:ascii="Arial" w:hAnsi="Arial" w:cs="Arial"/>
              </w:rPr>
            </w:pPr>
            <w:r w:rsidRPr="007C497E">
              <w:rPr>
                <w:rFonts w:ascii="Arial" w:hAnsi="Arial" w:cs="Arial"/>
              </w:rPr>
              <w:t>5</w:t>
            </w:r>
            <w:r>
              <w:rPr>
                <w:rFonts w:ascii="Arial" w:hAnsi="Arial" w:cs="Arial"/>
              </w:rPr>
              <w:t>0</w:t>
            </w:r>
            <w:r w:rsidRPr="007C497E">
              <w:rPr>
                <w:rFonts w:ascii="Arial" w:hAnsi="Arial" w:cs="Arial"/>
              </w:rPr>
              <w:t>≤x&lt;1</w:t>
            </w:r>
            <w:r>
              <w:rPr>
                <w:rFonts w:ascii="Arial" w:hAnsi="Arial" w:cs="Arial"/>
              </w:rPr>
              <w:t>5</w:t>
            </w:r>
            <w:r w:rsidRPr="007C497E">
              <w:rPr>
                <w:rFonts w:ascii="Arial" w:hAnsi="Arial" w:cs="Arial"/>
              </w:rPr>
              <w:t>0</w:t>
            </w:r>
          </w:p>
        </w:tc>
        <w:tc>
          <w:tcPr>
            <w:tcW w:w="0" w:type="auto"/>
            <w:vAlign w:val="center"/>
          </w:tcPr>
          <w:p w14:paraId="6B9DAFFC" w14:textId="1083B080" w:rsidR="00DD124F" w:rsidRPr="007C497E" w:rsidRDefault="00DD124F" w:rsidP="00F36E22">
            <w:pPr>
              <w:spacing w:line="276" w:lineRule="auto"/>
              <w:jc w:val="center"/>
              <w:rPr>
                <w:rFonts w:ascii="Arial" w:hAnsi="Arial" w:cs="Arial"/>
              </w:rPr>
            </w:pPr>
            <w:r>
              <w:rPr>
                <w:rFonts w:ascii="Arial" w:hAnsi="Arial" w:cs="Arial"/>
              </w:rPr>
              <w:t>150+</w:t>
            </w:r>
          </w:p>
        </w:tc>
      </w:tr>
      <w:tr w:rsidR="00EE25DF" w14:paraId="47720E11" w14:textId="77777777" w:rsidTr="00BC0D16">
        <w:tc>
          <w:tcPr>
            <w:tcW w:w="1791" w:type="dxa"/>
            <w:vAlign w:val="center"/>
          </w:tcPr>
          <w:p w14:paraId="7C211D03" w14:textId="2C9D6175" w:rsidR="00913DF1" w:rsidRDefault="00913DF1" w:rsidP="00F36E22">
            <w:pPr>
              <w:spacing w:line="276" w:lineRule="auto"/>
              <w:jc w:val="center"/>
              <w:rPr>
                <w:rFonts w:ascii="Arial" w:hAnsi="Arial" w:cs="Arial"/>
                <w:sz w:val="24"/>
                <w:szCs w:val="24"/>
              </w:rPr>
            </w:pPr>
            <w:r>
              <w:rPr>
                <w:rFonts w:ascii="Arial" w:hAnsi="Arial" w:cs="Arial"/>
                <w:sz w:val="24"/>
                <w:szCs w:val="24"/>
              </w:rPr>
              <w:t>Pruebas</w:t>
            </w:r>
          </w:p>
        </w:tc>
        <w:tc>
          <w:tcPr>
            <w:tcW w:w="3449" w:type="dxa"/>
            <w:vAlign w:val="center"/>
          </w:tcPr>
          <w:p w14:paraId="1D6300B7" w14:textId="4BCAC98A" w:rsidR="00913DF1" w:rsidRPr="00E64C4E" w:rsidRDefault="00913DF1" w:rsidP="00F36E22">
            <w:pPr>
              <w:spacing w:line="276" w:lineRule="auto"/>
              <w:rPr>
                <w:rFonts w:ascii="Arial" w:hAnsi="Arial" w:cs="Arial"/>
              </w:rPr>
            </w:pPr>
            <w:r w:rsidRPr="004F216F">
              <w:rPr>
                <w:rFonts w:ascii="Arial" w:hAnsi="Arial" w:cs="Arial"/>
              </w:rPr>
              <w:t>Proporción de positividad de la</w:t>
            </w:r>
            <w:r>
              <w:rPr>
                <w:rFonts w:ascii="Arial" w:hAnsi="Arial" w:cs="Arial"/>
              </w:rPr>
              <w:t>s</w:t>
            </w:r>
            <w:r w:rsidRPr="004F216F">
              <w:rPr>
                <w:rFonts w:ascii="Arial" w:hAnsi="Arial" w:cs="Arial"/>
              </w:rPr>
              <w:t xml:space="preserve"> prueba</w:t>
            </w:r>
            <w:r>
              <w:rPr>
                <w:rFonts w:ascii="Arial" w:hAnsi="Arial" w:cs="Arial"/>
              </w:rPr>
              <w:t>s</w:t>
            </w:r>
            <w:r w:rsidRPr="004F216F">
              <w:rPr>
                <w:rFonts w:ascii="Arial" w:hAnsi="Arial" w:cs="Arial"/>
              </w:rPr>
              <w:t xml:space="preserve"> de los sitios centinela</w:t>
            </w:r>
            <w:r>
              <w:rPr>
                <w:rFonts w:ascii="Arial" w:hAnsi="Arial" w:cs="Arial"/>
              </w:rPr>
              <w:t xml:space="preserve">, </w:t>
            </w:r>
            <w:r w:rsidRPr="004F216F">
              <w:rPr>
                <w:rFonts w:ascii="Arial" w:hAnsi="Arial" w:cs="Arial"/>
              </w:rPr>
              <w:t>promediada durante un período de dos semanas.</w:t>
            </w:r>
          </w:p>
        </w:tc>
        <w:tc>
          <w:tcPr>
            <w:tcW w:w="779" w:type="dxa"/>
            <w:vAlign w:val="center"/>
          </w:tcPr>
          <w:p w14:paraId="532B10F5" w14:textId="0CDD7012" w:rsidR="00913DF1" w:rsidRPr="007C497E" w:rsidRDefault="00913DF1" w:rsidP="00F36E22">
            <w:pPr>
              <w:spacing w:line="276" w:lineRule="auto"/>
              <w:jc w:val="center"/>
              <w:rPr>
                <w:rFonts w:ascii="Arial" w:hAnsi="Arial" w:cs="Arial"/>
              </w:rPr>
            </w:pPr>
            <w:r>
              <w:rPr>
                <w:rFonts w:ascii="Arial" w:hAnsi="Arial" w:cs="Arial"/>
              </w:rPr>
              <w:t>&lt;2%</w:t>
            </w:r>
          </w:p>
        </w:tc>
        <w:tc>
          <w:tcPr>
            <w:tcW w:w="0" w:type="auto"/>
            <w:vAlign w:val="center"/>
          </w:tcPr>
          <w:p w14:paraId="363677D9" w14:textId="03D5556B" w:rsidR="00913DF1" w:rsidRPr="007C497E" w:rsidRDefault="00913DF1" w:rsidP="00F36E22">
            <w:pPr>
              <w:spacing w:line="276" w:lineRule="auto"/>
              <w:jc w:val="center"/>
              <w:rPr>
                <w:rFonts w:ascii="Arial" w:hAnsi="Arial" w:cs="Arial"/>
              </w:rPr>
            </w:pPr>
            <w:r>
              <w:rPr>
                <w:rFonts w:ascii="Arial" w:hAnsi="Arial" w:cs="Arial"/>
              </w:rPr>
              <w:t>2%</w:t>
            </w:r>
            <w:r w:rsidRPr="007C497E">
              <w:rPr>
                <w:rFonts w:ascii="Arial" w:hAnsi="Arial" w:cs="Arial"/>
              </w:rPr>
              <w:t>≤x&lt;</w:t>
            </w:r>
            <w:r>
              <w:rPr>
                <w:rFonts w:ascii="Arial" w:hAnsi="Arial" w:cs="Arial"/>
              </w:rPr>
              <w:t>5%</w:t>
            </w:r>
          </w:p>
        </w:tc>
        <w:tc>
          <w:tcPr>
            <w:tcW w:w="0" w:type="auto"/>
            <w:vAlign w:val="center"/>
          </w:tcPr>
          <w:p w14:paraId="62A08870" w14:textId="66307501" w:rsidR="00913DF1" w:rsidRPr="007C497E" w:rsidRDefault="00913DF1" w:rsidP="00F36E22">
            <w:pPr>
              <w:spacing w:line="276" w:lineRule="auto"/>
              <w:jc w:val="center"/>
              <w:rPr>
                <w:rFonts w:ascii="Arial" w:hAnsi="Arial" w:cs="Arial"/>
              </w:rPr>
            </w:pPr>
            <w:r w:rsidRPr="007C497E">
              <w:rPr>
                <w:rFonts w:ascii="Arial" w:hAnsi="Arial" w:cs="Arial"/>
              </w:rPr>
              <w:t>5</w:t>
            </w:r>
            <w:r>
              <w:rPr>
                <w:rFonts w:ascii="Arial" w:hAnsi="Arial" w:cs="Arial"/>
              </w:rPr>
              <w:t>%</w:t>
            </w:r>
            <w:r w:rsidRPr="007C497E">
              <w:rPr>
                <w:rFonts w:ascii="Arial" w:hAnsi="Arial" w:cs="Arial"/>
              </w:rPr>
              <w:t>≤x&lt;</w:t>
            </w:r>
            <w:r>
              <w:rPr>
                <w:rFonts w:ascii="Arial" w:hAnsi="Arial" w:cs="Arial"/>
              </w:rPr>
              <w:t>2</w:t>
            </w:r>
            <w:r w:rsidRPr="007C497E">
              <w:rPr>
                <w:rFonts w:ascii="Arial" w:hAnsi="Arial" w:cs="Arial"/>
              </w:rPr>
              <w:t>0</w:t>
            </w:r>
            <w:r>
              <w:rPr>
                <w:rFonts w:ascii="Arial" w:hAnsi="Arial" w:cs="Arial"/>
              </w:rPr>
              <w:t>%</w:t>
            </w:r>
          </w:p>
        </w:tc>
        <w:tc>
          <w:tcPr>
            <w:tcW w:w="0" w:type="auto"/>
            <w:vAlign w:val="center"/>
          </w:tcPr>
          <w:p w14:paraId="439F0AE7" w14:textId="0BDD801F" w:rsidR="00913DF1" w:rsidRPr="007C497E" w:rsidRDefault="00913DF1" w:rsidP="00F36E22">
            <w:pPr>
              <w:spacing w:line="276" w:lineRule="auto"/>
              <w:jc w:val="center"/>
              <w:rPr>
                <w:rFonts w:ascii="Arial" w:hAnsi="Arial" w:cs="Arial"/>
              </w:rPr>
            </w:pPr>
            <w:r>
              <w:rPr>
                <w:rFonts w:ascii="Arial" w:hAnsi="Arial" w:cs="Arial"/>
              </w:rPr>
              <w:t>20%</w:t>
            </w:r>
            <w:r w:rsidR="00EE25DF">
              <w:rPr>
                <w:rFonts w:ascii="Arial" w:hAnsi="Arial" w:cs="Arial"/>
              </w:rPr>
              <w:t>+</w:t>
            </w:r>
          </w:p>
        </w:tc>
      </w:tr>
    </w:tbl>
    <w:p w14:paraId="6BF57C7F" w14:textId="274B5A29" w:rsidR="00730C87" w:rsidRDefault="00730C87" w:rsidP="00F36E22">
      <w:pPr>
        <w:spacing w:line="276" w:lineRule="auto"/>
        <w:jc w:val="both"/>
        <w:rPr>
          <w:rFonts w:ascii="Arial" w:hAnsi="Arial" w:cs="Arial"/>
          <w:sz w:val="24"/>
          <w:szCs w:val="24"/>
        </w:rPr>
      </w:pPr>
    </w:p>
    <w:p w14:paraId="009960FE" w14:textId="172A9AFD" w:rsidR="00165A32" w:rsidRPr="00165A32" w:rsidRDefault="003B58FD" w:rsidP="00165A32">
      <w:pPr>
        <w:pStyle w:val="Ttulo3"/>
        <w:rPr>
          <w:sz w:val="32"/>
          <w:szCs w:val="32"/>
        </w:rPr>
      </w:pPr>
      <w:bookmarkStart w:id="4" w:name="_Toc74835913"/>
      <w:r w:rsidRPr="00165A32">
        <w:rPr>
          <w:sz w:val="32"/>
          <w:szCs w:val="32"/>
        </w:rPr>
        <w:t>Estimación</w:t>
      </w:r>
      <w:bookmarkEnd w:id="4"/>
    </w:p>
    <w:p w14:paraId="11B11459" w14:textId="4B2CAB0A" w:rsidR="003B58FD" w:rsidRDefault="003B58FD" w:rsidP="00165A32">
      <w:pPr>
        <w:jc w:val="both"/>
        <w:rPr>
          <w:rFonts w:ascii="Arial" w:hAnsi="Arial" w:cs="Arial"/>
          <w:sz w:val="24"/>
          <w:szCs w:val="24"/>
        </w:rPr>
      </w:pPr>
      <w:r>
        <w:rPr>
          <w:rFonts w:ascii="Arial" w:hAnsi="Arial" w:cs="Arial"/>
          <w:sz w:val="24"/>
          <w:szCs w:val="24"/>
        </w:rPr>
        <w:t>Para el caso mexicano, todos los indicadores se estimaron utilizando la base de datos diaria sobre COVID-19 que publica la Secretaría de Salud</w:t>
      </w:r>
      <w:r w:rsidR="00165A32">
        <w:rPr>
          <w:rFonts w:ascii="Arial" w:hAnsi="Arial" w:cs="Arial"/>
          <w:sz w:val="24"/>
          <w:szCs w:val="24"/>
        </w:rPr>
        <w:t>, de la siguiente forma:</w:t>
      </w:r>
    </w:p>
    <w:p w14:paraId="2A9E546F" w14:textId="58BD9583" w:rsidR="00165A32" w:rsidRDefault="00165A32" w:rsidP="00165A32">
      <w:pPr>
        <w:pStyle w:val="Prrafodelista"/>
        <w:numPr>
          <w:ilvl w:val="0"/>
          <w:numId w:val="3"/>
        </w:numPr>
        <w:jc w:val="both"/>
        <w:rPr>
          <w:rFonts w:ascii="Arial" w:hAnsi="Arial" w:cs="Arial"/>
          <w:sz w:val="24"/>
          <w:szCs w:val="24"/>
        </w:rPr>
      </w:pPr>
      <w:r w:rsidRPr="00E40D76">
        <w:rPr>
          <w:rFonts w:ascii="Arial" w:hAnsi="Arial" w:cs="Arial"/>
          <w:b/>
          <w:bCs/>
          <w:sz w:val="24"/>
          <w:szCs w:val="24"/>
        </w:rPr>
        <w:lastRenderedPageBreak/>
        <w:t>Tasa de hospitalización</w:t>
      </w:r>
      <w:r>
        <w:rPr>
          <w:rFonts w:ascii="Arial" w:hAnsi="Arial" w:cs="Arial"/>
          <w:sz w:val="24"/>
          <w:szCs w:val="24"/>
        </w:rPr>
        <w:t>: Se obtuvo el número de hospitalizaciones diarias con CVODI-19 utilizando como referencia la fecha de ingreso, estas hospitalizaciones se transformaron a hospitalizaciones por cada 100 mil habitantes, se agregaron en intervalos de 7 días (para hacerlas semanales), y se obtuvo el promedio de las últimas dos semanas.</w:t>
      </w:r>
    </w:p>
    <w:p w14:paraId="7C1DB2E8" w14:textId="3570A5E2" w:rsidR="00165A32" w:rsidRDefault="00E40D76" w:rsidP="00165A32">
      <w:pPr>
        <w:pStyle w:val="Prrafodelista"/>
        <w:numPr>
          <w:ilvl w:val="0"/>
          <w:numId w:val="3"/>
        </w:numPr>
        <w:jc w:val="both"/>
        <w:rPr>
          <w:rFonts w:ascii="Arial" w:hAnsi="Arial" w:cs="Arial"/>
          <w:sz w:val="24"/>
          <w:szCs w:val="24"/>
        </w:rPr>
      </w:pPr>
      <w:r>
        <w:rPr>
          <w:rFonts w:ascii="Arial" w:hAnsi="Arial" w:cs="Arial"/>
          <w:b/>
          <w:bCs/>
          <w:sz w:val="24"/>
          <w:szCs w:val="24"/>
        </w:rPr>
        <w:t>Mortalidad</w:t>
      </w:r>
      <w:r>
        <w:rPr>
          <w:rFonts w:ascii="Arial" w:hAnsi="Arial" w:cs="Arial"/>
          <w:sz w:val="24"/>
          <w:szCs w:val="24"/>
        </w:rPr>
        <w:t>: La mortalidad se estimó de dos maneras distintas: 1) directamente, con el número de muertes diarias</w:t>
      </w:r>
      <w:r w:rsidR="000A3BF3">
        <w:rPr>
          <w:rFonts w:ascii="Arial" w:hAnsi="Arial" w:cs="Arial"/>
          <w:sz w:val="24"/>
          <w:szCs w:val="24"/>
        </w:rPr>
        <w:t xml:space="preserve"> por COVID-19</w:t>
      </w:r>
      <w:r>
        <w:rPr>
          <w:rFonts w:ascii="Arial" w:hAnsi="Arial" w:cs="Arial"/>
          <w:sz w:val="24"/>
          <w:szCs w:val="24"/>
        </w:rPr>
        <w:t xml:space="preserve"> por cada 100 mil habitantes</w:t>
      </w:r>
      <w:r w:rsidR="00010471">
        <w:rPr>
          <w:rFonts w:ascii="Arial" w:hAnsi="Arial" w:cs="Arial"/>
          <w:sz w:val="24"/>
          <w:szCs w:val="24"/>
        </w:rPr>
        <w:t xml:space="preserve">, </w:t>
      </w:r>
      <w:r>
        <w:rPr>
          <w:rFonts w:ascii="Arial" w:hAnsi="Arial" w:cs="Arial"/>
          <w:sz w:val="24"/>
          <w:szCs w:val="24"/>
        </w:rPr>
        <w:t>ordenadas por la fecha de defunción, agregándolas en intervalos de 7 días para hacerlas semanales, y promediando las últimas dos semanas; 2) como un ajuste de la primera, aplicando la razón exceso de defunciones acumuladas dividido por las muertes acumuladas confirmadas por COVID-19</w:t>
      </w:r>
      <w:r>
        <w:rPr>
          <w:rStyle w:val="Refdenotaalpie"/>
          <w:rFonts w:ascii="Arial" w:hAnsi="Arial" w:cs="Arial"/>
          <w:sz w:val="24"/>
          <w:szCs w:val="24"/>
        </w:rPr>
        <w:footnoteReference w:id="1"/>
      </w:r>
      <w:r>
        <w:rPr>
          <w:rFonts w:ascii="Arial" w:hAnsi="Arial" w:cs="Arial"/>
          <w:sz w:val="24"/>
          <w:szCs w:val="24"/>
        </w:rPr>
        <w:t xml:space="preserve"> (a la que decidimos llamar </w:t>
      </w:r>
      <w:r>
        <w:rPr>
          <w:rFonts w:ascii="Arial" w:hAnsi="Arial" w:cs="Arial"/>
          <w:i/>
          <w:iCs/>
          <w:sz w:val="24"/>
          <w:szCs w:val="24"/>
        </w:rPr>
        <w:t>razón de exceso de muertes</w:t>
      </w:r>
      <w:r>
        <w:rPr>
          <w:rFonts w:ascii="Arial" w:hAnsi="Arial" w:cs="Arial"/>
          <w:sz w:val="24"/>
          <w:szCs w:val="24"/>
        </w:rPr>
        <w:t>).</w:t>
      </w:r>
    </w:p>
    <w:p w14:paraId="4296C414" w14:textId="7B3D8EA0" w:rsidR="00E40D76" w:rsidRDefault="000A3BF3" w:rsidP="00165A32">
      <w:pPr>
        <w:pStyle w:val="Prrafodelista"/>
        <w:numPr>
          <w:ilvl w:val="0"/>
          <w:numId w:val="3"/>
        </w:numPr>
        <w:jc w:val="both"/>
        <w:rPr>
          <w:rFonts w:ascii="Arial" w:hAnsi="Arial" w:cs="Arial"/>
          <w:sz w:val="24"/>
          <w:szCs w:val="24"/>
        </w:rPr>
      </w:pPr>
      <w:r>
        <w:rPr>
          <w:rFonts w:ascii="Arial" w:hAnsi="Arial" w:cs="Arial"/>
          <w:b/>
          <w:bCs/>
          <w:sz w:val="24"/>
          <w:szCs w:val="24"/>
        </w:rPr>
        <w:t>Incidencia de casos</w:t>
      </w:r>
      <w:r>
        <w:rPr>
          <w:rFonts w:ascii="Arial" w:hAnsi="Arial" w:cs="Arial"/>
          <w:sz w:val="24"/>
          <w:szCs w:val="24"/>
        </w:rPr>
        <w:t>: Este indicador también se estim</w:t>
      </w:r>
      <w:r w:rsidR="00010471">
        <w:rPr>
          <w:rFonts w:ascii="Arial" w:hAnsi="Arial" w:cs="Arial"/>
          <w:sz w:val="24"/>
          <w:szCs w:val="24"/>
        </w:rPr>
        <w:t>ó</w:t>
      </w:r>
      <w:r>
        <w:rPr>
          <w:rFonts w:ascii="Arial" w:hAnsi="Arial" w:cs="Arial"/>
          <w:sz w:val="24"/>
          <w:szCs w:val="24"/>
        </w:rPr>
        <w:t xml:space="preserve"> de dos maneras distintas</w:t>
      </w:r>
      <w:r w:rsidR="00010471">
        <w:rPr>
          <w:rFonts w:ascii="Arial" w:hAnsi="Arial" w:cs="Arial"/>
          <w:sz w:val="24"/>
          <w:szCs w:val="24"/>
        </w:rPr>
        <w:t xml:space="preserve">: </w:t>
      </w:r>
      <w:r>
        <w:rPr>
          <w:rFonts w:ascii="Arial" w:hAnsi="Arial" w:cs="Arial"/>
          <w:sz w:val="24"/>
          <w:szCs w:val="24"/>
        </w:rPr>
        <w:t>1) directamente</w:t>
      </w:r>
      <w:r w:rsidR="00010471">
        <w:rPr>
          <w:rFonts w:ascii="Arial" w:hAnsi="Arial" w:cs="Arial"/>
          <w:sz w:val="24"/>
          <w:szCs w:val="24"/>
        </w:rPr>
        <w:t xml:space="preserve">, con el número de nuevos casos diarios de COVID-19 por cada 100 mil habitantes, ordenados por la fecha de primeros síntomas, agregándolos en intervalos de 7 días para </w:t>
      </w:r>
      <w:proofErr w:type="spellStart"/>
      <w:r w:rsidR="00010471">
        <w:rPr>
          <w:rFonts w:ascii="Arial" w:hAnsi="Arial" w:cs="Arial"/>
          <w:sz w:val="24"/>
          <w:szCs w:val="24"/>
        </w:rPr>
        <w:t>hacerloss</w:t>
      </w:r>
      <w:proofErr w:type="spellEnd"/>
      <w:r w:rsidR="00010471">
        <w:rPr>
          <w:rFonts w:ascii="Arial" w:hAnsi="Arial" w:cs="Arial"/>
          <w:sz w:val="24"/>
          <w:szCs w:val="24"/>
        </w:rPr>
        <w:t xml:space="preserve"> semanales, y promediando las últimas dos semanas; 2) como un ajuste de la mortalidad ajustada (segunda forma de estimación de la mortalidad), suponiendo un </w:t>
      </w:r>
      <w:proofErr w:type="spellStart"/>
      <w:r w:rsidR="00010471">
        <w:rPr>
          <w:rFonts w:ascii="Arial" w:hAnsi="Arial" w:cs="Arial"/>
          <w:sz w:val="24"/>
          <w:szCs w:val="24"/>
        </w:rPr>
        <w:t>subreporte</w:t>
      </w:r>
      <w:proofErr w:type="spellEnd"/>
      <w:r w:rsidR="00010471">
        <w:rPr>
          <w:rFonts w:ascii="Arial" w:hAnsi="Arial" w:cs="Arial"/>
          <w:sz w:val="24"/>
          <w:szCs w:val="24"/>
        </w:rPr>
        <w:t xml:space="preserve"> de casos y una tasa real de letalidad de 1.5%, se aplicó esa tasa a la mortalidad ajustada para obtener una estimación del número real de casos </w:t>
      </w:r>
      <w:r w:rsidR="00E56BC7">
        <w:rPr>
          <w:rFonts w:ascii="Arial" w:hAnsi="Arial" w:cs="Arial"/>
          <w:sz w:val="24"/>
          <w:szCs w:val="24"/>
        </w:rPr>
        <w:t>correspondiente.</w:t>
      </w:r>
    </w:p>
    <w:p w14:paraId="039585EB" w14:textId="6D3C5566" w:rsidR="00E56BC7" w:rsidRPr="00165A32" w:rsidRDefault="00E56BC7" w:rsidP="00165A32">
      <w:pPr>
        <w:pStyle w:val="Prrafodelista"/>
        <w:numPr>
          <w:ilvl w:val="0"/>
          <w:numId w:val="3"/>
        </w:numPr>
        <w:jc w:val="both"/>
        <w:rPr>
          <w:rFonts w:ascii="Arial" w:hAnsi="Arial" w:cs="Arial"/>
          <w:sz w:val="24"/>
          <w:szCs w:val="24"/>
        </w:rPr>
      </w:pPr>
      <w:r>
        <w:rPr>
          <w:rFonts w:ascii="Arial" w:hAnsi="Arial" w:cs="Arial"/>
          <w:b/>
          <w:bCs/>
          <w:sz w:val="24"/>
          <w:szCs w:val="24"/>
        </w:rPr>
        <w:t>Pruebas</w:t>
      </w:r>
      <w:r>
        <w:rPr>
          <w:rFonts w:ascii="Arial" w:hAnsi="Arial" w:cs="Arial"/>
          <w:sz w:val="24"/>
          <w:szCs w:val="24"/>
        </w:rPr>
        <w:t xml:space="preserve">: </w:t>
      </w:r>
      <w:r w:rsidR="00060179">
        <w:rPr>
          <w:rFonts w:ascii="Arial" w:hAnsi="Arial" w:cs="Arial"/>
          <w:sz w:val="24"/>
          <w:szCs w:val="24"/>
        </w:rPr>
        <w:t xml:space="preserve">Dado que la definición de la OMS solo toma en cuenta las pruebas realizadas en sitios centinelas, para estimar este indicador solamente se tomaron en cuenta los resultados de las pruebas reportadas por laboratorios de la Red Nacional de Laboratorios de Vigilancia Epidemiológica y por laboratorios privados avalados por el </w:t>
      </w:r>
      <w:proofErr w:type="spellStart"/>
      <w:r w:rsidR="00060179">
        <w:rPr>
          <w:rFonts w:ascii="Arial" w:hAnsi="Arial" w:cs="Arial"/>
          <w:sz w:val="24"/>
          <w:szCs w:val="24"/>
        </w:rPr>
        <w:t>InDRE</w:t>
      </w:r>
      <w:proofErr w:type="spellEnd"/>
      <w:r w:rsidR="00060179">
        <w:rPr>
          <w:rFonts w:ascii="Arial" w:hAnsi="Arial" w:cs="Arial"/>
          <w:sz w:val="24"/>
          <w:szCs w:val="24"/>
        </w:rPr>
        <w:t xml:space="preserve"> cuyos resultados son registrados en SISVER</w:t>
      </w:r>
      <w:r w:rsidR="00060179">
        <w:rPr>
          <w:rStyle w:val="Refdenotaalpie"/>
          <w:rFonts w:ascii="Arial" w:hAnsi="Arial" w:cs="Arial"/>
          <w:sz w:val="24"/>
          <w:szCs w:val="24"/>
        </w:rPr>
        <w:footnoteReference w:id="2"/>
      </w:r>
      <w:r w:rsidR="00060179">
        <w:rPr>
          <w:rFonts w:ascii="Arial" w:hAnsi="Arial" w:cs="Arial"/>
          <w:sz w:val="24"/>
          <w:szCs w:val="24"/>
        </w:rPr>
        <w:t>,  y se obtuvo ordenando las pruebas por la fecha de ingreso de los pacientes, dividiendo el número de pruebas positivas entre el total de pruebas realizadas, y promediando 14 días (dos semanas).</w:t>
      </w:r>
      <w:r w:rsidR="00EA571A">
        <w:rPr>
          <w:rFonts w:ascii="Arial" w:hAnsi="Arial" w:cs="Arial"/>
          <w:sz w:val="24"/>
          <w:szCs w:val="24"/>
        </w:rPr>
        <w:t xml:space="preserve"> En los resultados, esta proporción se presenta como un valor entre 0 y 1.</w:t>
      </w:r>
    </w:p>
    <w:p w14:paraId="208821D8" w14:textId="73602308" w:rsidR="007B3946" w:rsidRDefault="007B3946" w:rsidP="00165A32">
      <w:pPr>
        <w:spacing w:line="276" w:lineRule="auto"/>
        <w:jc w:val="both"/>
        <w:rPr>
          <w:rFonts w:ascii="Arial" w:hAnsi="Arial" w:cs="Arial"/>
          <w:sz w:val="24"/>
          <w:szCs w:val="24"/>
        </w:rPr>
      </w:pPr>
      <w:r>
        <w:rPr>
          <w:rFonts w:ascii="Arial" w:hAnsi="Arial" w:cs="Arial"/>
          <w:sz w:val="24"/>
          <w:szCs w:val="24"/>
        </w:rPr>
        <w:t>La OMS no propone un método para determinar el nivel final de transmisión tras estimar todos los indicadores</w:t>
      </w:r>
      <w:r w:rsidR="00F36E22">
        <w:rPr>
          <w:rFonts w:ascii="Arial" w:hAnsi="Arial" w:cs="Arial"/>
          <w:sz w:val="24"/>
          <w:szCs w:val="24"/>
        </w:rPr>
        <w:t xml:space="preserve">, y lo deja a criterio de los expertos para adaptarlo al contexto de cada región/país. Por ello, </w:t>
      </w:r>
      <w:r w:rsidR="00A91782">
        <w:rPr>
          <w:rFonts w:ascii="Arial" w:hAnsi="Arial" w:cs="Arial"/>
          <w:sz w:val="24"/>
          <w:szCs w:val="24"/>
        </w:rPr>
        <w:t xml:space="preserve">para el caso mexicano se decidió tomar el nivel máximo </w:t>
      </w:r>
      <w:r w:rsidR="00CC529F">
        <w:rPr>
          <w:rFonts w:ascii="Arial" w:hAnsi="Arial" w:cs="Arial"/>
          <w:sz w:val="24"/>
          <w:szCs w:val="24"/>
        </w:rPr>
        <w:t xml:space="preserve">entre los cuatros indicadores </w:t>
      </w:r>
      <w:r w:rsidR="00A91782">
        <w:rPr>
          <w:rFonts w:ascii="Arial" w:hAnsi="Arial" w:cs="Arial"/>
          <w:sz w:val="24"/>
          <w:szCs w:val="24"/>
        </w:rPr>
        <w:t>como el nivel final</w:t>
      </w:r>
      <w:r w:rsidR="00CC529F">
        <w:rPr>
          <w:rFonts w:ascii="Arial" w:hAnsi="Arial" w:cs="Arial"/>
          <w:sz w:val="24"/>
          <w:szCs w:val="24"/>
        </w:rPr>
        <w:t>;</w:t>
      </w:r>
      <w:r w:rsidR="00A91782">
        <w:rPr>
          <w:rFonts w:ascii="Arial" w:hAnsi="Arial" w:cs="Arial"/>
          <w:sz w:val="24"/>
          <w:szCs w:val="24"/>
        </w:rPr>
        <w:t xml:space="preserve"> por ejemplo, si los indicadores de hospitalización y mortalidad son CT 1, el indicador de incidencia de casos es CT 2, y el indicador de pruebas es CT 3, el indicador final será CT 3, que es el nivel más alto entre </w:t>
      </w:r>
      <w:r w:rsidR="002817E2">
        <w:rPr>
          <w:rFonts w:ascii="Arial" w:hAnsi="Arial" w:cs="Arial"/>
          <w:sz w:val="24"/>
          <w:szCs w:val="24"/>
        </w:rPr>
        <w:t>estos indicadores</w:t>
      </w:r>
      <w:r w:rsidR="00A91782">
        <w:rPr>
          <w:rFonts w:ascii="Arial" w:hAnsi="Arial" w:cs="Arial"/>
          <w:sz w:val="24"/>
          <w:szCs w:val="24"/>
        </w:rPr>
        <w:t>.</w:t>
      </w:r>
    </w:p>
    <w:p w14:paraId="18224C48" w14:textId="64E4647E" w:rsidR="008A2CFB" w:rsidRDefault="008A2CFB">
      <w:pPr>
        <w:rPr>
          <w:rFonts w:ascii="Arial" w:eastAsiaTheme="majorEastAsia" w:hAnsi="Arial" w:cs="Arial"/>
          <w:color w:val="2F5496" w:themeColor="accent1" w:themeShade="BF"/>
          <w:sz w:val="28"/>
          <w:szCs w:val="28"/>
        </w:rPr>
      </w:pPr>
    </w:p>
    <w:p w14:paraId="08F8D881" w14:textId="6CBB91F9" w:rsidR="00AE6AEA" w:rsidRDefault="00AE6AEA" w:rsidP="009462AC">
      <w:pPr>
        <w:pStyle w:val="Ttulo2"/>
        <w:spacing w:line="276" w:lineRule="auto"/>
        <w:jc w:val="both"/>
        <w:rPr>
          <w:rFonts w:ascii="Arial" w:hAnsi="Arial" w:cs="Arial"/>
          <w:sz w:val="28"/>
          <w:szCs w:val="28"/>
        </w:rPr>
      </w:pPr>
      <w:bookmarkStart w:id="5" w:name="_Toc74835914"/>
      <w:r w:rsidRPr="00AE6AEA">
        <w:rPr>
          <w:rFonts w:ascii="Arial" w:hAnsi="Arial" w:cs="Arial"/>
          <w:sz w:val="28"/>
          <w:szCs w:val="28"/>
        </w:rPr>
        <w:lastRenderedPageBreak/>
        <w:t xml:space="preserve">Indicadores epidemiológicos primarios y rangos propuestos para evaluar el nivel de la capacidad y </w:t>
      </w:r>
      <w:r>
        <w:rPr>
          <w:rFonts w:ascii="Arial" w:hAnsi="Arial" w:cs="Arial"/>
          <w:sz w:val="28"/>
          <w:szCs w:val="28"/>
        </w:rPr>
        <w:t>del</w:t>
      </w:r>
      <w:r w:rsidRPr="00AE6AEA">
        <w:rPr>
          <w:rFonts w:ascii="Arial" w:hAnsi="Arial" w:cs="Arial"/>
          <w:sz w:val="28"/>
          <w:szCs w:val="28"/>
        </w:rPr>
        <w:t xml:space="preserve"> desempeño del sistema de salud y los servicios de salud pública</w:t>
      </w:r>
      <w:bookmarkEnd w:id="5"/>
    </w:p>
    <w:p w14:paraId="301D8EEA" w14:textId="57B00F17" w:rsidR="00FE48AE" w:rsidRDefault="00FE48AE" w:rsidP="00F36E22">
      <w:pPr>
        <w:spacing w:line="276" w:lineRule="auto"/>
        <w:jc w:val="both"/>
        <w:rPr>
          <w:rFonts w:ascii="Arial" w:hAnsi="Arial" w:cs="Arial"/>
          <w:sz w:val="24"/>
          <w:szCs w:val="24"/>
        </w:rPr>
      </w:pPr>
    </w:p>
    <w:p w14:paraId="183FC86A" w14:textId="435851A9" w:rsidR="00FE48AE" w:rsidRPr="00FE48AE" w:rsidRDefault="00FE48AE" w:rsidP="00F36E22">
      <w:pPr>
        <w:spacing w:line="276" w:lineRule="auto"/>
        <w:jc w:val="both"/>
        <w:rPr>
          <w:rFonts w:ascii="Arial" w:hAnsi="Arial" w:cs="Arial"/>
          <w:sz w:val="24"/>
          <w:szCs w:val="24"/>
        </w:rPr>
      </w:pPr>
      <w:r>
        <w:rPr>
          <w:rFonts w:ascii="Arial" w:hAnsi="Arial" w:cs="Arial"/>
          <w:sz w:val="24"/>
          <w:szCs w:val="24"/>
        </w:rPr>
        <w:t>La OMS divide a los indicadores para determinar la capacidad de respuesta en dos grupos: servicios de salud, y salud pública. Estos a su vez están divididos en dos subdominios principales: capacidad</w:t>
      </w:r>
      <w:r w:rsidR="002B1EC0">
        <w:rPr>
          <w:rFonts w:ascii="Arial" w:hAnsi="Arial" w:cs="Arial"/>
          <w:sz w:val="24"/>
          <w:szCs w:val="24"/>
        </w:rPr>
        <w:t xml:space="preserve">, y desempeño. </w:t>
      </w:r>
    </w:p>
    <w:p w14:paraId="1EBB8BCA" w14:textId="2559EF44" w:rsidR="00FE48AE" w:rsidRDefault="00FE48AE" w:rsidP="00F36E22">
      <w:pPr>
        <w:spacing w:line="276" w:lineRule="auto"/>
        <w:jc w:val="both"/>
        <w:rPr>
          <w:rFonts w:ascii="Arial" w:hAnsi="Arial" w:cs="Arial"/>
          <w:sz w:val="24"/>
          <w:szCs w:val="24"/>
        </w:rPr>
      </w:pPr>
      <w:r w:rsidRPr="00FE48AE">
        <w:rPr>
          <w:rFonts w:ascii="Arial" w:hAnsi="Arial" w:cs="Arial"/>
          <w:sz w:val="24"/>
          <w:szCs w:val="24"/>
        </w:rPr>
        <w:t>Es importante señalar que la capacidad debe evaluarse en el contexto de la clasificación de transmisión actual. La capacidad de respuesta que se ha considerado adecuada puede, en un escenario de mayor incidencia, reducirse a una capacidad de respuesta moderada o limitada.</w:t>
      </w:r>
    </w:p>
    <w:tbl>
      <w:tblPr>
        <w:tblStyle w:val="Tablaconcuadrcula"/>
        <w:tblW w:w="0" w:type="auto"/>
        <w:tblLook w:val="04A0" w:firstRow="1" w:lastRow="0" w:firstColumn="1" w:lastColumn="0" w:noHBand="0" w:noVBand="1"/>
      </w:tblPr>
      <w:tblGrid>
        <w:gridCol w:w="1685"/>
        <w:gridCol w:w="2905"/>
        <w:gridCol w:w="1546"/>
        <w:gridCol w:w="1717"/>
        <w:gridCol w:w="1497"/>
      </w:tblGrid>
      <w:tr w:rsidR="00AB3F73" w14:paraId="687D7E39" w14:textId="77777777" w:rsidTr="0070102F">
        <w:tc>
          <w:tcPr>
            <w:tcW w:w="0" w:type="auto"/>
            <w:vAlign w:val="center"/>
          </w:tcPr>
          <w:p w14:paraId="63113133" w14:textId="10B98796" w:rsidR="00910C82" w:rsidRPr="0067549A" w:rsidRDefault="00910C82" w:rsidP="00923DE9">
            <w:pPr>
              <w:spacing w:line="276" w:lineRule="auto"/>
              <w:jc w:val="center"/>
              <w:rPr>
                <w:rFonts w:ascii="Arial" w:hAnsi="Arial" w:cs="Arial"/>
                <w:b/>
                <w:bCs/>
                <w:sz w:val="24"/>
                <w:szCs w:val="24"/>
              </w:rPr>
            </w:pPr>
            <w:r w:rsidRPr="0067549A">
              <w:rPr>
                <w:rFonts w:ascii="Arial" w:hAnsi="Arial" w:cs="Arial"/>
                <w:b/>
                <w:bCs/>
                <w:sz w:val="24"/>
                <w:szCs w:val="24"/>
              </w:rPr>
              <w:t>Dominio</w:t>
            </w:r>
          </w:p>
        </w:tc>
        <w:tc>
          <w:tcPr>
            <w:tcW w:w="0" w:type="auto"/>
            <w:vAlign w:val="center"/>
          </w:tcPr>
          <w:p w14:paraId="25995316" w14:textId="7C888B89" w:rsidR="00910C82" w:rsidRPr="0067549A" w:rsidRDefault="00910C82" w:rsidP="00923DE9">
            <w:pPr>
              <w:spacing w:line="276" w:lineRule="auto"/>
              <w:jc w:val="center"/>
              <w:rPr>
                <w:rFonts w:ascii="Arial" w:hAnsi="Arial" w:cs="Arial"/>
                <w:b/>
                <w:bCs/>
                <w:sz w:val="24"/>
                <w:szCs w:val="24"/>
              </w:rPr>
            </w:pPr>
            <w:r w:rsidRPr="0067549A">
              <w:rPr>
                <w:rFonts w:ascii="Arial" w:hAnsi="Arial" w:cs="Arial"/>
                <w:b/>
                <w:bCs/>
                <w:sz w:val="24"/>
                <w:szCs w:val="24"/>
              </w:rPr>
              <w:t>Indicador</w:t>
            </w:r>
          </w:p>
        </w:tc>
        <w:tc>
          <w:tcPr>
            <w:tcW w:w="0" w:type="auto"/>
            <w:gridSpan w:val="3"/>
            <w:vAlign w:val="center"/>
          </w:tcPr>
          <w:p w14:paraId="78AB8E42" w14:textId="60E5BD9B" w:rsidR="00910C82" w:rsidRPr="0067549A" w:rsidRDefault="00910C82" w:rsidP="00923DE9">
            <w:pPr>
              <w:spacing w:line="276" w:lineRule="auto"/>
              <w:jc w:val="center"/>
              <w:rPr>
                <w:rFonts w:ascii="Arial" w:hAnsi="Arial" w:cs="Arial"/>
                <w:b/>
                <w:bCs/>
                <w:sz w:val="24"/>
                <w:szCs w:val="24"/>
              </w:rPr>
            </w:pPr>
            <w:r w:rsidRPr="0067549A">
              <w:rPr>
                <w:rFonts w:ascii="Arial" w:hAnsi="Arial" w:cs="Arial"/>
                <w:b/>
                <w:bCs/>
                <w:sz w:val="24"/>
                <w:szCs w:val="24"/>
              </w:rPr>
              <w:t>Capacidad de respuesta</w:t>
            </w:r>
          </w:p>
        </w:tc>
      </w:tr>
      <w:tr w:rsidR="00AB3F73" w14:paraId="00695D94" w14:textId="77777777" w:rsidTr="0070102F">
        <w:tc>
          <w:tcPr>
            <w:tcW w:w="0" w:type="auto"/>
            <w:vAlign w:val="center"/>
          </w:tcPr>
          <w:p w14:paraId="3160417A" w14:textId="77777777" w:rsidR="00910C82" w:rsidRPr="0067549A" w:rsidRDefault="00910C82" w:rsidP="00923DE9">
            <w:pPr>
              <w:spacing w:line="276" w:lineRule="auto"/>
              <w:jc w:val="center"/>
              <w:rPr>
                <w:rFonts w:ascii="Arial" w:hAnsi="Arial" w:cs="Arial"/>
                <w:b/>
                <w:bCs/>
                <w:sz w:val="24"/>
                <w:szCs w:val="24"/>
              </w:rPr>
            </w:pPr>
          </w:p>
        </w:tc>
        <w:tc>
          <w:tcPr>
            <w:tcW w:w="0" w:type="auto"/>
            <w:vAlign w:val="center"/>
          </w:tcPr>
          <w:p w14:paraId="54BCA6F5" w14:textId="77777777" w:rsidR="00910C82" w:rsidRPr="0067549A" w:rsidRDefault="00910C82" w:rsidP="00923DE9">
            <w:pPr>
              <w:spacing w:line="276" w:lineRule="auto"/>
              <w:jc w:val="center"/>
              <w:rPr>
                <w:rFonts w:ascii="Arial" w:hAnsi="Arial" w:cs="Arial"/>
                <w:b/>
                <w:bCs/>
                <w:sz w:val="24"/>
                <w:szCs w:val="24"/>
              </w:rPr>
            </w:pPr>
          </w:p>
        </w:tc>
        <w:tc>
          <w:tcPr>
            <w:tcW w:w="0" w:type="auto"/>
            <w:vAlign w:val="center"/>
          </w:tcPr>
          <w:p w14:paraId="44B6CDE8" w14:textId="787A0DFC" w:rsidR="00910C82" w:rsidRPr="0067549A" w:rsidRDefault="00910C82" w:rsidP="00923DE9">
            <w:pPr>
              <w:spacing w:line="276" w:lineRule="auto"/>
              <w:jc w:val="center"/>
              <w:rPr>
                <w:rFonts w:ascii="Arial" w:hAnsi="Arial" w:cs="Arial"/>
                <w:b/>
                <w:bCs/>
                <w:sz w:val="24"/>
                <w:szCs w:val="24"/>
              </w:rPr>
            </w:pPr>
            <w:r w:rsidRPr="0067549A">
              <w:rPr>
                <w:rFonts w:ascii="Arial" w:hAnsi="Arial" w:cs="Arial"/>
                <w:b/>
                <w:bCs/>
                <w:sz w:val="24"/>
                <w:szCs w:val="24"/>
              </w:rPr>
              <w:t>Adecuada</w:t>
            </w:r>
          </w:p>
        </w:tc>
        <w:tc>
          <w:tcPr>
            <w:tcW w:w="0" w:type="auto"/>
            <w:vAlign w:val="center"/>
          </w:tcPr>
          <w:p w14:paraId="340621FD" w14:textId="0E878597" w:rsidR="00910C82" w:rsidRPr="0067549A" w:rsidRDefault="00910C82" w:rsidP="00923DE9">
            <w:pPr>
              <w:spacing w:line="276" w:lineRule="auto"/>
              <w:jc w:val="center"/>
              <w:rPr>
                <w:rFonts w:ascii="Arial" w:hAnsi="Arial" w:cs="Arial"/>
                <w:b/>
                <w:bCs/>
                <w:sz w:val="24"/>
                <w:szCs w:val="24"/>
              </w:rPr>
            </w:pPr>
            <w:r w:rsidRPr="0067549A">
              <w:rPr>
                <w:rFonts w:ascii="Arial" w:hAnsi="Arial" w:cs="Arial"/>
                <w:b/>
                <w:bCs/>
                <w:sz w:val="24"/>
                <w:szCs w:val="24"/>
              </w:rPr>
              <w:t>Moderada</w:t>
            </w:r>
          </w:p>
        </w:tc>
        <w:tc>
          <w:tcPr>
            <w:tcW w:w="0" w:type="auto"/>
            <w:vAlign w:val="center"/>
          </w:tcPr>
          <w:p w14:paraId="6A52AAA5" w14:textId="7110F8AA" w:rsidR="00910C82" w:rsidRPr="0067549A" w:rsidRDefault="00910C82" w:rsidP="00923DE9">
            <w:pPr>
              <w:spacing w:line="276" w:lineRule="auto"/>
              <w:jc w:val="center"/>
              <w:rPr>
                <w:rFonts w:ascii="Arial" w:hAnsi="Arial" w:cs="Arial"/>
                <w:b/>
                <w:bCs/>
                <w:sz w:val="24"/>
                <w:szCs w:val="24"/>
              </w:rPr>
            </w:pPr>
            <w:r w:rsidRPr="0067549A">
              <w:rPr>
                <w:rFonts w:ascii="Arial" w:hAnsi="Arial" w:cs="Arial"/>
                <w:b/>
                <w:bCs/>
                <w:sz w:val="24"/>
                <w:szCs w:val="24"/>
              </w:rPr>
              <w:t>Limitada</w:t>
            </w:r>
          </w:p>
        </w:tc>
      </w:tr>
      <w:tr w:rsidR="00AB3F73" w14:paraId="4DA20037" w14:textId="77777777" w:rsidTr="0070102F">
        <w:tc>
          <w:tcPr>
            <w:tcW w:w="0" w:type="auto"/>
            <w:vAlign w:val="center"/>
          </w:tcPr>
          <w:p w14:paraId="65379DE0" w14:textId="41060775" w:rsidR="00910C82" w:rsidRPr="0067549A" w:rsidRDefault="00910C82" w:rsidP="009445B7">
            <w:pPr>
              <w:spacing w:line="276" w:lineRule="auto"/>
              <w:jc w:val="center"/>
              <w:rPr>
                <w:rFonts w:ascii="Arial" w:hAnsi="Arial" w:cs="Arial"/>
              </w:rPr>
            </w:pPr>
            <w:r w:rsidRPr="0067549A">
              <w:rPr>
                <w:rFonts w:ascii="Arial" w:hAnsi="Arial" w:cs="Arial"/>
              </w:rPr>
              <w:t>Capacidad de atención clínica</w:t>
            </w:r>
          </w:p>
        </w:tc>
        <w:tc>
          <w:tcPr>
            <w:tcW w:w="0" w:type="auto"/>
            <w:vAlign w:val="center"/>
          </w:tcPr>
          <w:p w14:paraId="21B0938A" w14:textId="498F3127" w:rsidR="00910C82" w:rsidRPr="009445B7" w:rsidRDefault="009445B7" w:rsidP="00BC0D16">
            <w:pPr>
              <w:spacing w:line="276" w:lineRule="auto"/>
              <w:rPr>
                <w:rFonts w:ascii="Arial" w:hAnsi="Arial" w:cs="Arial"/>
              </w:rPr>
            </w:pPr>
            <w:r w:rsidRPr="009445B7">
              <w:rPr>
                <w:rFonts w:ascii="Arial" w:hAnsi="Arial" w:cs="Arial"/>
              </w:rPr>
              <w:t>Proporción de camas de hospital ocupadas</w:t>
            </w:r>
            <w:r>
              <w:rPr>
                <w:rFonts w:ascii="Arial" w:hAnsi="Arial" w:cs="Arial"/>
              </w:rPr>
              <w:t xml:space="preserve"> (todas las hospitalizaciones, no solo por COVID-19)</w:t>
            </w:r>
            <w:r w:rsidR="00163AD9">
              <w:rPr>
                <w:rFonts w:ascii="Arial" w:hAnsi="Arial" w:cs="Arial"/>
              </w:rPr>
              <w:t>.</w:t>
            </w:r>
          </w:p>
        </w:tc>
        <w:tc>
          <w:tcPr>
            <w:tcW w:w="0" w:type="auto"/>
            <w:vAlign w:val="center"/>
          </w:tcPr>
          <w:p w14:paraId="4E29D870" w14:textId="590C0A90" w:rsidR="00910C82" w:rsidRPr="009445B7" w:rsidRDefault="00BC0D16" w:rsidP="00BC0D16">
            <w:pPr>
              <w:spacing w:line="276" w:lineRule="auto"/>
              <w:jc w:val="center"/>
              <w:rPr>
                <w:rFonts w:ascii="Arial" w:hAnsi="Arial" w:cs="Arial"/>
              </w:rPr>
            </w:pPr>
            <w:r>
              <w:rPr>
                <w:rFonts w:ascii="Arial" w:hAnsi="Arial" w:cs="Arial"/>
              </w:rPr>
              <w:t>&lt;75%</w:t>
            </w:r>
          </w:p>
        </w:tc>
        <w:tc>
          <w:tcPr>
            <w:tcW w:w="0" w:type="auto"/>
            <w:vAlign w:val="center"/>
          </w:tcPr>
          <w:p w14:paraId="36611FC6" w14:textId="0427568B" w:rsidR="00910C82" w:rsidRPr="009445B7" w:rsidRDefault="00BC0D16" w:rsidP="00BC0D16">
            <w:pPr>
              <w:spacing w:line="276" w:lineRule="auto"/>
              <w:jc w:val="center"/>
              <w:rPr>
                <w:rFonts w:ascii="Arial" w:hAnsi="Arial" w:cs="Arial"/>
              </w:rPr>
            </w:pPr>
            <w:r>
              <w:rPr>
                <w:rFonts w:ascii="Arial" w:hAnsi="Arial" w:cs="Arial"/>
              </w:rPr>
              <w:t>75%</w:t>
            </w:r>
            <w:r w:rsidRPr="007C497E">
              <w:rPr>
                <w:rFonts w:ascii="Arial" w:hAnsi="Arial" w:cs="Arial"/>
              </w:rPr>
              <w:t>≤x&lt;</w:t>
            </w:r>
            <w:r w:rsidR="00A46668">
              <w:rPr>
                <w:rFonts w:ascii="Arial" w:hAnsi="Arial" w:cs="Arial"/>
              </w:rPr>
              <w:t>90</w:t>
            </w:r>
            <w:r>
              <w:rPr>
                <w:rFonts w:ascii="Arial" w:hAnsi="Arial" w:cs="Arial"/>
              </w:rPr>
              <w:t>%</w:t>
            </w:r>
          </w:p>
        </w:tc>
        <w:tc>
          <w:tcPr>
            <w:tcW w:w="0" w:type="auto"/>
            <w:vAlign w:val="center"/>
          </w:tcPr>
          <w:p w14:paraId="470CB5A9" w14:textId="5F925F61" w:rsidR="00910C82" w:rsidRPr="009445B7" w:rsidRDefault="00A46668" w:rsidP="00BC0D16">
            <w:pPr>
              <w:spacing w:line="276" w:lineRule="auto"/>
              <w:jc w:val="center"/>
              <w:rPr>
                <w:rFonts w:ascii="Arial" w:hAnsi="Arial" w:cs="Arial"/>
              </w:rPr>
            </w:pPr>
            <w:r>
              <w:rPr>
                <w:rFonts w:ascii="Arial" w:hAnsi="Arial" w:cs="Arial"/>
              </w:rPr>
              <w:t>90% +</w:t>
            </w:r>
          </w:p>
        </w:tc>
      </w:tr>
      <w:tr w:rsidR="00AB3F73" w14:paraId="4FD7A7A3" w14:textId="77777777" w:rsidTr="0070102F">
        <w:tc>
          <w:tcPr>
            <w:tcW w:w="0" w:type="auto"/>
            <w:vAlign w:val="center"/>
          </w:tcPr>
          <w:p w14:paraId="5AEF266E" w14:textId="6C6F10E6" w:rsidR="00910C82" w:rsidRPr="0067549A" w:rsidRDefault="00910C82" w:rsidP="009445B7">
            <w:pPr>
              <w:spacing w:line="276" w:lineRule="auto"/>
              <w:jc w:val="center"/>
              <w:rPr>
                <w:rFonts w:ascii="Arial" w:hAnsi="Arial" w:cs="Arial"/>
              </w:rPr>
            </w:pPr>
            <w:r w:rsidRPr="0067549A">
              <w:rPr>
                <w:rFonts w:ascii="Arial" w:hAnsi="Arial" w:cs="Arial"/>
              </w:rPr>
              <w:t>Desempeño de la atención clínica</w:t>
            </w:r>
          </w:p>
        </w:tc>
        <w:tc>
          <w:tcPr>
            <w:tcW w:w="0" w:type="auto"/>
            <w:vAlign w:val="center"/>
          </w:tcPr>
          <w:p w14:paraId="23A22BBF" w14:textId="155D8621" w:rsidR="00910C82" w:rsidRPr="009445B7" w:rsidRDefault="009445B7" w:rsidP="00BC0D16">
            <w:pPr>
              <w:spacing w:line="276" w:lineRule="auto"/>
              <w:rPr>
                <w:rFonts w:ascii="Arial" w:hAnsi="Arial" w:cs="Arial"/>
              </w:rPr>
            </w:pPr>
            <w:r w:rsidRPr="009445B7">
              <w:rPr>
                <w:rFonts w:ascii="Arial" w:hAnsi="Arial" w:cs="Arial"/>
              </w:rPr>
              <w:t xml:space="preserve">Tasa de letalidad de casos hospitalizados resueltos </w:t>
            </w:r>
            <w:r>
              <w:rPr>
                <w:rFonts w:ascii="Arial" w:hAnsi="Arial" w:cs="Arial"/>
              </w:rPr>
              <w:t>(</w:t>
            </w:r>
            <w:r w:rsidRPr="009445B7">
              <w:rPr>
                <w:rFonts w:ascii="Arial" w:hAnsi="Arial" w:cs="Arial"/>
              </w:rPr>
              <w:t>resultado conocido)</w:t>
            </w:r>
            <w:r w:rsidR="00163AD9">
              <w:rPr>
                <w:rFonts w:ascii="Arial" w:hAnsi="Arial" w:cs="Arial"/>
              </w:rPr>
              <w:t>.</w:t>
            </w:r>
          </w:p>
        </w:tc>
        <w:tc>
          <w:tcPr>
            <w:tcW w:w="0" w:type="auto"/>
            <w:vAlign w:val="center"/>
          </w:tcPr>
          <w:p w14:paraId="2FE04C19" w14:textId="7395F216" w:rsidR="00910C82" w:rsidRPr="009445B7" w:rsidRDefault="00155FA9" w:rsidP="00BC0D16">
            <w:pPr>
              <w:spacing w:line="276" w:lineRule="auto"/>
              <w:jc w:val="center"/>
              <w:rPr>
                <w:rFonts w:ascii="Arial" w:hAnsi="Arial" w:cs="Arial"/>
              </w:rPr>
            </w:pPr>
            <w:r>
              <w:rPr>
                <w:rFonts w:ascii="Arial" w:hAnsi="Arial" w:cs="Arial"/>
              </w:rPr>
              <w:t>Tendencia a la baja</w:t>
            </w:r>
          </w:p>
        </w:tc>
        <w:tc>
          <w:tcPr>
            <w:tcW w:w="0" w:type="auto"/>
            <w:vAlign w:val="center"/>
          </w:tcPr>
          <w:p w14:paraId="4AD4312D" w14:textId="1782E4E6" w:rsidR="00910C82" w:rsidRPr="009445B7" w:rsidRDefault="00155FA9" w:rsidP="00BC0D16">
            <w:pPr>
              <w:spacing w:line="276" w:lineRule="auto"/>
              <w:jc w:val="center"/>
              <w:rPr>
                <w:rFonts w:ascii="Arial" w:hAnsi="Arial" w:cs="Arial"/>
              </w:rPr>
            </w:pPr>
            <w:r>
              <w:rPr>
                <w:rFonts w:ascii="Arial" w:hAnsi="Arial" w:cs="Arial"/>
              </w:rPr>
              <w:t>Tendencia estable</w:t>
            </w:r>
          </w:p>
        </w:tc>
        <w:tc>
          <w:tcPr>
            <w:tcW w:w="0" w:type="auto"/>
            <w:vAlign w:val="center"/>
          </w:tcPr>
          <w:p w14:paraId="496F59DF" w14:textId="78DC2A1D" w:rsidR="00910C82" w:rsidRPr="009445B7" w:rsidRDefault="00155FA9" w:rsidP="00BC0D16">
            <w:pPr>
              <w:spacing w:line="276" w:lineRule="auto"/>
              <w:jc w:val="center"/>
              <w:rPr>
                <w:rFonts w:ascii="Arial" w:hAnsi="Arial" w:cs="Arial"/>
              </w:rPr>
            </w:pPr>
            <w:r>
              <w:rPr>
                <w:rFonts w:ascii="Arial" w:hAnsi="Arial" w:cs="Arial"/>
              </w:rPr>
              <w:t>Tendencia al alza</w:t>
            </w:r>
          </w:p>
        </w:tc>
      </w:tr>
      <w:tr w:rsidR="00AB3F73" w14:paraId="6C9D9059" w14:textId="77777777" w:rsidTr="0070102F">
        <w:tc>
          <w:tcPr>
            <w:tcW w:w="0" w:type="auto"/>
            <w:vAlign w:val="center"/>
          </w:tcPr>
          <w:p w14:paraId="1F46FA13" w14:textId="49BF5B0C" w:rsidR="00910C82" w:rsidRPr="0067549A" w:rsidRDefault="00910C82" w:rsidP="009445B7">
            <w:pPr>
              <w:spacing w:line="276" w:lineRule="auto"/>
              <w:jc w:val="center"/>
              <w:rPr>
                <w:rFonts w:ascii="Arial" w:hAnsi="Arial" w:cs="Arial"/>
              </w:rPr>
            </w:pPr>
            <w:r w:rsidRPr="0067549A">
              <w:rPr>
                <w:rFonts w:ascii="Arial" w:hAnsi="Arial" w:cs="Arial"/>
              </w:rPr>
              <w:t>Capacidad de respuesta de salud pública</w:t>
            </w:r>
          </w:p>
        </w:tc>
        <w:tc>
          <w:tcPr>
            <w:tcW w:w="0" w:type="auto"/>
            <w:vAlign w:val="center"/>
          </w:tcPr>
          <w:p w14:paraId="00F466ED" w14:textId="4136A39B" w:rsidR="00910C82" w:rsidRPr="009445B7" w:rsidRDefault="00163AD9" w:rsidP="00BC0D16">
            <w:pPr>
              <w:spacing w:line="276" w:lineRule="auto"/>
              <w:rPr>
                <w:rFonts w:ascii="Arial" w:hAnsi="Arial" w:cs="Arial"/>
              </w:rPr>
            </w:pPr>
            <w:r>
              <w:rPr>
                <w:rFonts w:ascii="Arial" w:hAnsi="Arial" w:cs="Arial"/>
              </w:rPr>
              <w:t>N</w:t>
            </w:r>
            <w:r w:rsidRPr="00163AD9">
              <w:rPr>
                <w:rFonts w:ascii="Arial" w:hAnsi="Arial" w:cs="Arial"/>
              </w:rPr>
              <w:t>úmero de personas examinadas</w:t>
            </w:r>
            <w:r>
              <w:rPr>
                <w:rFonts w:ascii="Arial" w:hAnsi="Arial" w:cs="Arial"/>
              </w:rPr>
              <w:t xml:space="preserve"> (con prueba)</w:t>
            </w:r>
            <w:r w:rsidRPr="00163AD9">
              <w:rPr>
                <w:rFonts w:ascii="Arial" w:hAnsi="Arial" w:cs="Arial"/>
              </w:rPr>
              <w:t xml:space="preserve"> por </w:t>
            </w:r>
            <w:r>
              <w:rPr>
                <w:rFonts w:ascii="Arial" w:hAnsi="Arial" w:cs="Arial"/>
              </w:rPr>
              <w:t>mil</w:t>
            </w:r>
            <w:r w:rsidRPr="00163AD9">
              <w:rPr>
                <w:rFonts w:ascii="Arial" w:hAnsi="Arial" w:cs="Arial"/>
              </w:rPr>
              <w:t xml:space="preserve"> habitantes por semana, promediado durante un período de dos semanas</w:t>
            </w:r>
            <w:r>
              <w:rPr>
                <w:rFonts w:ascii="Arial" w:hAnsi="Arial" w:cs="Arial"/>
              </w:rPr>
              <w:t>.</w:t>
            </w:r>
          </w:p>
        </w:tc>
        <w:tc>
          <w:tcPr>
            <w:tcW w:w="0" w:type="auto"/>
            <w:vAlign w:val="center"/>
          </w:tcPr>
          <w:p w14:paraId="129D9E14" w14:textId="13E8F085" w:rsidR="00910C82" w:rsidRPr="009445B7" w:rsidRDefault="003C7D33" w:rsidP="00BC0D16">
            <w:pPr>
              <w:spacing w:line="276" w:lineRule="auto"/>
              <w:jc w:val="center"/>
              <w:rPr>
                <w:rFonts w:ascii="Arial" w:hAnsi="Arial" w:cs="Arial"/>
              </w:rPr>
            </w:pPr>
            <w:r>
              <w:rPr>
                <w:rFonts w:ascii="Arial" w:hAnsi="Arial" w:cs="Arial"/>
              </w:rPr>
              <w:t>2+</w:t>
            </w:r>
          </w:p>
        </w:tc>
        <w:tc>
          <w:tcPr>
            <w:tcW w:w="0" w:type="auto"/>
            <w:vAlign w:val="center"/>
          </w:tcPr>
          <w:p w14:paraId="43C6172B" w14:textId="740D3B27" w:rsidR="00910C82" w:rsidRPr="009445B7" w:rsidRDefault="003C7D33" w:rsidP="00BC0D16">
            <w:pPr>
              <w:spacing w:line="276" w:lineRule="auto"/>
              <w:jc w:val="center"/>
              <w:rPr>
                <w:rFonts w:ascii="Arial" w:hAnsi="Arial" w:cs="Arial"/>
              </w:rPr>
            </w:pPr>
            <w:r>
              <w:rPr>
                <w:rFonts w:ascii="Arial" w:hAnsi="Arial" w:cs="Arial"/>
              </w:rPr>
              <w:t>1</w:t>
            </w:r>
            <w:r w:rsidRPr="007C497E">
              <w:rPr>
                <w:rFonts w:ascii="Arial" w:hAnsi="Arial" w:cs="Arial"/>
              </w:rPr>
              <w:t>≤x&lt;</w:t>
            </w:r>
            <w:r>
              <w:rPr>
                <w:rFonts w:ascii="Arial" w:hAnsi="Arial" w:cs="Arial"/>
              </w:rPr>
              <w:t>2</w:t>
            </w:r>
          </w:p>
        </w:tc>
        <w:tc>
          <w:tcPr>
            <w:tcW w:w="0" w:type="auto"/>
            <w:vAlign w:val="center"/>
          </w:tcPr>
          <w:p w14:paraId="2173A56A" w14:textId="209D6B3C" w:rsidR="00910C82" w:rsidRPr="009445B7" w:rsidRDefault="003C7D33" w:rsidP="00BC0D16">
            <w:pPr>
              <w:spacing w:line="276" w:lineRule="auto"/>
              <w:jc w:val="center"/>
              <w:rPr>
                <w:rFonts w:ascii="Arial" w:hAnsi="Arial" w:cs="Arial"/>
              </w:rPr>
            </w:pPr>
            <w:r>
              <w:rPr>
                <w:rFonts w:ascii="Arial" w:hAnsi="Arial" w:cs="Arial"/>
              </w:rPr>
              <w:t>&lt;1</w:t>
            </w:r>
          </w:p>
        </w:tc>
      </w:tr>
      <w:tr w:rsidR="00AB3F73" w14:paraId="417480B3" w14:textId="77777777" w:rsidTr="0070102F">
        <w:tc>
          <w:tcPr>
            <w:tcW w:w="0" w:type="auto"/>
            <w:vAlign w:val="center"/>
          </w:tcPr>
          <w:p w14:paraId="73B7930D" w14:textId="0D65B69B" w:rsidR="00910C82" w:rsidRPr="0067549A" w:rsidRDefault="00910C82" w:rsidP="009445B7">
            <w:pPr>
              <w:spacing w:line="276" w:lineRule="auto"/>
              <w:jc w:val="center"/>
              <w:rPr>
                <w:rFonts w:ascii="Arial" w:hAnsi="Arial" w:cs="Arial"/>
              </w:rPr>
            </w:pPr>
            <w:r w:rsidRPr="0067549A">
              <w:rPr>
                <w:rFonts w:ascii="Arial" w:hAnsi="Arial" w:cs="Arial"/>
              </w:rPr>
              <w:t>Desempeño de la respuesta de salud pública</w:t>
            </w:r>
          </w:p>
        </w:tc>
        <w:tc>
          <w:tcPr>
            <w:tcW w:w="0" w:type="auto"/>
            <w:vAlign w:val="center"/>
          </w:tcPr>
          <w:p w14:paraId="64914924" w14:textId="265F7534" w:rsidR="00910C82" w:rsidRPr="009445B7" w:rsidRDefault="00163AD9" w:rsidP="00FA1C8C">
            <w:pPr>
              <w:spacing w:line="276" w:lineRule="auto"/>
              <w:rPr>
                <w:rFonts w:ascii="Arial" w:hAnsi="Arial" w:cs="Arial"/>
              </w:rPr>
            </w:pPr>
            <w:r w:rsidRPr="00163AD9">
              <w:rPr>
                <w:rFonts w:ascii="Arial" w:hAnsi="Arial" w:cs="Arial"/>
              </w:rPr>
              <w:t>Proporción de casos para los que se ha realizado una investigación</w:t>
            </w:r>
            <w:r w:rsidR="00FA1C8C">
              <w:rPr>
                <w:rFonts w:ascii="Arial" w:hAnsi="Arial" w:cs="Arial"/>
              </w:rPr>
              <w:t xml:space="preserve"> </w:t>
            </w:r>
            <w:r w:rsidRPr="00163AD9">
              <w:rPr>
                <w:rFonts w:ascii="Arial" w:hAnsi="Arial" w:cs="Arial"/>
              </w:rPr>
              <w:t xml:space="preserve">dentro de las 24 horas posteriores a </w:t>
            </w:r>
            <w:r w:rsidR="00033CC1">
              <w:rPr>
                <w:rFonts w:ascii="Arial" w:hAnsi="Arial" w:cs="Arial"/>
              </w:rPr>
              <w:t>su</w:t>
            </w:r>
            <w:r w:rsidRPr="00163AD9">
              <w:rPr>
                <w:rFonts w:ascii="Arial" w:hAnsi="Arial" w:cs="Arial"/>
              </w:rPr>
              <w:t xml:space="preserve"> identificación</w:t>
            </w:r>
            <w:r>
              <w:rPr>
                <w:rFonts w:ascii="Arial" w:hAnsi="Arial" w:cs="Arial"/>
              </w:rPr>
              <w:t>.</w:t>
            </w:r>
          </w:p>
        </w:tc>
        <w:tc>
          <w:tcPr>
            <w:tcW w:w="0" w:type="auto"/>
            <w:vAlign w:val="center"/>
          </w:tcPr>
          <w:p w14:paraId="211C61B4" w14:textId="1E2761B4" w:rsidR="00910C82" w:rsidRPr="009445B7" w:rsidRDefault="008A4C46" w:rsidP="00BC0D16">
            <w:pPr>
              <w:spacing w:line="276" w:lineRule="auto"/>
              <w:jc w:val="center"/>
              <w:rPr>
                <w:rFonts w:ascii="Arial" w:hAnsi="Arial" w:cs="Arial"/>
              </w:rPr>
            </w:pPr>
            <w:r>
              <w:rPr>
                <w:rFonts w:ascii="Arial" w:hAnsi="Arial" w:cs="Arial"/>
              </w:rPr>
              <w:t>80% +</w:t>
            </w:r>
          </w:p>
        </w:tc>
        <w:tc>
          <w:tcPr>
            <w:tcW w:w="0" w:type="auto"/>
            <w:vAlign w:val="center"/>
          </w:tcPr>
          <w:p w14:paraId="58DCF1BC" w14:textId="6ACFAF41" w:rsidR="00910C82" w:rsidRPr="009445B7" w:rsidRDefault="008A4C46" w:rsidP="00BC0D16">
            <w:pPr>
              <w:spacing w:line="276" w:lineRule="auto"/>
              <w:jc w:val="center"/>
              <w:rPr>
                <w:rFonts w:ascii="Arial" w:hAnsi="Arial" w:cs="Arial"/>
              </w:rPr>
            </w:pPr>
            <w:r>
              <w:rPr>
                <w:rFonts w:ascii="Arial" w:hAnsi="Arial" w:cs="Arial"/>
              </w:rPr>
              <w:t>60%</w:t>
            </w:r>
            <w:r w:rsidRPr="007C497E">
              <w:rPr>
                <w:rFonts w:ascii="Arial" w:hAnsi="Arial" w:cs="Arial"/>
              </w:rPr>
              <w:t>≤x&lt;</w:t>
            </w:r>
            <w:r>
              <w:rPr>
                <w:rFonts w:ascii="Arial" w:hAnsi="Arial" w:cs="Arial"/>
              </w:rPr>
              <w:t>80%</w:t>
            </w:r>
          </w:p>
        </w:tc>
        <w:tc>
          <w:tcPr>
            <w:tcW w:w="0" w:type="auto"/>
            <w:vAlign w:val="center"/>
          </w:tcPr>
          <w:p w14:paraId="2F328DBE" w14:textId="55B258FB" w:rsidR="00910C82" w:rsidRPr="009445B7" w:rsidRDefault="008A4C46" w:rsidP="00BC0D16">
            <w:pPr>
              <w:spacing w:line="276" w:lineRule="auto"/>
              <w:jc w:val="center"/>
              <w:rPr>
                <w:rFonts w:ascii="Arial" w:hAnsi="Arial" w:cs="Arial"/>
              </w:rPr>
            </w:pPr>
            <w:r>
              <w:rPr>
                <w:rFonts w:ascii="Arial" w:hAnsi="Arial" w:cs="Arial"/>
              </w:rPr>
              <w:t>&lt;60%</w:t>
            </w:r>
          </w:p>
        </w:tc>
      </w:tr>
      <w:tr w:rsidR="00AB3F73" w14:paraId="231C728A" w14:textId="77777777" w:rsidTr="0070102F">
        <w:tc>
          <w:tcPr>
            <w:tcW w:w="0" w:type="auto"/>
            <w:vAlign w:val="center"/>
          </w:tcPr>
          <w:p w14:paraId="2D7A223A" w14:textId="0CB60292" w:rsidR="00910C82" w:rsidRPr="0067549A" w:rsidRDefault="00910C82" w:rsidP="009445B7">
            <w:pPr>
              <w:spacing w:line="276" w:lineRule="auto"/>
              <w:jc w:val="center"/>
              <w:rPr>
                <w:rFonts w:ascii="Arial" w:hAnsi="Arial" w:cs="Arial"/>
              </w:rPr>
            </w:pPr>
            <w:r w:rsidRPr="0067549A">
              <w:rPr>
                <w:rFonts w:ascii="Arial" w:hAnsi="Arial" w:cs="Arial"/>
              </w:rPr>
              <w:t>Desempeño de la respuesta de salud pública</w:t>
            </w:r>
          </w:p>
        </w:tc>
        <w:tc>
          <w:tcPr>
            <w:tcW w:w="0" w:type="auto"/>
            <w:vAlign w:val="center"/>
          </w:tcPr>
          <w:p w14:paraId="417FE4AF" w14:textId="52D83B77" w:rsidR="00910C82" w:rsidRPr="009445B7" w:rsidRDefault="004C6E0A" w:rsidP="00BC0D16">
            <w:pPr>
              <w:spacing w:line="276" w:lineRule="auto"/>
              <w:rPr>
                <w:rFonts w:ascii="Arial" w:hAnsi="Arial" w:cs="Arial"/>
              </w:rPr>
            </w:pPr>
            <w:r w:rsidRPr="004C6E0A">
              <w:rPr>
                <w:rFonts w:ascii="Arial" w:hAnsi="Arial" w:cs="Arial"/>
              </w:rPr>
              <w:t>Soporte para / Adherencia a PHSM</w:t>
            </w:r>
          </w:p>
        </w:tc>
        <w:tc>
          <w:tcPr>
            <w:tcW w:w="0" w:type="auto"/>
            <w:vAlign w:val="center"/>
          </w:tcPr>
          <w:p w14:paraId="16A8CB8C" w14:textId="279F4F30" w:rsidR="00910C82" w:rsidRPr="009445B7" w:rsidRDefault="008B3E9B" w:rsidP="00BC0D16">
            <w:pPr>
              <w:spacing w:line="276" w:lineRule="auto"/>
              <w:jc w:val="center"/>
              <w:rPr>
                <w:rFonts w:ascii="Arial" w:hAnsi="Arial" w:cs="Arial"/>
              </w:rPr>
            </w:pPr>
            <w:r>
              <w:rPr>
                <w:rFonts w:ascii="Arial" w:hAnsi="Arial" w:cs="Arial"/>
              </w:rPr>
              <w:t>Alta</w:t>
            </w:r>
            <w:r w:rsidR="00AB3F73">
              <w:rPr>
                <w:rFonts w:ascii="Arial" w:hAnsi="Arial" w:cs="Arial"/>
              </w:rPr>
              <w:t xml:space="preserve"> (adherencia casi universal)</w:t>
            </w:r>
          </w:p>
        </w:tc>
        <w:tc>
          <w:tcPr>
            <w:tcW w:w="0" w:type="auto"/>
            <w:vAlign w:val="center"/>
          </w:tcPr>
          <w:p w14:paraId="649569D0" w14:textId="12AD0590" w:rsidR="00910C82" w:rsidRPr="009445B7" w:rsidRDefault="008B3E9B" w:rsidP="00BC0D16">
            <w:pPr>
              <w:spacing w:line="276" w:lineRule="auto"/>
              <w:jc w:val="center"/>
              <w:rPr>
                <w:rFonts w:ascii="Arial" w:hAnsi="Arial" w:cs="Arial"/>
              </w:rPr>
            </w:pPr>
            <w:r>
              <w:rPr>
                <w:rFonts w:ascii="Arial" w:hAnsi="Arial" w:cs="Arial"/>
              </w:rPr>
              <w:t>Moderada</w:t>
            </w:r>
            <w:r w:rsidR="00AB3F73">
              <w:rPr>
                <w:rFonts w:ascii="Arial" w:hAnsi="Arial" w:cs="Arial"/>
              </w:rPr>
              <w:t xml:space="preserve"> (adherencia modesta o variable)</w:t>
            </w:r>
          </w:p>
        </w:tc>
        <w:tc>
          <w:tcPr>
            <w:tcW w:w="0" w:type="auto"/>
            <w:vAlign w:val="center"/>
          </w:tcPr>
          <w:p w14:paraId="530933FE" w14:textId="50E7921F" w:rsidR="00910C82" w:rsidRPr="009445B7" w:rsidRDefault="008B3E9B" w:rsidP="00BC0D16">
            <w:pPr>
              <w:spacing w:line="276" w:lineRule="auto"/>
              <w:jc w:val="center"/>
              <w:rPr>
                <w:rFonts w:ascii="Arial" w:hAnsi="Arial" w:cs="Arial"/>
              </w:rPr>
            </w:pPr>
            <w:r>
              <w:rPr>
                <w:rFonts w:ascii="Arial" w:hAnsi="Arial" w:cs="Arial"/>
              </w:rPr>
              <w:t>Baja</w:t>
            </w:r>
            <w:r w:rsidR="00AB3F73">
              <w:rPr>
                <w:rFonts w:ascii="Arial" w:hAnsi="Arial" w:cs="Arial"/>
              </w:rPr>
              <w:t xml:space="preserve"> (mínima adherencia)</w:t>
            </w:r>
          </w:p>
        </w:tc>
      </w:tr>
    </w:tbl>
    <w:p w14:paraId="063CC365" w14:textId="4FFF8F4C" w:rsidR="00751BBF" w:rsidRDefault="00751BBF" w:rsidP="00F36E22">
      <w:pPr>
        <w:spacing w:line="276" w:lineRule="auto"/>
        <w:jc w:val="both"/>
        <w:rPr>
          <w:rFonts w:ascii="Arial" w:hAnsi="Arial" w:cs="Arial"/>
          <w:sz w:val="24"/>
          <w:szCs w:val="24"/>
        </w:rPr>
      </w:pPr>
    </w:p>
    <w:p w14:paraId="2176E670" w14:textId="77777777" w:rsidR="00FA1C8C" w:rsidRPr="00165A32" w:rsidRDefault="00FA1C8C" w:rsidP="00FA1C8C">
      <w:pPr>
        <w:pStyle w:val="Ttulo3"/>
        <w:rPr>
          <w:sz w:val="32"/>
          <w:szCs w:val="32"/>
        </w:rPr>
      </w:pPr>
      <w:bookmarkStart w:id="6" w:name="_Toc74835915"/>
      <w:r w:rsidRPr="00165A32">
        <w:rPr>
          <w:sz w:val="32"/>
          <w:szCs w:val="32"/>
        </w:rPr>
        <w:t>Estimación</w:t>
      </w:r>
      <w:bookmarkEnd w:id="6"/>
    </w:p>
    <w:p w14:paraId="1A29279C" w14:textId="2E99D356" w:rsidR="00EA6148" w:rsidRDefault="00FA1C8C" w:rsidP="00F36E22">
      <w:pPr>
        <w:spacing w:line="276" w:lineRule="auto"/>
        <w:jc w:val="both"/>
        <w:rPr>
          <w:rFonts w:ascii="Arial" w:hAnsi="Arial" w:cs="Arial"/>
          <w:sz w:val="24"/>
          <w:szCs w:val="24"/>
        </w:rPr>
      </w:pPr>
      <w:r>
        <w:rPr>
          <w:rFonts w:ascii="Arial" w:hAnsi="Arial" w:cs="Arial"/>
          <w:sz w:val="24"/>
          <w:szCs w:val="24"/>
        </w:rPr>
        <w:t xml:space="preserve">La OMS menciona que el Soporte/Adherencia a PHSM es un indicador muy variable entre individuos, poco objetivo y difícil de evaluar, por lo que casi ningún país lo </w:t>
      </w:r>
      <w:r>
        <w:rPr>
          <w:rFonts w:ascii="Arial" w:hAnsi="Arial" w:cs="Arial"/>
          <w:sz w:val="24"/>
          <w:szCs w:val="24"/>
        </w:rPr>
        <w:lastRenderedPageBreak/>
        <w:t xml:space="preserve">monitorea. Por esa razón, ese indicador </w:t>
      </w:r>
      <w:r w:rsidR="00225758">
        <w:rPr>
          <w:rFonts w:ascii="Arial" w:hAnsi="Arial" w:cs="Arial"/>
          <w:sz w:val="24"/>
          <w:szCs w:val="24"/>
        </w:rPr>
        <w:t>no forma parte</w:t>
      </w:r>
      <w:r>
        <w:rPr>
          <w:rFonts w:ascii="Arial" w:hAnsi="Arial" w:cs="Arial"/>
          <w:sz w:val="24"/>
          <w:szCs w:val="24"/>
        </w:rPr>
        <w:t xml:space="preserve"> de </w:t>
      </w:r>
      <w:r w:rsidR="00225758">
        <w:rPr>
          <w:rFonts w:ascii="Arial" w:hAnsi="Arial" w:cs="Arial"/>
          <w:sz w:val="24"/>
          <w:szCs w:val="24"/>
        </w:rPr>
        <w:t>las</w:t>
      </w:r>
      <w:r>
        <w:rPr>
          <w:rFonts w:ascii="Arial" w:hAnsi="Arial" w:cs="Arial"/>
          <w:sz w:val="24"/>
          <w:szCs w:val="24"/>
        </w:rPr>
        <w:t xml:space="preserve"> estimaciones</w:t>
      </w:r>
      <w:r w:rsidR="00225758">
        <w:rPr>
          <w:rFonts w:ascii="Arial" w:hAnsi="Arial" w:cs="Arial"/>
          <w:sz w:val="24"/>
          <w:szCs w:val="24"/>
        </w:rPr>
        <w:t xml:space="preserve"> aquí presentadas</w:t>
      </w:r>
      <w:r>
        <w:rPr>
          <w:rFonts w:ascii="Arial" w:hAnsi="Arial" w:cs="Arial"/>
          <w:sz w:val="24"/>
          <w:szCs w:val="24"/>
        </w:rPr>
        <w:t>.</w:t>
      </w:r>
    </w:p>
    <w:p w14:paraId="0DF0D73E" w14:textId="1C40DB1E" w:rsidR="00FA1C8C" w:rsidRDefault="00FA1C8C" w:rsidP="00FA1C8C">
      <w:pPr>
        <w:spacing w:line="276" w:lineRule="auto"/>
        <w:jc w:val="both"/>
        <w:rPr>
          <w:rFonts w:ascii="Arial" w:hAnsi="Arial" w:cs="Arial"/>
          <w:sz w:val="24"/>
          <w:szCs w:val="24"/>
        </w:rPr>
      </w:pPr>
      <w:r>
        <w:rPr>
          <w:rFonts w:ascii="Arial" w:hAnsi="Arial" w:cs="Arial"/>
          <w:sz w:val="24"/>
          <w:szCs w:val="24"/>
        </w:rPr>
        <w:t xml:space="preserve">Por otra parte, debido a la limitación de los datos oficiales disponibles en México sobre el monitoreo de la pandemia, no es posible estimar </w:t>
      </w:r>
      <w:r w:rsidR="00033CC1">
        <w:rPr>
          <w:rFonts w:ascii="Arial" w:hAnsi="Arial" w:cs="Arial"/>
          <w:sz w:val="24"/>
          <w:szCs w:val="24"/>
        </w:rPr>
        <w:t>la p</w:t>
      </w:r>
      <w:r w:rsidRPr="00FA1C8C">
        <w:rPr>
          <w:rFonts w:ascii="Arial" w:hAnsi="Arial" w:cs="Arial"/>
          <w:sz w:val="24"/>
          <w:szCs w:val="24"/>
        </w:rPr>
        <w:t>roporción de casos para los que se ha realizado una investigación</w:t>
      </w:r>
      <w:r>
        <w:rPr>
          <w:rFonts w:ascii="Arial" w:hAnsi="Arial" w:cs="Arial"/>
          <w:sz w:val="24"/>
          <w:szCs w:val="24"/>
        </w:rPr>
        <w:t xml:space="preserve"> </w:t>
      </w:r>
      <w:r w:rsidRPr="00FA1C8C">
        <w:rPr>
          <w:rFonts w:ascii="Arial" w:hAnsi="Arial" w:cs="Arial"/>
          <w:sz w:val="24"/>
          <w:szCs w:val="24"/>
        </w:rPr>
        <w:t xml:space="preserve">dentro de las 24 horas posteriores a </w:t>
      </w:r>
      <w:r w:rsidR="00033CC1">
        <w:rPr>
          <w:rFonts w:ascii="Arial" w:hAnsi="Arial" w:cs="Arial"/>
          <w:sz w:val="24"/>
          <w:szCs w:val="24"/>
        </w:rPr>
        <w:t>su</w:t>
      </w:r>
      <w:r w:rsidRPr="00FA1C8C">
        <w:rPr>
          <w:rFonts w:ascii="Arial" w:hAnsi="Arial" w:cs="Arial"/>
          <w:sz w:val="24"/>
          <w:szCs w:val="24"/>
        </w:rPr>
        <w:t xml:space="preserve"> identificación</w:t>
      </w:r>
      <w:r w:rsidR="00225758">
        <w:rPr>
          <w:rFonts w:ascii="Arial" w:hAnsi="Arial" w:cs="Arial"/>
          <w:sz w:val="24"/>
          <w:szCs w:val="24"/>
        </w:rPr>
        <w:t>.</w:t>
      </w:r>
    </w:p>
    <w:p w14:paraId="7F22D706" w14:textId="4FA94D9D" w:rsidR="00225758" w:rsidRDefault="00225758" w:rsidP="00FA1C8C">
      <w:pPr>
        <w:spacing w:line="276" w:lineRule="auto"/>
        <w:jc w:val="both"/>
        <w:rPr>
          <w:rFonts w:ascii="Arial" w:hAnsi="Arial" w:cs="Arial"/>
          <w:sz w:val="24"/>
          <w:szCs w:val="24"/>
        </w:rPr>
      </w:pPr>
      <w:r>
        <w:rPr>
          <w:rFonts w:ascii="Arial" w:hAnsi="Arial" w:cs="Arial"/>
          <w:sz w:val="24"/>
          <w:szCs w:val="24"/>
        </w:rPr>
        <w:t>Finalmente, utilizando la base de datos diaria sobre COVID-19 que publica la Secretaría de Salud y la información publicada por el Sistema de Información de la Red IRAG, se obtuvieron los siguientes tres indicadores:</w:t>
      </w:r>
    </w:p>
    <w:p w14:paraId="1FF8EE25" w14:textId="7C123F3D" w:rsidR="00FA1C8C" w:rsidRDefault="00225758" w:rsidP="00FA1C8C">
      <w:pPr>
        <w:pStyle w:val="Prrafodelista"/>
        <w:numPr>
          <w:ilvl w:val="0"/>
          <w:numId w:val="4"/>
        </w:numPr>
        <w:spacing w:line="276" w:lineRule="auto"/>
        <w:jc w:val="both"/>
        <w:rPr>
          <w:rFonts w:ascii="Arial" w:hAnsi="Arial" w:cs="Arial"/>
          <w:sz w:val="24"/>
          <w:szCs w:val="24"/>
        </w:rPr>
      </w:pPr>
      <w:r>
        <w:rPr>
          <w:rFonts w:ascii="Arial" w:hAnsi="Arial" w:cs="Arial"/>
          <w:b/>
          <w:bCs/>
          <w:sz w:val="24"/>
          <w:szCs w:val="24"/>
        </w:rPr>
        <w:t>Capacidad de atención clínica</w:t>
      </w:r>
      <w:r>
        <w:rPr>
          <w:rFonts w:ascii="Arial" w:hAnsi="Arial" w:cs="Arial"/>
          <w:sz w:val="24"/>
          <w:szCs w:val="24"/>
        </w:rPr>
        <w:t xml:space="preserve">: </w:t>
      </w:r>
      <w:r w:rsidR="00EA571A">
        <w:rPr>
          <w:rFonts w:ascii="Arial" w:hAnsi="Arial" w:cs="Arial"/>
          <w:sz w:val="24"/>
          <w:szCs w:val="24"/>
        </w:rPr>
        <w:t>La p</w:t>
      </w:r>
      <w:r w:rsidR="00EA571A" w:rsidRPr="00EA571A">
        <w:rPr>
          <w:rFonts w:ascii="Arial" w:hAnsi="Arial" w:cs="Arial"/>
          <w:sz w:val="24"/>
          <w:szCs w:val="24"/>
        </w:rPr>
        <w:t>roporción de camas de hospital ocupadas</w:t>
      </w:r>
      <w:r w:rsidR="00EA571A">
        <w:rPr>
          <w:rFonts w:ascii="Arial" w:hAnsi="Arial" w:cs="Arial"/>
          <w:sz w:val="24"/>
          <w:szCs w:val="24"/>
        </w:rPr>
        <w:t xml:space="preserve"> (u ocupación hospitalaria) es un dato publicado directamente por el Sistema de Información de la Red IRAG, por lo que no fue necesario realizar ningún cálculo. En los resultados, la proporción se presenta como un valor entre 0 y 1.</w:t>
      </w:r>
    </w:p>
    <w:p w14:paraId="63110FC1" w14:textId="7E388E78" w:rsidR="004C3A62" w:rsidRDefault="004C3A62" w:rsidP="00FA1C8C">
      <w:pPr>
        <w:pStyle w:val="Prrafodelista"/>
        <w:numPr>
          <w:ilvl w:val="0"/>
          <w:numId w:val="4"/>
        </w:numPr>
        <w:spacing w:line="276" w:lineRule="auto"/>
        <w:jc w:val="both"/>
        <w:rPr>
          <w:rFonts w:ascii="Arial" w:hAnsi="Arial" w:cs="Arial"/>
          <w:sz w:val="24"/>
          <w:szCs w:val="24"/>
        </w:rPr>
      </w:pPr>
      <w:r>
        <w:rPr>
          <w:rFonts w:ascii="Arial" w:hAnsi="Arial" w:cs="Arial"/>
          <w:b/>
          <w:bCs/>
          <w:sz w:val="24"/>
          <w:szCs w:val="24"/>
        </w:rPr>
        <w:t>Desempeño de la atención clínica</w:t>
      </w:r>
      <w:r>
        <w:rPr>
          <w:rFonts w:ascii="Arial" w:hAnsi="Arial" w:cs="Arial"/>
          <w:sz w:val="24"/>
          <w:szCs w:val="24"/>
        </w:rPr>
        <w:t xml:space="preserve">: </w:t>
      </w:r>
      <w:r w:rsidR="00FB3B37">
        <w:rPr>
          <w:rFonts w:ascii="Arial" w:hAnsi="Arial" w:cs="Arial"/>
          <w:sz w:val="24"/>
          <w:szCs w:val="24"/>
        </w:rPr>
        <w:t>Tomando en cuenta solo las hospitalizaciones por COVID-19, ordenadas por fecha de ingreso, se dividió el número de defunciones acumuladas de hospitalizados entre el número total de hospitalizaciones acumuladas, para así obtener la tasa de letalidad (acumulada) de casos hospitalizados. La tendencia se considera a la baja si la tasa de letalidad hace 14 días es al menos 0.5% menor que hace 28 días y la tasa de letalidad hoy es al menos 0.5% menor que la tasa hace 14 días; se considera al alza si la tasa de letalidad hace 14 días es al menos 0.5% mayor que hace 28 días y la tasa de letalidad hoy es al menos 0.5% mayor que la tasa hace 14 días; y se considera una tendencia estable en otro caso</w:t>
      </w:r>
      <w:r w:rsidR="00FB3B37">
        <w:rPr>
          <w:rStyle w:val="Refdenotaalpie"/>
          <w:rFonts w:ascii="Arial" w:hAnsi="Arial" w:cs="Arial"/>
          <w:sz w:val="24"/>
          <w:szCs w:val="24"/>
        </w:rPr>
        <w:footnoteReference w:id="3"/>
      </w:r>
      <w:r w:rsidR="00FB3B37">
        <w:rPr>
          <w:rFonts w:ascii="Arial" w:hAnsi="Arial" w:cs="Arial"/>
          <w:sz w:val="24"/>
          <w:szCs w:val="24"/>
        </w:rPr>
        <w:t>.</w:t>
      </w:r>
    </w:p>
    <w:p w14:paraId="5ABE8189" w14:textId="5AED380D" w:rsidR="002A1673" w:rsidRDefault="002A1673" w:rsidP="00FA1C8C">
      <w:pPr>
        <w:pStyle w:val="Prrafodelista"/>
        <w:numPr>
          <w:ilvl w:val="0"/>
          <w:numId w:val="4"/>
        </w:numPr>
        <w:spacing w:line="276" w:lineRule="auto"/>
        <w:jc w:val="both"/>
        <w:rPr>
          <w:rFonts w:ascii="Arial" w:hAnsi="Arial" w:cs="Arial"/>
          <w:sz w:val="24"/>
          <w:szCs w:val="24"/>
        </w:rPr>
      </w:pPr>
      <w:r>
        <w:rPr>
          <w:rFonts w:ascii="Arial" w:hAnsi="Arial" w:cs="Arial"/>
          <w:b/>
          <w:bCs/>
          <w:sz w:val="24"/>
          <w:szCs w:val="24"/>
        </w:rPr>
        <w:t>Capacidad de respuesta de salud pública</w:t>
      </w:r>
      <w:r>
        <w:rPr>
          <w:rFonts w:ascii="Arial" w:hAnsi="Arial" w:cs="Arial"/>
          <w:sz w:val="24"/>
          <w:szCs w:val="24"/>
        </w:rPr>
        <w:t xml:space="preserve">: </w:t>
      </w:r>
      <w:r w:rsidR="002A042E">
        <w:rPr>
          <w:rFonts w:ascii="Arial" w:hAnsi="Arial" w:cs="Arial"/>
          <w:sz w:val="24"/>
          <w:szCs w:val="24"/>
        </w:rPr>
        <w:t>Para obtener el n</w:t>
      </w:r>
      <w:r w:rsidR="002A042E" w:rsidRPr="002A042E">
        <w:rPr>
          <w:rFonts w:ascii="Arial" w:hAnsi="Arial" w:cs="Arial"/>
          <w:sz w:val="24"/>
          <w:szCs w:val="24"/>
        </w:rPr>
        <w:t>úmero de personas examinadas</w:t>
      </w:r>
      <w:r w:rsidR="002A042E">
        <w:rPr>
          <w:rFonts w:ascii="Arial" w:hAnsi="Arial" w:cs="Arial"/>
          <w:sz w:val="24"/>
          <w:szCs w:val="24"/>
        </w:rPr>
        <w:t xml:space="preserve">, se tomaron en cuenta las pruebas reportadas por laboratorios de la Red Nacional de Laboratorios de Vigilancia Epidemiológica y por laboratorios privados avalados por el </w:t>
      </w:r>
      <w:proofErr w:type="spellStart"/>
      <w:r w:rsidR="002A042E">
        <w:rPr>
          <w:rFonts w:ascii="Arial" w:hAnsi="Arial" w:cs="Arial"/>
          <w:sz w:val="24"/>
          <w:szCs w:val="24"/>
        </w:rPr>
        <w:t>InDRE</w:t>
      </w:r>
      <w:proofErr w:type="spellEnd"/>
      <w:r w:rsidR="002A042E">
        <w:rPr>
          <w:rFonts w:ascii="Arial" w:hAnsi="Arial" w:cs="Arial"/>
          <w:sz w:val="24"/>
          <w:szCs w:val="24"/>
        </w:rPr>
        <w:t xml:space="preserve"> cuyos resultados son registrados en SISVER, y las muestras de antígenos tomadas, eliminando los casos que se repetían en ambos grupos, ordenándoles por fecha de ingreso, agregando ambos grupos en intervalos de 7 días (para hacer un grupo único con datos semanales), transformándolo a personas examinadas por cada mil habitantes, y promediando las últimas dos semanas.</w:t>
      </w:r>
    </w:p>
    <w:p w14:paraId="598C444B" w14:textId="75EF9B9B" w:rsidR="004E319C" w:rsidRDefault="004E319C" w:rsidP="004E319C">
      <w:pPr>
        <w:spacing w:line="276" w:lineRule="auto"/>
        <w:jc w:val="both"/>
        <w:rPr>
          <w:rFonts w:ascii="Arial" w:hAnsi="Arial" w:cs="Arial"/>
          <w:sz w:val="24"/>
          <w:szCs w:val="24"/>
        </w:rPr>
      </w:pPr>
      <w:r>
        <w:rPr>
          <w:rFonts w:ascii="Arial" w:hAnsi="Arial" w:cs="Arial"/>
          <w:sz w:val="24"/>
          <w:szCs w:val="24"/>
        </w:rPr>
        <w:t>La OMS no propone un método para determinar la capacidad de respuesta final, por lo que para estas estimaciones se decidió aplicar dos reglas:</w:t>
      </w:r>
    </w:p>
    <w:p w14:paraId="04317685" w14:textId="37F5F259" w:rsidR="004E319C" w:rsidRDefault="00AC1C4C" w:rsidP="004E319C">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Sin utilizar el indicador de capacidad de respuesta de salud pública:  Este caso solo deja dos indicadores para determinar la capacidad de respuesta final, por lo </w:t>
      </w:r>
      <w:proofErr w:type="gramStart"/>
      <w:r>
        <w:rPr>
          <w:rFonts w:ascii="Arial" w:hAnsi="Arial" w:cs="Arial"/>
          <w:sz w:val="24"/>
          <w:szCs w:val="24"/>
        </w:rPr>
        <w:lastRenderedPageBreak/>
        <w:t>qu</w:t>
      </w:r>
      <w:r w:rsidR="00110B09">
        <w:rPr>
          <w:rFonts w:ascii="Arial" w:hAnsi="Arial" w:cs="Arial"/>
          <w:sz w:val="24"/>
          <w:szCs w:val="24"/>
        </w:rPr>
        <w:t>e</w:t>
      </w:r>
      <w:proofErr w:type="gramEnd"/>
      <w:r>
        <w:rPr>
          <w:rFonts w:ascii="Arial" w:hAnsi="Arial" w:cs="Arial"/>
          <w:sz w:val="24"/>
          <w:szCs w:val="24"/>
        </w:rPr>
        <w:t xml:space="preserve"> si ambos indicadores tienen el mismo nivel, esa será la capacidad de respuesta final. En caso de que un indicador sea adecuado, y el otro tenga un valor distinto, la capacidad de respuesta final será moderada. Si un indicador es limitado y el otro moderado</w:t>
      </w:r>
      <w:r w:rsidR="006D3173">
        <w:rPr>
          <w:rFonts w:ascii="Arial" w:hAnsi="Arial" w:cs="Arial"/>
          <w:sz w:val="24"/>
          <w:szCs w:val="24"/>
        </w:rPr>
        <w:t>, la capacidad de respuesta final será moderada.</w:t>
      </w:r>
    </w:p>
    <w:p w14:paraId="21902954" w14:textId="34233498" w:rsidR="003A5586" w:rsidRDefault="009540DB" w:rsidP="003A5586">
      <w:pPr>
        <w:pStyle w:val="Prrafodelista"/>
        <w:numPr>
          <w:ilvl w:val="0"/>
          <w:numId w:val="5"/>
        </w:numPr>
        <w:spacing w:line="276" w:lineRule="auto"/>
        <w:jc w:val="both"/>
        <w:rPr>
          <w:rFonts w:ascii="Arial" w:hAnsi="Arial" w:cs="Arial"/>
          <w:sz w:val="24"/>
          <w:szCs w:val="24"/>
        </w:rPr>
      </w:pPr>
      <w:r>
        <w:rPr>
          <w:rFonts w:ascii="Arial" w:hAnsi="Arial" w:cs="Arial"/>
          <w:sz w:val="24"/>
          <w:szCs w:val="24"/>
        </w:rPr>
        <w:t xml:space="preserve">Utilizando el indicador de capacidad de respuesta de salud pública: </w:t>
      </w:r>
      <w:r w:rsidR="00B66D8F">
        <w:rPr>
          <w:rFonts w:ascii="Arial" w:hAnsi="Arial" w:cs="Arial"/>
          <w:sz w:val="24"/>
          <w:szCs w:val="24"/>
        </w:rPr>
        <w:t xml:space="preserve">Si todos los indicadores tienen el mismo nivel, esa será la capacidad de respuesta final. Si dos indicadores son adecuados, y el tercero tiene un nivel distinto, la capacidad de respuesta final será moderada. </w:t>
      </w:r>
      <w:r w:rsidR="009E588D">
        <w:rPr>
          <w:rFonts w:ascii="Arial" w:hAnsi="Arial" w:cs="Arial"/>
          <w:sz w:val="24"/>
          <w:szCs w:val="24"/>
        </w:rPr>
        <w:t xml:space="preserve">Si dos indicadores son moderados y uno es </w:t>
      </w:r>
      <w:r w:rsidR="00F306C7">
        <w:rPr>
          <w:rFonts w:ascii="Arial" w:hAnsi="Arial" w:cs="Arial"/>
          <w:sz w:val="24"/>
          <w:szCs w:val="24"/>
        </w:rPr>
        <w:t>adecuado</w:t>
      </w:r>
      <w:r w:rsidR="009E588D">
        <w:rPr>
          <w:rFonts w:ascii="Arial" w:hAnsi="Arial" w:cs="Arial"/>
          <w:sz w:val="24"/>
          <w:szCs w:val="24"/>
        </w:rPr>
        <w:t xml:space="preserve">, la capacidad de respuesta final será moderada. </w:t>
      </w:r>
      <w:r w:rsidR="00F306C7">
        <w:rPr>
          <w:rFonts w:ascii="Arial" w:hAnsi="Arial" w:cs="Arial"/>
          <w:sz w:val="24"/>
          <w:szCs w:val="24"/>
        </w:rPr>
        <w:t>Si dos o más indicadores son limitados, la capacidad de respuesta final será limitada. Si dos indicadores son moderados y uno es limitado, la capacidad de respuesta final será limitada. Si todos los indicadores tienen niveles distintos (uno adecuado, uno moderado y uno limitado), la capacidad de respuesta final será limitada.</w:t>
      </w:r>
    </w:p>
    <w:p w14:paraId="347CC586" w14:textId="77777777" w:rsidR="00F7718A" w:rsidRDefault="00F7718A">
      <w:pPr>
        <w:rPr>
          <w:rFonts w:ascii="Arial" w:hAnsi="Arial" w:cs="Arial"/>
          <w:sz w:val="24"/>
          <w:szCs w:val="24"/>
        </w:rPr>
      </w:pPr>
      <w:r>
        <w:rPr>
          <w:rFonts w:ascii="Arial" w:hAnsi="Arial" w:cs="Arial"/>
          <w:sz w:val="24"/>
          <w:szCs w:val="24"/>
        </w:rPr>
        <w:br w:type="page"/>
      </w:r>
    </w:p>
    <w:p w14:paraId="28135BE5" w14:textId="77777777" w:rsidR="002C4B37" w:rsidRDefault="002C4B37" w:rsidP="003A5586">
      <w:pPr>
        <w:spacing w:line="276" w:lineRule="auto"/>
        <w:jc w:val="both"/>
        <w:rPr>
          <w:rFonts w:ascii="Arial" w:eastAsiaTheme="majorEastAsia" w:hAnsi="Arial" w:cs="Arial"/>
          <w:color w:val="2F5496" w:themeColor="accent1" w:themeShade="BF"/>
          <w:sz w:val="28"/>
          <w:szCs w:val="28"/>
        </w:rPr>
        <w:sectPr w:rsidR="002C4B37" w:rsidSect="005732CB">
          <w:pgSz w:w="12240" w:h="15840"/>
          <w:pgMar w:top="1440" w:right="1440" w:bottom="1440" w:left="1440" w:header="708" w:footer="708" w:gutter="0"/>
          <w:cols w:space="708"/>
          <w:docGrid w:linePitch="360"/>
        </w:sectPr>
      </w:pPr>
    </w:p>
    <w:p w14:paraId="6C5B1C77" w14:textId="477861D3" w:rsidR="003A5586" w:rsidRDefault="003A5586" w:rsidP="00C974A4">
      <w:pPr>
        <w:pStyle w:val="Ttulo2"/>
        <w:spacing w:line="276" w:lineRule="auto"/>
        <w:jc w:val="both"/>
        <w:rPr>
          <w:rFonts w:ascii="Arial" w:hAnsi="Arial" w:cs="Arial"/>
          <w:sz w:val="28"/>
          <w:szCs w:val="28"/>
        </w:rPr>
      </w:pPr>
      <w:bookmarkStart w:id="7" w:name="_Toc74835916"/>
      <w:r w:rsidRPr="0034321B">
        <w:rPr>
          <w:rFonts w:ascii="Arial" w:hAnsi="Arial" w:cs="Arial"/>
          <w:sz w:val="28"/>
          <w:szCs w:val="28"/>
        </w:rPr>
        <w:lastRenderedPageBreak/>
        <w:t>Resultados</w:t>
      </w:r>
      <w:bookmarkEnd w:id="7"/>
    </w:p>
    <w:p w14:paraId="704DB138" w14:textId="1915994D" w:rsidR="002703A7" w:rsidRPr="002703A7" w:rsidRDefault="002703A7" w:rsidP="002703A7">
      <w:pPr>
        <w:pStyle w:val="Ttulo3"/>
        <w:rPr>
          <w:sz w:val="32"/>
          <w:szCs w:val="32"/>
        </w:rPr>
      </w:pPr>
      <w:bookmarkStart w:id="8" w:name="_Toc74835917"/>
      <w:r>
        <w:rPr>
          <w:sz w:val="32"/>
          <w:szCs w:val="32"/>
        </w:rPr>
        <w:t>Sin ajust</w:t>
      </w:r>
      <w:r w:rsidR="002D5BDC">
        <w:rPr>
          <w:sz w:val="32"/>
          <w:szCs w:val="32"/>
        </w:rPr>
        <w:t>es</w:t>
      </w:r>
      <w:r>
        <w:rPr>
          <w:sz w:val="32"/>
          <w:szCs w:val="32"/>
        </w:rPr>
        <w:t>, sin pruebas ni capacidad de respuesta de salud pública</w:t>
      </w:r>
      <w:bookmarkEnd w:id="8"/>
    </w:p>
    <w:tbl>
      <w:tblPr>
        <w:tblW w:w="5000" w:type="pct"/>
        <w:tblCellMar>
          <w:left w:w="70" w:type="dxa"/>
          <w:right w:w="70" w:type="dxa"/>
        </w:tblCellMar>
        <w:tblLook w:val="04A0" w:firstRow="1" w:lastRow="0" w:firstColumn="1" w:lastColumn="0" w:noHBand="0" w:noVBand="1"/>
      </w:tblPr>
      <w:tblGrid>
        <w:gridCol w:w="1871"/>
        <w:gridCol w:w="1552"/>
        <w:gridCol w:w="1214"/>
        <w:gridCol w:w="1052"/>
        <w:gridCol w:w="983"/>
        <w:gridCol w:w="712"/>
        <w:gridCol w:w="1312"/>
        <w:gridCol w:w="1128"/>
        <w:gridCol w:w="1445"/>
        <w:gridCol w:w="1142"/>
        <w:gridCol w:w="1288"/>
        <w:gridCol w:w="1649"/>
      </w:tblGrid>
      <w:tr w:rsidR="002C4B37" w:rsidRPr="002C4B37" w14:paraId="3B13C537" w14:textId="77777777" w:rsidTr="002C4B37">
        <w:trPr>
          <w:trHeight w:val="1575"/>
        </w:trPr>
        <w:tc>
          <w:tcPr>
            <w:tcW w:w="61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4FE0C"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ENTIDAD</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58B2E53B"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TASA DE HOSPITALIZACION</w:t>
            </w:r>
          </w:p>
        </w:tc>
        <w:tc>
          <w:tcPr>
            <w:tcW w:w="398" w:type="pct"/>
            <w:tcBorders>
              <w:top w:val="single" w:sz="4" w:space="0" w:color="auto"/>
              <w:left w:val="nil"/>
              <w:bottom w:val="single" w:sz="4" w:space="0" w:color="auto"/>
              <w:right w:val="single" w:sz="4" w:space="0" w:color="auto"/>
            </w:tcBorders>
            <w:shd w:val="clear" w:color="auto" w:fill="auto"/>
            <w:noWrap/>
            <w:vAlign w:val="center"/>
            <w:hideMark/>
          </w:tcPr>
          <w:p w14:paraId="6210DE3A"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MORTALIDAD</w:t>
            </w:r>
          </w:p>
        </w:tc>
        <w:tc>
          <w:tcPr>
            <w:tcW w:w="344" w:type="pct"/>
            <w:tcBorders>
              <w:top w:val="single" w:sz="4" w:space="0" w:color="auto"/>
              <w:left w:val="nil"/>
              <w:bottom w:val="single" w:sz="4" w:space="0" w:color="auto"/>
              <w:right w:val="single" w:sz="4" w:space="0" w:color="auto"/>
            </w:tcBorders>
            <w:shd w:val="clear" w:color="auto" w:fill="auto"/>
            <w:vAlign w:val="center"/>
            <w:hideMark/>
          </w:tcPr>
          <w:p w14:paraId="3C2A3016"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INCIDENCIA DE CASOS</w:t>
            </w:r>
          </w:p>
        </w:tc>
        <w:tc>
          <w:tcPr>
            <w:tcW w:w="299" w:type="pct"/>
            <w:tcBorders>
              <w:top w:val="single" w:sz="4" w:space="0" w:color="auto"/>
              <w:left w:val="nil"/>
              <w:bottom w:val="single" w:sz="4" w:space="0" w:color="auto"/>
              <w:right w:val="single" w:sz="4" w:space="0" w:color="auto"/>
            </w:tcBorders>
            <w:shd w:val="clear" w:color="auto" w:fill="auto"/>
            <w:noWrap/>
            <w:vAlign w:val="center"/>
            <w:hideMark/>
          </w:tcPr>
          <w:p w14:paraId="39838DBD"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PRUEBAS</w:t>
            </w:r>
          </w:p>
        </w:tc>
        <w:tc>
          <w:tcPr>
            <w:tcW w:w="237" w:type="pct"/>
            <w:tcBorders>
              <w:top w:val="single" w:sz="4" w:space="0" w:color="auto"/>
              <w:left w:val="nil"/>
              <w:bottom w:val="single" w:sz="4" w:space="0" w:color="auto"/>
              <w:right w:val="single" w:sz="4" w:space="0" w:color="auto"/>
            </w:tcBorders>
            <w:shd w:val="clear" w:color="auto" w:fill="auto"/>
            <w:vAlign w:val="center"/>
            <w:hideMark/>
          </w:tcPr>
          <w:p w14:paraId="06E16C06" w14:textId="77777777" w:rsidR="002C4B37" w:rsidRPr="002C4B37" w:rsidRDefault="002C4B37" w:rsidP="002C4B37">
            <w:pPr>
              <w:spacing w:after="0" w:line="240" w:lineRule="auto"/>
              <w:jc w:val="center"/>
              <w:rPr>
                <w:rFonts w:ascii="Calibri" w:eastAsia="Times New Roman" w:hAnsi="Calibri" w:cs="Calibri"/>
                <w:b/>
                <w:bCs/>
                <w:sz w:val="28"/>
                <w:szCs w:val="28"/>
                <w:lang w:eastAsia="es-MX"/>
              </w:rPr>
            </w:pPr>
            <w:r w:rsidRPr="002C4B37">
              <w:rPr>
                <w:rFonts w:ascii="Calibri" w:eastAsia="Times New Roman" w:hAnsi="Calibri" w:cs="Calibri"/>
                <w:b/>
                <w:bCs/>
                <w:sz w:val="28"/>
                <w:szCs w:val="28"/>
                <w:lang w:eastAsia="es-MX"/>
              </w:rPr>
              <w:t>CT FINAL</w:t>
            </w:r>
          </w:p>
        </w:tc>
        <w:tc>
          <w:tcPr>
            <w:tcW w:w="423" w:type="pct"/>
            <w:tcBorders>
              <w:top w:val="single" w:sz="4" w:space="0" w:color="auto"/>
              <w:left w:val="nil"/>
              <w:bottom w:val="single" w:sz="4" w:space="0" w:color="auto"/>
              <w:right w:val="single" w:sz="4" w:space="0" w:color="auto"/>
            </w:tcBorders>
            <w:shd w:val="clear" w:color="auto" w:fill="auto"/>
            <w:vAlign w:val="center"/>
            <w:hideMark/>
          </w:tcPr>
          <w:p w14:paraId="10F9C5EC"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CAPACIDAD DE ATENCION CLINICA</w:t>
            </w:r>
          </w:p>
        </w:tc>
        <w:tc>
          <w:tcPr>
            <w:tcW w:w="369" w:type="pct"/>
            <w:tcBorders>
              <w:top w:val="single" w:sz="4" w:space="0" w:color="auto"/>
              <w:left w:val="nil"/>
              <w:bottom w:val="single" w:sz="4" w:space="0" w:color="auto"/>
              <w:right w:val="single" w:sz="4" w:space="0" w:color="auto"/>
            </w:tcBorders>
            <w:shd w:val="clear" w:color="auto" w:fill="auto"/>
            <w:vAlign w:val="center"/>
            <w:hideMark/>
          </w:tcPr>
          <w:p w14:paraId="592ABADC"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DESEMPEÑO DE LA ATENCION CLINICA</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574F78BD" w14:textId="77777777" w:rsidR="002C4B37" w:rsidRPr="002C4B37" w:rsidRDefault="002C4B37" w:rsidP="002C4B37">
            <w:pPr>
              <w:spacing w:after="0" w:line="240" w:lineRule="auto"/>
              <w:jc w:val="center"/>
              <w:rPr>
                <w:rFonts w:ascii="Calibri" w:eastAsia="Times New Roman" w:hAnsi="Calibri" w:cs="Calibri"/>
                <w:b/>
                <w:bCs/>
                <w:lang w:eastAsia="es-MX"/>
              </w:rPr>
            </w:pPr>
            <w:r w:rsidRPr="002C4B37">
              <w:rPr>
                <w:rFonts w:ascii="Calibri" w:eastAsia="Times New Roman" w:hAnsi="Calibri" w:cs="Calibri"/>
                <w:b/>
                <w:bCs/>
                <w:lang w:eastAsia="es-MX"/>
              </w:rPr>
              <w:t>CAPACIDAD DE RESPUESTA DE SALUD PUBLICA</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1ED7DD4E" w14:textId="77777777" w:rsidR="002C4B37" w:rsidRPr="002C4B37" w:rsidRDefault="002C4B37" w:rsidP="002C4B37">
            <w:pPr>
              <w:spacing w:after="0" w:line="240" w:lineRule="auto"/>
              <w:jc w:val="center"/>
              <w:rPr>
                <w:rFonts w:ascii="Calibri" w:eastAsia="Times New Roman" w:hAnsi="Calibri" w:cs="Calibri"/>
                <w:b/>
                <w:bCs/>
                <w:sz w:val="24"/>
                <w:szCs w:val="24"/>
                <w:lang w:eastAsia="es-MX"/>
              </w:rPr>
            </w:pPr>
            <w:r w:rsidRPr="002C4B37">
              <w:rPr>
                <w:rFonts w:ascii="Calibri" w:eastAsia="Times New Roman" w:hAnsi="Calibri" w:cs="Calibri"/>
                <w:b/>
                <w:bCs/>
                <w:sz w:val="24"/>
                <w:szCs w:val="24"/>
                <w:lang w:eastAsia="es-MX"/>
              </w:rPr>
              <w:t>CAPACIDAD DE RESPUESTA FINAL</w:t>
            </w:r>
          </w:p>
        </w:tc>
        <w:tc>
          <w:tcPr>
            <w:tcW w:w="423" w:type="pct"/>
            <w:tcBorders>
              <w:top w:val="single" w:sz="4" w:space="0" w:color="auto"/>
              <w:left w:val="nil"/>
              <w:bottom w:val="single" w:sz="4" w:space="0" w:color="auto"/>
              <w:right w:val="single" w:sz="4" w:space="0" w:color="auto"/>
            </w:tcBorders>
            <w:shd w:val="clear" w:color="auto" w:fill="auto"/>
            <w:vAlign w:val="center"/>
            <w:hideMark/>
          </w:tcPr>
          <w:p w14:paraId="5A51A95D" w14:textId="77777777" w:rsidR="002C4B37" w:rsidRPr="002C4B37" w:rsidRDefault="002C4B37" w:rsidP="002C4B37">
            <w:pPr>
              <w:spacing w:after="0" w:line="240" w:lineRule="auto"/>
              <w:jc w:val="center"/>
              <w:rPr>
                <w:rFonts w:ascii="Calibri" w:eastAsia="Times New Roman" w:hAnsi="Calibri" w:cs="Calibri"/>
                <w:b/>
                <w:bCs/>
                <w:sz w:val="24"/>
                <w:szCs w:val="24"/>
                <w:lang w:eastAsia="es-MX"/>
              </w:rPr>
            </w:pPr>
            <w:r w:rsidRPr="002C4B37">
              <w:rPr>
                <w:rFonts w:ascii="Calibri" w:eastAsia="Times New Roman" w:hAnsi="Calibri" w:cs="Calibri"/>
                <w:b/>
                <w:bCs/>
                <w:sz w:val="24"/>
                <w:szCs w:val="24"/>
                <w:lang w:eastAsia="es-MX"/>
              </w:rPr>
              <w:t>NIVEL SITUACIONAL</w:t>
            </w:r>
          </w:p>
        </w:tc>
        <w:tc>
          <w:tcPr>
            <w:tcW w:w="543" w:type="pct"/>
            <w:tcBorders>
              <w:top w:val="single" w:sz="4" w:space="0" w:color="auto"/>
              <w:left w:val="nil"/>
              <w:bottom w:val="single" w:sz="4" w:space="0" w:color="auto"/>
              <w:right w:val="single" w:sz="4" w:space="0" w:color="auto"/>
            </w:tcBorders>
            <w:shd w:val="clear" w:color="auto" w:fill="auto"/>
            <w:vAlign w:val="center"/>
            <w:hideMark/>
          </w:tcPr>
          <w:p w14:paraId="09DB3F30" w14:textId="77777777" w:rsidR="002C4B37" w:rsidRPr="002C4B37" w:rsidRDefault="002C4B37" w:rsidP="002C4B37">
            <w:pPr>
              <w:spacing w:after="0" w:line="240" w:lineRule="auto"/>
              <w:jc w:val="center"/>
              <w:rPr>
                <w:rFonts w:ascii="Calibri" w:eastAsia="Times New Roman" w:hAnsi="Calibri" w:cs="Calibri"/>
                <w:b/>
                <w:bCs/>
                <w:sz w:val="24"/>
                <w:szCs w:val="24"/>
                <w:lang w:eastAsia="es-MX"/>
              </w:rPr>
            </w:pPr>
            <w:r w:rsidRPr="002C4B37">
              <w:rPr>
                <w:rFonts w:ascii="Calibri" w:eastAsia="Times New Roman" w:hAnsi="Calibri" w:cs="Calibri"/>
                <w:b/>
                <w:bCs/>
                <w:sz w:val="24"/>
                <w:szCs w:val="24"/>
                <w:lang w:eastAsia="es-MX"/>
              </w:rPr>
              <w:t>SEMÁFORO EPIDEMIOLÓGICO SSA</w:t>
            </w:r>
          </w:p>
        </w:tc>
      </w:tr>
      <w:tr w:rsidR="002C4B37" w:rsidRPr="002C4B37" w14:paraId="725584DB" w14:textId="77777777" w:rsidTr="002C4B37">
        <w:trPr>
          <w:trHeight w:val="315"/>
        </w:trPr>
        <w:tc>
          <w:tcPr>
            <w:tcW w:w="615" w:type="pct"/>
            <w:tcBorders>
              <w:top w:val="nil"/>
              <w:left w:val="nil"/>
              <w:bottom w:val="nil"/>
              <w:right w:val="nil"/>
            </w:tcBorders>
            <w:shd w:val="clear" w:color="auto" w:fill="auto"/>
            <w:noWrap/>
            <w:vAlign w:val="bottom"/>
            <w:hideMark/>
          </w:tcPr>
          <w:p w14:paraId="0081B257"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NACIONAL</w:t>
            </w:r>
          </w:p>
        </w:tc>
        <w:tc>
          <w:tcPr>
            <w:tcW w:w="511" w:type="pct"/>
            <w:tcBorders>
              <w:top w:val="nil"/>
              <w:left w:val="nil"/>
              <w:bottom w:val="nil"/>
              <w:right w:val="nil"/>
            </w:tcBorders>
            <w:shd w:val="clear" w:color="000000" w:fill="00B050"/>
            <w:noWrap/>
            <w:vAlign w:val="center"/>
            <w:hideMark/>
          </w:tcPr>
          <w:p w14:paraId="0AA3618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1.216</w:t>
            </w:r>
          </w:p>
        </w:tc>
        <w:tc>
          <w:tcPr>
            <w:tcW w:w="398" w:type="pct"/>
            <w:tcBorders>
              <w:top w:val="nil"/>
              <w:left w:val="nil"/>
              <w:bottom w:val="nil"/>
              <w:right w:val="nil"/>
            </w:tcBorders>
            <w:shd w:val="clear" w:color="000000" w:fill="00B050"/>
            <w:noWrap/>
            <w:vAlign w:val="center"/>
            <w:hideMark/>
          </w:tcPr>
          <w:p w14:paraId="38E1ABD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0.372</w:t>
            </w:r>
          </w:p>
        </w:tc>
        <w:tc>
          <w:tcPr>
            <w:tcW w:w="344" w:type="pct"/>
            <w:tcBorders>
              <w:top w:val="nil"/>
              <w:left w:val="nil"/>
              <w:bottom w:val="nil"/>
              <w:right w:val="nil"/>
            </w:tcBorders>
            <w:shd w:val="clear" w:color="000000" w:fill="00B050"/>
            <w:noWrap/>
            <w:vAlign w:val="center"/>
            <w:hideMark/>
          </w:tcPr>
          <w:p w14:paraId="448B6CF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9.433</w:t>
            </w:r>
          </w:p>
        </w:tc>
        <w:tc>
          <w:tcPr>
            <w:tcW w:w="299" w:type="pct"/>
            <w:tcBorders>
              <w:top w:val="nil"/>
              <w:left w:val="nil"/>
              <w:bottom w:val="nil"/>
              <w:right w:val="nil"/>
            </w:tcBorders>
            <w:shd w:val="clear" w:color="000000" w:fill="FF9933"/>
            <w:noWrap/>
            <w:vAlign w:val="center"/>
            <w:hideMark/>
          </w:tcPr>
          <w:p w14:paraId="33DFB43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0.188</w:t>
            </w:r>
          </w:p>
        </w:tc>
        <w:tc>
          <w:tcPr>
            <w:tcW w:w="237" w:type="pct"/>
            <w:tcBorders>
              <w:top w:val="nil"/>
              <w:left w:val="nil"/>
              <w:bottom w:val="nil"/>
              <w:right w:val="nil"/>
            </w:tcBorders>
            <w:shd w:val="clear" w:color="000000" w:fill="00B050"/>
            <w:noWrap/>
            <w:vAlign w:val="center"/>
            <w:hideMark/>
          </w:tcPr>
          <w:p w14:paraId="281096B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1F71C47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0.11</w:t>
            </w:r>
          </w:p>
        </w:tc>
        <w:tc>
          <w:tcPr>
            <w:tcW w:w="369" w:type="pct"/>
            <w:tcBorders>
              <w:top w:val="nil"/>
              <w:left w:val="nil"/>
              <w:bottom w:val="nil"/>
              <w:right w:val="nil"/>
            </w:tcBorders>
            <w:shd w:val="clear" w:color="000000" w:fill="FFC000"/>
            <w:noWrap/>
            <w:vAlign w:val="center"/>
            <w:hideMark/>
          </w:tcPr>
          <w:p w14:paraId="6A89E91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47C0AAA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0.550</w:t>
            </w:r>
          </w:p>
        </w:tc>
        <w:tc>
          <w:tcPr>
            <w:tcW w:w="374" w:type="pct"/>
            <w:tcBorders>
              <w:top w:val="nil"/>
              <w:left w:val="nil"/>
              <w:bottom w:val="nil"/>
              <w:right w:val="nil"/>
            </w:tcBorders>
            <w:shd w:val="clear" w:color="000000" w:fill="FFC000"/>
            <w:noWrap/>
            <w:vAlign w:val="center"/>
            <w:hideMark/>
          </w:tcPr>
          <w:p w14:paraId="455F3CC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71AA9685"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auto" w:fill="auto"/>
            <w:noWrap/>
            <w:vAlign w:val="bottom"/>
            <w:hideMark/>
          </w:tcPr>
          <w:p w14:paraId="385D676D"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p>
        </w:tc>
      </w:tr>
      <w:tr w:rsidR="002C4B37" w:rsidRPr="002C4B37" w14:paraId="24F21163" w14:textId="77777777" w:rsidTr="002C4B37">
        <w:trPr>
          <w:trHeight w:val="315"/>
        </w:trPr>
        <w:tc>
          <w:tcPr>
            <w:tcW w:w="615" w:type="pct"/>
            <w:tcBorders>
              <w:top w:val="nil"/>
              <w:left w:val="nil"/>
              <w:bottom w:val="nil"/>
              <w:right w:val="nil"/>
            </w:tcBorders>
            <w:shd w:val="clear" w:color="auto" w:fill="auto"/>
            <w:noWrap/>
            <w:vAlign w:val="bottom"/>
            <w:hideMark/>
          </w:tcPr>
          <w:p w14:paraId="55D6B19B"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AGUASCALIENTES</w:t>
            </w:r>
          </w:p>
        </w:tc>
        <w:tc>
          <w:tcPr>
            <w:tcW w:w="511" w:type="pct"/>
            <w:tcBorders>
              <w:top w:val="nil"/>
              <w:left w:val="nil"/>
              <w:bottom w:val="nil"/>
              <w:right w:val="nil"/>
            </w:tcBorders>
            <w:shd w:val="clear" w:color="000000" w:fill="00B050"/>
            <w:noWrap/>
            <w:vAlign w:val="center"/>
            <w:hideMark/>
          </w:tcPr>
          <w:p w14:paraId="28685E7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0.761</w:t>
            </w:r>
          </w:p>
        </w:tc>
        <w:tc>
          <w:tcPr>
            <w:tcW w:w="398" w:type="pct"/>
            <w:tcBorders>
              <w:top w:val="nil"/>
              <w:left w:val="nil"/>
              <w:bottom w:val="nil"/>
              <w:right w:val="nil"/>
            </w:tcBorders>
            <w:shd w:val="clear" w:color="000000" w:fill="00B050"/>
            <w:noWrap/>
            <w:vAlign w:val="center"/>
            <w:hideMark/>
          </w:tcPr>
          <w:p w14:paraId="46FC452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0.609</w:t>
            </w:r>
          </w:p>
        </w:tc>
        <w:tc>
          <w:tcPr>
            <w:tcW w:w="344" w:type="pct"/>
            <w:tcBorders>
              <w:top w:val="nil"/>
              <w:left w:val="nil"/>
              <w:bottom w:val="nil"/>
              <w:right w:val="nil"/>
            </w:tcBorders>
            <w:shd w:val="clear" w:color="000000" w:fill="00B050"/>
            <w:noWrap/>
            <w:vAlign w:val="center"/>
            <w:hideMark/>
          </w:tcPr>
          <w:p w14:paraId="56F4FDA5"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2.476</w:t>
            </w:r>
          </w:p>
        </w:tc>
        <w:tc>
          <w:tcPr>
            <w:tcW w:w="299" w:type="pct"/>
            <w:tcBorders>
              <w:top w:val="nil"/>
              <w:left w:val="nil"/>
              <w:bottom w:val="nil"/>
              <w:right w:val="nil"/>
            </w:tcBorders>
            <w:shd w:val="clear" w:color="000000" w:fill="FF9933"/>
            <w:noWrap/>
            <w:vAlign w:val="center"/>
            <w:hideMark/>
          </w:tcPr>
          <w:p w14:paraId="0FB38A0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0.077</w:t>
            </w:r>
          </w:p>
        </w:tc>
        <w:tc>
          <w:tcPr>
            <w:tcW w:w="237" w:type="pct"/>
            <w:tcBorders>
              <w:top w:val="nil"/>
              <w:left w:val="nil"/>
              <w:bottom w:val="nil"/>
              <w:right w:val="nil"/>
            </w:tcBorders>
            <w:shd w:val="clear" w:color="000000" w:fill="00B050"/>
            <w:noWrap/>
            <w:vAlign w:val="center"/>
            <w:hideMark/>
          </w:tcPr>
          <w:p w14:paraId="75C39F6F"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CC8648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0.08</w:t>
            </w:r>
          </w:p>
        </w:tc>
        <w:tc>
          <w:tcPr>
            <w:tcW w:w="369" w:type="pct"/>
            <w:tcBorders>
              <w:top w:val="nil"/>
              <w:left w:val="nil"/>
              <w:bottom w:val="nil"/>
              <w:right w:val="nil"/>
            </w:tcBorders>
            <w:shd w:val="clear" w:color="000000" w:fill="FFC000"/>
            <w:noWrap/>
            <w:vAlign w:val="center"/>
            <w:hideMark/>
          </w:tcPr>
          <w:p w14:paraId="5EC65F8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7B4C4E1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0.548</w:t>
            </w:r>
          </w:p>
        </w:tc>
        <w:tc>
          <w:tcPr>
            <w:tcW w:w="374" w:type="pct"/>
            <w:tcBorders>
              <w:top w:val="nil"/>
              <w:left w:val="nil"/>
              <w:bottom w:val="nil"/>
              <w:right w:val="nil"/>
            </w:tcBorders>
            <w:shd w:val="clear" w:color="000000" w:fill="FFC000"/>
            <w:noWrap/>
            <w:vAlign w:val="center"/>
            <w:hideMark/>
          </w:tcPr>
          <w:p w14:paraId="395D504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4BDC9D90"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69956FE2"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7ED136C5" w14:textId="77777777" w:rsidTr="002C4B37">
        <w:trPr>
          <w:trHeight w:val="315"/>
        </w:trPr>
        <w:tc>
          <w:tcPr>
            <w:tcW w:w="615" w:type="pct"/>
            <w:tcBorders>
              <w:top w:val="nil"/>
              <w:left w:val="nil"/>
              <w:bottom w:val="nil"/>
              <w:right w:val="nil"/>
            </w:tcBorders>
            <w:shd w:val="clear" w:color="auto" w:fill="auto"/>
            <w:noWrap/>
            <w:vAlign w:val="bottom"/>
            <w:hideMark/>
          </w:tcPr>
          <w:p w14:paraId="7591C619"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BAJA CALIFORNIA</w:t>
            </w:r>
          </w:p>
        </w:tc>
        <w:tc>
          <w:tcPr>
            <w:tcW w:w="511" w:type="pct"/>
            <w:tcBorders>
              <w:top w:val="nil"/>
              <w:left w:val="nil"/>
              <w:bottom w:val="nil"/>
              <w:right w:val="nil"/>
            </w:tcBorders>
            <w:shd w:val="clear" w:color="000000" w:fill="00B050"/>
            <w:noWrap/>
            <w:vAlign w:val="center"/>
            <w:hideMark/>
          </w:tcPr>
          <w:p w14:paraId="7469A3B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0.965</w:t>
            </w:r>
          </w:p>
        </w:tc>
        <w:tc>
          <w:tcPr>
            <w:tcW w:w="398" w:type="pct"/>
            <w:tcBorders>
              <w:top w:val="nil"/>
              <w:left w:val="nil"/>
              <w:bottom w:val="nil"/>
              <w:right w:val="nil"/>
            </w:tcBorders>
            <w:shd w:val="clear" w:color="000000" w:fill="00B050"/>
            <w:noWrap/>
            <w:vAlign w:val="center"/>
            <w:hideMark/>
          </w:tcPr>
          <w:p w14:paraId="13B9ABD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0.286</w:t>
            </w:r>
          </w:p>
        </w:tc>
        <w:tc>
          <w:tcPr>
            <w:tcW w:w="344" w:type="pct"/>
            <w:tcBorders>
              <w:top w:val="nil"/>
              <w:left w:val="nil"/>
              <w:bottom w:val="nil"/>
              <w:right w:val="nil"/>
            </w:tcBorders>
            <w:shd w:val="clear" w:color="000000" w:fill="00B050"/>
            <w:noWrap/>
            <w:vAlign w:val="center"/>
            <w:hideMark/>
          </w:tcPr>
          <w:p w14:paraId="55016E2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4.312</w:t>
            </w:r>
          </w:p>
        </w:tc>
        <w:tc>
          <w:tcPr>
            <w:tcW w:w="299" w:type="pct"/>
            <w:tcBorders>
              <w:top w:val="nil"/>
              <w:left w:val="nil"/>
              <w:bottom w:val="nil"/>
              <w:right w:val="nil"/>
            </w:tcBorders>
            <w:shd w:val="clear" w:color="000000" w:fill="FF9933"/>
            <w:noWrap/>
            <w:vAlign w:val="center"/>
            <w:hideMark/>
          </w:tcPr>
          <w:p w14:paraId="32EAD5D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0.141</w:t>
            </w:r>
          </w:p>
        </w:tc>
        <w:tc>
          <w:tcPr>
            <w:tcW w:w="237" w:type="pct"/>
            <w:tcBorders>
              <w:top w:val="nil"/>
              <w:left w:val="nil"/>
              <w:bottom w:val="nil"/>
              <w:right w:val="nil"/>
            </w:tcBorders>
            <w:shd w:val="clear" w:color="000000" w:fill="00B050"/>
            <w:noWrap/>
            <w:vAlign w:val="center"/>
            <w:hideMark/>
          </w:tcPr>
          <w:p w14:paraId="761A3128"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5DCB12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0.15</w:t>
            </w:r>
          </w:p>
        </w:tc>
        <w:tc>
          <w:tcPr>
            <w:tcW w:w="369" w:type="pct"/>
            <w:tcBorders>
              <w:top w:val="nil"/>
              <w:left w:val="nil"/>
              <w:bottom w:val="nil"/>
              <w:right w:val="nil"/>
            </w:tcBorders>
            <w:shd w:val="clear" w:color="000000" w:fill="FFC000"/>
            <w:noWrap/>
            <w:vAlign w:val="center"/>
            <w:hideMark/>
          </w:tcPr>
          <w:p w14:paraId="5E844AE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1439784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0.524</w:t>
            </w:r>
          </w:p>
        </w:tc>
        <w:tc>
          <w:tcPr>
            <w:tcW w:w="374" w:type="pct"/>
            <w:tcBorders>
              <w:top w:val="nil"/>
              <w:left w:val="nil"/>
              <w:bottom w:val="nil"/>
              <w:right w:val="nil"/>
            </w:tcBorders>
            <w:shd w:val="clear" w:color="000000" w:fill="FFC000"/>
            <w:noWrap/>
            <w:vAlign w:val="center"/>
            <w:hideMark/>
          </w:tcPr>
          <w:p w14:paraId="7BC8DE49"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64049F30"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FF00"/>
            <w:noWrap/>
            <w:vAlign w:val="bottom"/>
            <w:hideMark/>
          </w:tcPr>
          <w:p w14:paraId="205BDA4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58338F23" w14:textId="77777777" w:rsidTr="002C4B37">
        <w:trPr>
          <w:trHeight w:val="315"/>
        </w:trPr>
        <w:tc>
          <w:tcPr>
            <w:tcW w:w="615" w:type="pct"/>
            <w:tcBorders>
              <w:top w:val="nil"/>
              <w:left w:val="nil"/>
              <w:bottom w:val="nil"/>
              <w:right w:val="nil"/>
            </w:tcBorders>
            <w:shd w:val="clear" w:color="auto" w:fill="auto"/>
            <w:noWrap/>
            <w:vAlign w:val="bottom"/>
            <w:hideMark/>
          </w:tcPr>
          <w:p w14:paraId="3B2F1C20"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BAJA CALIFORNIA SUR</w:t>
            </w:r>
          </w:p>
        </w:tc>
        <w:tc>
          <w:tcPr>
            <w:tcW w:w="511" w:type="pct"/>
            <w:tcBorders>
              <w:top w:val="nil"/>
              <w:left w:val="nil"/>
              <w:bottom w:val="nil"/>
              <w:right w:val="nil"/>
            </w:tcBorders>
            <w:shd w:val="clear" w:color="000000" w:fill="FFFF00"/>
            <w:noWrap/>
            <w:vAlign w:val="center"/>
            <w:hideMark/>
          </w:tcPr>
          <w:p w14:paraId="1956DB8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7.794</w:t>
            </w:r>
          </w:p>
        </w:tc>
        <w:tc>
          <w:tcPr>
            <w:tcW w:w="398" w:type="pct"/>
            <w:tcBorders>
              <w:top w:val="nil"/>
              <w:left w:val="nil"/>
              <w:bottom w:val="nil"/>
              <w:right w:val="nil"/>
            </w:tcBorders>
            <w:shd w:val="clear" w:color="000000" w:fill="FFFF00"/>
            <w:noWrap/>
            <w:vAlign w:val="center"/>
            <w:hideMark/>
          </w:tcPr>
          <w:p w14:paraId="342FC29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1.193</w:t>
            </w:r>
          </w:p>
        </w:tc>
        <w:tc>
          <w:tcPr>
            <w:tcW w:w="344" w:type="pct"/>
            <w:tcBorders>
              <w:top w:val="nil"/>
              <w:left w:val="nil"/>
              <w:bottom w:val="nil"/>
              <w:right w:val="nil"/>
            </w:tcBorders>
            <w:shd w:val="clear" w:color="000000" w:fill="FF9933"/>
            <w:noWrap/>
            <w:vAlign w:val="center"/>
            <w:hideMark/>
          </w:tcPr>
          <w:p w14:paraId="27484BA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124.1</w:t>
            </w:r>
          </w:p>
        </w:tc>
        <w:tc>
          <w:tcPr>
            <w:tcW w:w="299" w:type="pct"/>
            <w:tcBorders>
              <w:top w:val="nil"/>
              <w:left w:val="nil"/>
              <w:bottom w:val="nil"/>
              <w:right w:val="nil"/>
            </w:tcBorders>
            <w:shd w:val="clear" w:color="000000" w:fill="FF0000"/>
            <w:noWrap/>
            <w:vAlign w:val="center"/>
            <w:hideMark/>
          </w:tcPr>
          <w:p w14:paraId="1B8B461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0.443</w:t>
            </w:r>
          </w:p>
        </w:tc>
        <w:tc>
          <w:tcPr>
            <w:tcW w:w="237" w:type="pct"/>
            <w:tcBorders>
              <w:top w:val="nil"/>
              <w:left w:val="nil"/>
              <w:bottom w:val="nil"/>
              <w:right w:val="nil"/>
            </w:tcBorders>
            <w:shd w:val="clear" w:color="000000" w:fill="FF9933"/>
            <w:noWrap/>
            <w:vAlign w:val="center"/>
            <w:hideMark/>
          </w:tcPr>
          <w:p w14:paraId="490CED4C"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3</w:t>
            </w:r>
          </w:p>
        </w:tc>
        <w:tc>
          <w:tcPr>
            <w:tcW w:w="423" w:type="pct"/>
            <w:tcBorders>
              <w:top w:val="nil"/>
              <w:left w:val="nil"/>
              <w:bottom w:val="nil"/>
              <w:right w:val="nil"/>
            </w:tcBorders>
            <w:shd w:val="clear" w:color="000000" w:fill="00B050"/>
            <w:noWrap/>
            <w:vAlign w:val="center"/>
            <w:hideMark/>
          </w:tcPr>
          <w:p w14:paraId="0FF849A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0.17</w:t>
            </w:r>
          </w:p>
        </w:tc>
        <w:tc>
          <w:tcPr>
            <w:tcW w:w="369" w:type="pct"/>
            <w:tcBorders>
              <w:top w:val="nil"/>
              <w:left w:val="nil"/>
              <w:bottom w:val="nil"/>
              <w:right w:val="nil"/>
            </w:tcBorders>
            <w:shd w:val="clear" w:color="000000" w:fill="00B050"/>
            <w:noWrap/>
            <w:vAlign w:val="center"/>
            <w:hideMark/>
          </w:tcPr>
          <w:p w14:paraId="432DC19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w:t>
            </w:r>
          </w:p>
        </w:tc>
        <w:tc>
          <w:tcPr>
            <w:tcW w:w="463" w:type="pct"/>
            <w:tcBorders>
              <w:top w:val="nil"/>
              <w:left w:val="nil"/>
              <w:bottom w:val="nil"/>
              <w:right w:val="nil"/>
            </w:tcBorders>
            <w:shd w:val="clear" w:color="000000" w:fill="00B050"/>
            <w:noWrap/>
            <w:vAlign w:val="center"/>
            <w:hideMark/>
          </w:tcPr>
          <w:p w14:paraId="4D6798D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3.068</w:t>
            </w:r>
          </w:p>
        </w:tc>
        <w:tc>
          <w:tcPr>
            <w:tcW w:w="374" w:type="pct"/>
            <w:tcBorders>
              <w:top w:val="nil"/>
              <w:left w:val="nil"/>
              <w:bottom w:val="nil"/>
              <w:right w:val="nil"/>
            </w:tcBorders>
            <w:shd w:val="clear" w:color="000000" w:fill="00B050"/>
            <w:noWrap/>
            <w:vAlign w:val="center"/>
            <w:hideMark/>
          </w:tcPr>
          <w:p w14:paraId="1A60312D"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FFFF00"/>
            <w:noWrap/>
            <w:vAlign w:val="center"/>
            <w:hideMark/>
          </w:tcPr>
          <w:p w14:paraId="774B4B7C"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9933"/>
            <w:noWrap/>
            <w:vAlign w:val="bottom"/>
            <w:hideMark/>
          </w:tcPr>
          <w:p w14:paraId="1E9BC078"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Naranja</w:t>
            </w:r>
          </w:p>
        </w:tc>
      </w:tr>
      <w:tr w:rsidR="002C4B37" w:rsidRPr="002C4B37" w14:paraId="4F198471" w14:textId="77777777" w:rsidTr="002C4B37">
        <w:trPr>
          <w:trHeight w:val="315"/>
        </w:trPr>
        <w:tc>
          <w:tcPr>
            <w:tcW w:w="615" w:type="pct"/>
            <w:tcBorders>
              <w:top w:val="nil"/>
              <w:left w:val="nil"/>
              <w:bottom w:val="nil"/>
              <w:right w:val="nil"/>
            </w:tcBorders>
            <w:shd w:val="clear" w:color="auto" w:fill="auto"/>
            <w:noWrap/>
            <w:vAlign w:val="bottom"/>
            <w:hideMark/>
          </w:tcPr>
          <w:p w14:paraId="4D071FDC"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CAMPECHE</w:t>
            </w:r>
          </w:p>
        </w:tc>
        <w:tc>
          <w:tcPr>
            <w:tcW w:w="511" w:type="pct"/>
            <w:tcBorders>
              <w:top w:val="nil"/>
              <w:left w:val="nil"/>
              <w:bottom w:val="nil"/>
              <w:right w:val="nil"/>
            </w:tcBorders>
            <w:shd w:val="clear" w:color="000000" w:fill="00B050"/>
            <w:noWrap/>
            <w:vAlign w:val="center"/>
            <w:hideMark/>
          </w:tcPr>
          <w:p w14:paraId="255E153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3.222</w:t>
            </w:r>
          </w:p>
        </w:tc>
        <w:tc>
          <w:tcPr>
            <w:tcW w:w="398" w:type="pct"/>
            <w:tcBorders>
              <w:top w:val="nil"/>
              <w:left w:val="nil"/>
              <w:bottom w:val="nil"/>
              <w:right w:val="nil"/>
            </w:tcBorders>
            <w:shd w:val="clear" w:color="000000" w:fill="FFFF00"/>
            <w:noWrap/>
            <w:vAlign w:val="center"/>
            <w:hideMark/>
          </w:tcPr>
          <w:p w14:paraId="25608DB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1.055</w:t>
            </w:r>
          </w:p>
        </w:tc>
        <w:tc>
          <w:tcPr>
            <w:tcW w:w="344" w:type="pct"/>
            <w:tcBorders>
              <w:top w:val="nil"/>
              <w:left w:val="nil"/>
              <w:bottom w:val="nil"/>
              <w:right w:val="nil"/>
            </w:tcBorders>
            <w:shd w:val="clear" w:color="000000" w:fill="00B050"/>
            <w:noWrap/>
            <w:vAlign w:val="center"/>
            <w:hideMark/>
          </w:tcPr>
          <w:p w14:paraId="042A4C5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17.11</w:t>
            </w:r>
          </w:p>
        </w:tc>
        <w:tc>
          <w:tcPr>
            <w:tcW w:w="299" w:type="pct"/>
            <w:tcBorders>
              <w:top w:val="nil"/>
              <w:left w:val="nil"/>
              <w:bottom w:val="nil"/>
              <w:right w:val="nil"/>
            </w:tcBorders>
            <w:shd w:val="clear" w:color="000000" w:fill="FF0000"/>
            <w:noWrap/>
            <w:vAlign w:val="center"/>
            <w:hideMark/>
          </w:tcPr>
          <w:p w14:paraId="65BEDCA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0.231</w:t>
            </w:r>
          </w:p>
        </w:tc>
        <w:tc>
          <w:tcPr>
            <w:tcW w:w="237" w:type="pct"/>
            <w:tcBorders>
              <w:top w:val="nil"/>
              <w:left w:val="nil"/>
              <w:bottom w:val="nil"/>
              <w:right w:val="nil"/>
            </w:tcBorders>
            <w:shd w:val="clear" w:color="000000" w:fill="FFFF00"/>
            <w:noWrap/>
            <w:vAlign w:val="center"/>
            <w:hideMark/>
          </w:tcPr>
          <w:p w14:paraId="6622C31C"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2</w:t>
            </w:r>
          </w:p>
        </w:tc>
        <w:tc>
          <w:tcPr>
            <w:tcW w:w="423" w:type="pct"/>
            <w:tcBorders>
              <w:top w:val="nil"/>
              <w:left w:val="nil"/>
              <w:bottom w:val="nil"/>
              <w:right w:val="nil"/>
            </w:tcBorders>
            <w:shd w:val="clear" w:color="000000" w:fill="00B050"/>
            <w:noWrap/>
            <w:vAlign w:val="center"/>
            <w:hideMark/>
          </w:tcPr>
          <w:p w14:paraId="5EA3F2F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0.02</w:t>
            </w:r>
          </w:p>
        </w:tc>
        <w:tc>
          <w:tcPr>
            <w:tcW w:w="369" w:type="pct"/>
            <w:tcBorders>
              <w:top w:val="nil"/>
              <w:left w:val="nil"/>
              <w:bottom w:val="nil"/>
              <w:right w:val="nil"/>
            </w:tcBorders>
            <w:shd w:val="clear" w:color="000000" w:fill="00B050"/>
            <w:noWrap/>
            <w:vAlign w:val="center"/>
            <w:hideMark/>
          </w:tcPr>
          <w:p w14:paraId="52AD003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w:t>
            </w:r>
          </w:p>
        </w:tc>
        <w:tc>
          <w:tcPr>
            <w:tcW w:w="463" w:type="pct"/>
            <w:tcBorders>
              <w:top w:val="nil"/>
              <w:left w:val="nil"/>
              <w:bottom w:val="nil"/>
              <w:right w:val="nil"/>
            </w:tcBorders>
            <w:shd w:val="clear" w:color="000000" w:fill="FF0000"/>
            <w:noWrap/>
            <w:vAlign w:val="center"/>
            <w:hideMark/>
          </w:tcPr>
          <w:p w14:paraId="51EE1BF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0.783</w:t>
            </w:r>
          </w:p>
        </w:tc>
        <w:tc>
          <w:tcPr>
            <w:tcW w:w="374" w:type="pct"/>
            <w:tcBorders>
              <w:top w:val="nil"/>
              <w:left w:val="nil"/>
              <w:bottom w:val="nil"/>
              <w:right w:val="nil"/>
            </w:tcBorders>
            <w:shd w:val="clear" w:color="000000" w:fill="00B050"/>
            <w:noWrap/>
            <w:vAlign w:val="center"/>
            <w:hideMark/>
          </w:tcPr>
          <w:p w14:paraId="36B2BDD9"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FFFF00"/>
            <w:noWrap/>
            <w:vAlign w:val="center"/>
            <w:hideMark/>
          </w:tcPr>
          <w:p w14:paraId="022A0ABF"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FF00"/>
            <w:noWrap/>
            <w:vAlign w:val="bottom"/>
            <w:hideMark/>
          </w:tcPr>
          <w:p w14:paraId="21EAFDDB"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004C143B" w14:textId="77777777" w:rsidTr="002C4B37">
        <w:trPr>
          <w:trHeight w:val="315"/>
        </w:trPr>
        <w:tc>
          <w:tcPr>
            <w:tcW w:w="615" w:type="pct"/>
            <w:tcBorders>
              <w:top w:val="nil"/>
              <w:left w:val="nil"/>
              <w:bottom w:val="nil"/>
              <w:right w:val="nil"/>
            </w:tcBorders>
            <w:shd w:val="clear" w:color="auto" w:fill="auto"/>
            <w:noWrap/>
            <w:vAlign w:val="bottom"/>
            <w:hideMark/>
          </w:tcPr>
          <w:p w14:paraId="20FAB147"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COAHUILA</w:t>
            </w:r>
          </w:p>
        </w:tc>
        <w:tc>
          <w:tcPr>
            <w:tcW w:w="511" w:type="pct"/>
            <w:tcBorders>
              <w:top w:val="nil"/>
              <w:left w:val="nil"/>
              <w:bottom w:val="nil"/>
              <w:right w:val="nil"/>
            </w:tcBorders>
            <w:shd w:val="clear" w:color="000000" w:fill="00B050"/>
            <w:noWrap/>
            <w:vAlign w:val="center"/>
            <w:hideMark/>
          </w:tcPr>
          <w:p w14:paraId="4C6FBC8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0.558</w:t>
            </w:r>
          </w:p>
        </w:tc>
        <w:tc>
          <w:tcPr>
            <w:tcW w:w="398" w:type="pct"/>
            <w:tcBorders>
              <w:top w:val="nil"/>
              <w:left w:val="nil"/>
              <w:bottom w:val="nil"/>
              <w:right w:val="nil"/>
            </w:tcBorders>
            <w:shd w:val="clear" w:color="000000" w:fill="00B050"/>
            <w:noWrap/>
            <w:vAlign w:val="center"/>
            <w:hideMark/>
          </w:tcPr>
          <w:p w14:paraId="75A112D5"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0.135</w:t>
            </w:r>
          </w:p>
        </w:tc>
        <w:tc>
          <w:tcPr>
            <w:tcW w:w="344" w:type="pct"/>
            <w:tcBorders>
              <w:top w:val="nil"/>
              <w:left w:val="nil"/>
              <w:bottom w:val="nil"/>
              <w:right w:val="nil"/>
            </w:tcBorders>
            <w:shd w:val="clear" w:color="000000" w:fill="00B050"/>
            <w:noWrap/>
            <w:vAlign w:val="center"/>
            <w:hideMark/>
          </w:tcPr>
          <w:p w14:paraId="3F5C7CA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3.231</w:t>
            </w:r>
          </w:p>
        </w:tc>
        <w:tc>
          <w:tcPr>
            <w:tcW w:w="299" w:type="pct"/>
            <w:tcBorders>
              <w:top w:val="nil"/>
              <w:left w:val="nil"/>
              <w:bottom w:val="nil"/>
              <w:right w:val="nil"/>
            </w:tcBorders>
            <w:shd w:val="clear" w:color="000000" w:fill="FF9933"/>
            <w:noWrap/>
            <w:vAlign w:val="center"/>
            <w:hideMark/>
          </w:tcPr>
          <w:p w14:paraId="5A25DAB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0.108</w:t>
            </w:r>
          </w:p>
        </w:tc>
        <w:tc>
          <w:tcPr>
            <w:tcW w:w="237" w:type="pct"/>
            <w:tcBorders>
              <w:top w:val="nil"/>
              <w:left w:val="nil"/>
              <w:bottom w:val="nil"/>
              <w:right w:val="nil"/>
            </w:tcBorders>
            <w:shd w:val="clear" w:color="000000" w:fill="00B050"/>
            <w:noWrap/>
            <w:vAlign w:val="center"/>
            <w:hideMark/>
          </w:tcPr>
          <w:p w14:paraId="7944A17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58F2CC7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0.12</w:t>
            </w:r>
          </w:p>
        </w:tc>
        <w:tc>
          <w:tcPr>
            <w:tcW w:w="369" w:type="pct"/>
            <w:tcBorders>
              <w:top w:val="nil"/>
              <w:left w:val="nil"/>
              <w:bottom w:val="nil"/>
              <w:right w:val="nil"/>
            </w:tcBorders>
            <w:shd w:val="clear" w:color="000000" w:fill="FFC000"/>
            <w:noWrap/>
            <w:vAlign w:val="center"/>
            <w:hideMark/>
          </w:tcPr>
          <w:p w14:paraId="759AA54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48C4846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0.563</w:t>
            </w:r>
          </w:p>
        </w:tc>
        <w:tc>
          <w:tcPr>
            <w:tcW w:w="374" w:type="pct"/>
            <w:tcBorders>
              <w:top w:val="nil"/>
              <w:left w:val="nil"/>
              <w:bottom w:val="nil"/>
              <w:right w:val="nil"/>
            </w:tcBorders>
            <w:shd w:val="clear" w:color="000000" w:fill="FFC000"/>
            <w:noWrap/>
            <w:vAlign w:val="center"/>
            <w:hideMark/>
          </w:tcPr>
          <w:p w14:paraId="3617CF4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4A771C80"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568D283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2DA47A9A" w14:textId="77777777" w:rsidTr="002C4B37">
        <w:trPr>
          <w:trHeight w:val="315"/>
        </w:trPr>
        <w:tc>
          <w:tcPr>
            <w:tcW w:w="615" w:type="pct"/>
            <w:tcBorders>
              <w:top w:val="nil"/>
              <w:left w:val="nil"/>
              <w:bottom w:val="nil"/>
              <w:right w:val="nil"/>
            </w:tcBorders>
            <w:shd w:val="clear" w:color="auto" w:fill="auto"/>
            <w:noWrap/>
            <w:vAlign w:val="bottom"/>
            <w:hideMark/>
          </w:tcPr>
          <w:p w14:paraId="01B0DDE6"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COLIMA</w:t>
            </w:r>
          </w:p>
        </w:tc>
        <w:tc>
          <w:tcPr>
            <w:tcW w:w="511" w:type="pct"/>
            <w:tcBorders>
              <w:top w:val="nil"/>
              <w:left w:val="nil"/>
              <w:bottom w:val="nil"/>
              <w:right w:val="nil"/>
            </w:tcBorders>
            <w:shd w:val="clear" w:color="000000" w:fill="00B050"/>
            <w:noWrap/>
            <w:vAlign w:val="center"/>
            <w:hideMark/>
          </w:tcPr>
          <w:p w14:paraId="793D787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1.476</w:t>
            </w:r>
          </w:p>
        </w:tc>
        <w:tc>
          <w:tcPr>
            <w:tcW w:w="398" w:type="pct"/>
            <w:tcBorders>
              <w:top w:val="nil"/>
              <w:left w:val="nil"/>
              <w:bottom w:val="nil"/>
              <w:right w:val="nil"/>
            </w:tcBorders>
            <w:shd w:val="clear" w:color="000000" w:fill="00B050"/>
            <w:noWrap/>
            <w:vAlign w:val="center"/>
            <w:hideMark/>
          </w:tcPr>
          <w:p w14:paraId="4642CF5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0.632</w:t>
            </w:r>
          </w:p>
        </w:tc>
        <w:tc>
          <w:tcPr>
            <w:tcW w:w="344" w:type="pct"/>
            <w:tcBorders>
              <w:top w:val="nil"/>
              <w:left w:val="nil"/>
              <w:bottom w:val="nil"/>
              <w:right w:val="nil"/>
            </w:tcBorders>
            <w:shd w:val="clear" w:color="000000" w:fill="00B050"/>
            <w:noWrap/>
            <w:vAlign w:val="center"/>
            <w:hideMark/>
          </w:tcPr>
          <w:p w14:paraId="0C186B0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6.608</w:t>
            </w:r>
          </w:p>
        </w:tc>
        <w:tc>
          <w:tcPr>
            <w:tcW w:w="299" w:type="pct"/>
            <w:tcBorders>
              <w:top w:val="nil"/>
              <w:left w:val="nil"/>
              <w:bottom w:val="nil"/>
              <w:right w:val="nil"/>
            </w:tcBorders>
            <w:shd w:val="clear" w:color="000000" w:fill="FF0000"/>
            <w:noWrap/>
            <w:vAlign w:val="center"/>
            <w:hideMark/>
          </w:tcPr>
          <w:p w14:paraId="1FCE0CF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0.246</w:t>
            </w:r>
          </w:p>
        </w:tc>
        <w:tc>
          <w:tcPr>
            <w:tcW w:w="237" w:type="pct"/>
            <w:tcBorders>
              <w:top w:val="nil"/>
              <w:left w:val="nil"/>
              <w:bottom w:val="nil"/>
              <w:right w:val="nil"/>
            </w:tcBorders>
            <w:shd w:val="clear" w:color="000000" w:fill="00B050"/>
            <w:noWrap/>
            <w:vAlign w:val="center"/>
            <w:hideMark/>
          </w:tcPr>
          <w:p w14:paraId="3ED4F08B"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0A1CEBE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0.09</w:t>
            </w:r>
          </w:p>
        </w:tc>
        <w:tc>
          <w:tcPr>
            <w:tcW w:w="369" w:type="pct"/>
            <w:tcBorders>
              <w:top w:val="nil"/>
              <w:left w:val="nil"/>
              <w:bottom w:val="nil"/>
              <w:right w:val="nil"/>
            </w:tcBorders>
            <w:shd w:val="clear" w:color="000000" w:fill="00B050"/>
            <w:noWrap/>
            <w:vAlign w:val="center"/>
            <w:hideMark/>
          </w:tcPr>
          <w:p w14:paraId="1292A38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w:t>
            </w:r>
          </w:p>
        </w:tc>
        <w:tc>
          <w:tcPr>
            <w:tcW w:w="463" w:type="pct"/>
            <w:tcBorders>
              <w:top w:val="nil"/>
              <w:left w:val="nil"/>
              <w:bottom w:val="nil"/>
              <w:right w:val="nil"/>
            </w:tcBorders>
            <w:shd w:val="clear" w:color="000000" w:fill="FF0000"/>
            <w:noWrap/>
            <w:vAlign w:val="center"/>
            <w:hideMark/>
          </w:tcPr>
          <w:p w14:paraId="1E977A9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0.416</w:t>
            </w:r>
          </w:p>
        </w:tc>
        <w:tc>
          <w:tcPr>
            <w:tcW w:w="374" w:type="pct"/>
            <w:tcBorders>
              <w:top w:val="nil"/>
              <w:left w:val="nil"/>
              <w:bottom w:val="nil"/>
              <w:right w:val="nil"/>
            </w:tcBorders>
            <w:shd w:val="clear" w:color="000000" w:fill="00B050"/>
            <w:noWrap/>
            <w:vAlign w:val="center"/>
            <w:hideMark/>
          </w:tcPr>
          <w:p w14:paraId="344777FB"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00B050"/>
            <w:noWrap/>
            <w:vAlign w:val="center"/>
            <w:hideMark/>
          </w:tcPr>
          <w:p w14:paraId="34D2B2B3"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1</w:t>
            </w:r>
          </w:p>
        </w:tc>
        <w:tc>
          <w:tcPr>
            <w:tcW w:w="543" w:type="pct"/>
            <w:tcBorders>
              <w:top w:val="nil"/>
              <w:left w:val="nil"/>
              <w:bottom w:val="nil"/>
              <w:right w:val="nil"/>
            </w:tcBorders>
            <w:shd w:val="clear" w:color="000000" w:fill="FFFF00"/>
            <w:noWrap/>
            <w:vAlign w:val="bottom"/>
            <w:hideMark/>
          </w:tcPr>
          <w:p w14:paraId="121E40B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4D69FC51" w14:textId="77777777" w:rsidTr="002C4B37">
        <w:trPr>
          <w:trHeight w:val="315"/>
        </w:trPr>
        <w:tc>
          <w:tcPr>
            <w:tcW w:w="615" w:type="pct"/>
            <w:tcBorders>
              <w:top w:val="nil"/>
              <w:left w:val="nil"/>
              <w:bottom w:val="nil"/>
              <w:right w:val="nil"/>
            </w:tcBorders>
            <w:shd w:val="clear" w:color="auto" w:fill="auto"/>
            <w:noWrap/>
            <w:vAlign w:val="bottom"/>
            <w:hideMark/>
          </w:tcPr>
          <w:p w14:paraId="1A00378B"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CHIAPAS</w:t>
            </w:r>
          </w:p>
        </w:tc>
        <w:tc>
          <w:tcPr>
            <w:tcW w:w="511" w:type="pct"/>
            <w:tcBorders>
              <w:top w:val="nil"/>
              <w:left w:val="nil"/>
              <w:bottom w:val="nil"/>
              <w:right w:val="nil"/>
            </w:tcBorders>
            <w:shd w:val="clear" w:color="000000" w:fill="00B050"/>
            <w:noWrap/>
            <w:vAlign w:val="center"/>
            <w:hideMark/>
          </w:tcPr>
          <w:p w14:paraId="155FA1E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0.239</w:t>
            </w:r>
          </w:p>
        </w:tc>
        <w:tc>
          <w:tcPr>
            <w:tcW w:w="398" w:type="pct"/>
            <w:tcBorders>
              <w:top w:val="nil"/>
              <w:left w:val="nil"/>
              <w:bottom w:val="nil"/>
              <w:right w:val="nil"/>
            </w:tcBorders>
            <w:shd w:val="clear" w:color="000000" w:fill="00B050"/>
            <w:noWrap/>
            <w:vAlign w:val="center"/>
            <w:hideMark/>
          </w:tcPr>
          <w:p w14:paraId="10D386B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0.009</w:t>
            </w:r>
          </w:p>
        </w:tc>
        <w:tc>
          <w:tcPr>
            <w:tcW w:w="344" w:type="pct"/>
            <w:tcBorders>
              <w:top w:val="nil"/>
              <w:left w:val="nil"/>
              <w:bottom w:val="nil"/>
              <w:right w:val="nil"/>
            </w:tcBorders>
            <w:shd w:val="clear" w:color="000000" w:fill="00B050"/>
            <w:noWrap/>
            <w:vAlign w:val="center"/>
            <w:hideMark/>
          </w:tcPr>
          <w:p w14:paraId="1DE40C3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2.012</w:t>
            </w:r>
          </w:p>
        </w:tc>
        <w:tc>
          <w:tcPr>
            <w:tcW w:w="299" w:type="pct"/>
            <w:tcBorders>
              <w:top w:val="nil"/>
              <w:left w:val="nil"/>
              <w:bottom w:val="nil"/>
              <w:right w:val="nil"/>
            </w:tcBorders>
            <w:shd w:val="clear" w:color="000000" w:fill="FFFF00"/>
            <w:noWrap/>
            <w:vAlign w:val="center"/>
            <w:hideMark/>
          </w:tcPr>
          <w:p w14:paraId="50B5B635"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0.041</w:t>
            </w:r>
          </w:p>
        </w:tc>
        <w:tc>
          <w:tcPr>
            <w:tcW w:w="237" w:type="pct"/>
            <w:tcBorders>
              <w:top w:val="nil"/>
              <w:left w:val="nil"/>
              <w:bottom w:val="nil"/>
              <w:right w:val="nil"/>
            </w:tcBorders>
            <w:shd w:val="clear" w:color="000000" w:fill="00B050"/>
            <w:noWrap/>
            <w:vAlign w:val="center"/>
            <w:hideMark/>
          </w:tcPr>
          <w:p w14:paraId="661BDE60"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562F01E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0.04</w:t>
            </w:r>
          </w:p>
        </w:tc>
        <w:tc>
          <w:tcPr>
            <w:tcW w:w="369" w:type="pct"/>
            <w:tcBorders>
              <w:top w:val="nil"/>
              <w:left w:val="nil"/>
              <w:bottom w:val="nil"/>
              <w:right w:val="nil"/>
            </w:tcBorders>
            <w:shd w:val="clear" w:color="000000" w:fill="FFC000"/>
            <w:noWrap/>
            <w:vAlign w:val="center"/>
            <w:hideMark/>
          </w:tcPr>
          <w:p w14:paraId="6468225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09FABC1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0.119</w:t>
            </w:r>
          </w:p>
        </w:tc>
        <w:tc>
          <w:tcPr>
            <w:tcW w:w="374" w:type="pct"/>
            <w:tcBorders>
              <w:top w:val="nil"/>
              <w:left w:val="nil"/>
              <w:bottom w:val="nil"/>
              <w:right w:val="nil"/>
            </w:tcBorders>
            <w:shd w:val="clear" w:color="000000" w:fill="FFC000"/>
            <w:noWrap/>
            <w:vAlign w:val="center"/>
            <w:hideMark/>
          </w:tcPr>
          <w:p w14:paraId="730DF586"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79910099"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4AD0F59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23C113F9" w14:textId="77777777" w:rsidTr="002C4B37">
        <w:trPr>
          <w:trHeight w:val="315"/>
        </w:trPr>
        <w:tc>
          <w:tcPr>
            <w:tcW w:w="615" w:type="pct"/>
            <w:tcBorders>
              <w:top w:val="nil"/>
              <w:left w:val="nil"/>
              <w:bottom w:val="nil"/>
              <w:right w:val="nil"/>
            </w:tcBorders>
            <w:shd w:val="clear" w:color="auto" w:fill="auto"/>
            <w:noWrap/>
            <w:vAlign w:val="bottom"/>
            <w:hideMark/>
          </w:tcPr>
          <w:p w14:paraId="76018930"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CHIHUAHUA</w:t>
            </w:r>
          </w:p>
        </w:tc>
        <w:tc>
          <w:tcPr>
            <w:tcW w:w="511" w:type="pct"/>
            <w:tcBorders>
              <w:top w:val="nil"/>
              <w:left w:val="nil"/>
              <w:bottom w:val="nil"/>
              <w:right w:val="nil"/>
            </w:tcBorders>
            <w:shd w:val="clear" w:color="000000" w:fill="00B050"/>
            <w:noWrap/>
            <w:vAlign w:val="center"/>
            <w:hideMark/>
          </w:tcPr>
          <w:p w14:paraId="33F8E78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1.194</w:t>
            </w:r>
          </w:p>
        </w:tc>
        <w:tc>
          <w:tcPr>
            <w:tcW w:w="398" w:type="pct"/>
            <w:tcBorders>
              <w:top w:val="nil"/>
              <w:left w:val="nil"/>
              <w:bottom w:val="nil"/>
              <w:right w:val="nil"/>
            </w:tcBorders>
            <w:shd w:val="clear" w:color="000000" w:fill="00B050"/>
            <w:noWrap/>
            <w:vAlign w:val="center"/>
            <w:hideMark/>
          </w:tcPr>
          <w:p w14:paraId="6ED61D7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0.590</w:t>
            </w:r>
          </w:p>
        </w:tc>
        <w:tc>
          <w:tcPr>
            <w:tcW w:w="344" w:type="pct"/>
            <w:tcBorders>
              <w:top w:val="nil"/>
              <w:left w:val="nil"/>
              <w:bottom w:val="nil"/>
              <w:right w:val="nil"/>
            </w:tcBorders>
            <w:shd w:val="clear" w:color="000000" w:fill="00B050"/>
            <w:noWrap/>
            <w:vAlign w:val="center"/>
            <w:hideMark/>
          </w:tcPr>
          <w:p w14:paraId="2734999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3.486</w:t>
            </w:r>
          </w:p>
        </w:tc>
        <w:tc>
          <w:tcPr>
            <w:tcW w:w="299" w:type="pct"/>
            <w:tcBorders>
              <w:top w:val="nil"/>
              <w:left w:val="nil"/>
              <w:bottom w:val="nil"/>
              <w:right w:val="nil"/>
            </w:tcBorders>
            <w:shd w:val="clear" w:color="000000" w:fill="FF9933"/>
            <w:noWrap/>
            <w:vAlign w:val="center"/>
            <w:hideMark/>
          </w:tcPr>
          <w:p w14:paraId="27F54DB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0.170</w:t>
            </w:r>
          </w:p>
        </w:tc>
        <w:tc>
          <w:tcPr>
            <w:tcW w:w="237" w:type="pct"/>
            <w:tcBorders>
              <w:top w:val="nil"/>
              <w:left w:val="nil"/>
              <w:bottom w:val="nil"/>
              <w:right w:val="nil"/>
            </w:tcBorders>
            <w:shd w:val="clear" w:color="000000" w:fill="00B050"/>
            <w:noWrap/>
            <w:vAlign w:val="center"/>
            <w:hideMark/>
          </w:tcPr>
          <w:p w14:paraId="08B40642"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7D60C71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0.11</w:t>
            </w:r>
          </w:p>
        </w:tc>
        <w:tc>
          <w:tcPr>
            <w:tcW w:w="369" w:type="pct"/>
            <w:tcBorders>
              <w:top w:val="nil"/>
              <w:left w:val="nil"/>
              <w:bottom w:val="nil"/>
              <w:right w:val="nil"/>
            </w:tcBorders>
            <w:shd w:val="clear" w:color="000000" w:fill="FFC000"/>
            <w:noWrap/>
            <w:vAlign w:val="center"/>
            <w:hideMark/>
          </w:tcPr>
          <w:p w14:paraId="04C301F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482F528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0.211</w:t>
            </w:r>
          </w:p>
        </w:tc>
        <w:tc>
          <w:tcPr>
            <w:tcW w:w="374" w:type="pct"/>
            <w:tcBorders>
              <w:top w:val="nil"/>
              <w:left w:val="nil"/>
              <w:bottom w:val="nil"/>
              <w:right w:val="nil"/>
            </w:tcBorders>
            <w:shd w:val="clear" w:color="000000" w:fill="FFC000"/>
            <w:noWrap/>
            <w:vAlign w:val="center"/>
            <w:hideMark/>
          </w:tcPr>
          <w:p w14:paraId="5A7E9B5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4619B085"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FF00"/>
            <w:noWrap/>
            <w:vAlign w:val="bottom"/>
            <w:hideMark/>
          </w:tcPr>
          <w:p w14:paraId="6295B156"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72EAE29D" w14:textId="77777777" w:rsidTr="002C4B37">
        <w:trPr>
          <w:trHeight w:val="315"/>
        </w:trPr>
        <w:tc>
          <w:tcPr>
            <w:tcW w:w="615" w:type="pct"/>
            <w:tcBorders>
              <w:top w:val="nil"/>
              <w:left w:val="nil"/>
              <w:bottom w:val="nil"/>
              <w:right w:val="nil"/>
            </w:tcBorders>
            <w:shd w:val="clear" w:color="auto" w:fill="auto"/>
            <w:noWrap/>
            <w:vAlign w:val="bottom"/>
            <w:hideMark/>
          </w:tcPr>
          <w:p w14:paraId="4128083B"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CIUDAD DE MÉXICO</w:t>
            </w:r>
          </w:p>
        </w:tc>
        <w:tc>
          <w:tcPr>
            <w:tcW w:w="511" w:type="pct"/>
            <w:tcBorders>
              <w:top w:val="nil"/>
              <w:left w:val="nil"/>
              <w:bottom w:val="nil"/>
              <w:right w:val="nil"/>
            </w:tcBorders>
            <w:shd w:val="clear" w:color="000000" w:fill="00B050"/>
            <w:noWrap/>
            <w:vAlign w:val="center"/>
            <w:hideMark/>
          </w:tcPr>
          <w:p w14:paraId="37D091E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1.642</w:t>
            </w:r>
          </w:p>
        </w:tc>
        <w:tc>
          <w:tcPr>
            <w:tcW w:w="398" w:type="pct"/>
            <w:tcBorders>
              <w:top w:val="nil"/>
              <w:left w:val="nil"/>
              <w:bottom w:val="nil"/>
              <w:right w:val="nil"/>
            </w:tcBorders>
            <w:shd w:val="clear" w:color="000000" w:fill="00B050"/>
            <w:noWrap/>
            <w:vAlign w:val="center"/>
            <w:hideMark/>
          </w:tcPr>
          <w:p w14:paraId="577B30C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0.442</w:t>
            </w:r>
          </w:p>
        </w:tc>
        <w:tc>
          <w:tcPr>
            <w:tcW w:w="344" w:type="pct"/>
            <w:tcBorders>
              <w:top w:val="nil"/>
              <w:left w:val="nil"/>
              <w:bottom w:val="nil"/>
              <w:right w:val="nil"/>
            </w:tcBorders>
            <w:shd w:val="clear" w:color="000000" w:fill="FFFF00"/>
            <w:noWrap/>
            <w:vAlign w:val="center"/>
            <w:hideMark/>
          </w:tcPr>
          <w:p w14:paraId="2C0B098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36.79</w:t>
            </w:r>
          </w:p>
        </w:tc>
        <w:tc>
          <w:tcPr>
            <w:tcW w:w="299" w:type="pct"/>
            <w:tcBorders>
              <w:top w:val="nil"/>
              <w:left w:val="nil"/>
              <w:bottom w:val="nil"/>
              <w:right w:val="nil"/>
            </w:tcBorders>
            <w:shd w:val="clear" w:color="000000" w:fill="FF9933"/>
            <w:noWrap/>
            <w:vAlign w:val="center"/>
            <w:hideMark/>
          </w:tcPr>
          <w:p w14:paraId="3E7A361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0.095</w:t>
            </w:r>
          </w:p>
        </w:tc>
        <w:tc>
          <w:tcPr>
            <w:tcW w:w="237" w:type="pct"/>
            <w:tcBorders>
              <w:top w:val="nil"/>
              <w:left w:val="nil"/>
              <w:bottom w:val="nil"/>
              <w:right w:val="nil"/>
            </w:tcBorders>
            <w:shd w:val="clear" w:color="000000" w:fill="FFFF00"/>
            <w:noWrap/>
            <w:vAlign w:val="center"/>
            <w:hideMark/>
          </w:tcPr>
          <w:p w14:paraId="717A28AF"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2</w:t>
            </w:r>
          </w:p>
        </w:tc>
        <w:tc>
          <w:tcPr>
            <w:tcW w:w="423" w:type="pct"/>
            <w:tcBorders>
              <w:top w:val="nil"/>
              <w:left w:val="nil"/>
              <w:bottom w:val="nil"/>
              <w:right w:val="nil"/>
            </w:tcBorders>
            <w:shd w:val="clear" w:color="000000" w:fill="00B050"/>
            <w:noWrap/>
            <w:vAlign w:val="center"/>
            <w:hideMark/>
          </w:tcPr>
          <w:p w14:paraId="7677A5F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0.19</w:t>
            </w:r>
          </w:p>
        </w:tc>
        <w:tc>
          <w:tcPr>
            <w:tcW w:w="369" w:type="pct"/>
            <w:tcBorders>
              <w:top w:val="nil"/>
              <w:left w:val="nil"/>
              <w:bottom w:val="nil"/>
              <w:right w:val="nil"/>
            </w:tcBorders>
            <w:shd w:val="clear" w:color="000000" w:fill="FFC000"/>
            <w:noWrap/>
            <w:vAlign w:val="center"/>
            <w:hideMark/>
          </w:tcPr>
          <w:p w14:paraId="672750F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00B050"/>
            <w:noWrap/>
            <w:vAlign w:val="center"/>
            <w:hideMark/>
          </w:tcPr>
          <w:p w14:paraId="6A5927C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2.476</w:t>
            </w:r>
          </w:p>
        </w:tc>
        <w:tc>
          <w:tcPr>
            <w:tcW w:w="374" w:type="pct"/>
            <w:tcBorders>
              <w:top w:val="nil"/>
              <w:left w:val="nil"/>
              <w:bottom w:val="nil"/>
              <w:right w:val="nil"/>
            </w:tcBorders>
            <w:shd w:val="clear" w:color="000000" w:fill="FFC000"/>
            <w:noWrap/>
            <w:vAlign w:val="center"/>
            <w:hideMark/>
          </w:tcPr>
          <w:p w14:paraId="7957212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1E9EDF29"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4FE3D839"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65F0642B" w14:textId="77777777" w:rsidTr="002C4B37">
        <w:trPr>
          <w:trHeight w:val="315"/>
        </w:trPr>
        <w:tc>
          <w:tcPr>
            <w:tcW w:w="615" w:type="pct"/>
            <w:tcBorders>
              <w:top w:val="nil"/>
              <w:left w:val="nil"/>
              <w:bottom w:val="nil"/>
              <w:right w:val="nil"/>
            </w:tcBorders>
            <w:shd w:val="clear" w:color="auto" w:fill="auto"/>
            <w:noWrap/>
            <w:vAlign w:val="bottom"/>
            <w:hideMark/>
          </w:tcPr>
          <w:p w14:paraId="38048E0E"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DURANGO</w:t>
            </w:r>
          </w:p>
        </w:tc>
        <w:tc>
          <w:tcPr>
            <w:tcW w:w="511" w:type="pct"/>
            <w:tcBorders>
              <w:top w:val="nil"/>
              <w:left w:val="nil"/>
              <w:bottom w:val="nil"/>
              <w:right w:val="nil"/>
            </w:tcBorders>
            <w:shd w:val="clear" w:color="000000" w:fill="00B050"/>
            <w:noWrap/>
            <w:vAlign w:val="center"/>
            <w:hideMark/>
          </w:tcPr>
          <w:p w14:paraId="21CA940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0.541</w:t>
            </w:r>
          </w:p>
        </w:tc>
        <w:tc>
          <w:tcPr>
            <w:tcW w:w="398" w:type="pct"/>
            <w:tcBorders>
              <w:top w:val="nil"/>
              <w:left w:val="nil"/>
              <w:bottom w:val="nil"/>
              <w:right w:val="nil"/>
            </w:tcBorders>
            <w:shd w:val="clear" w:color="000000" w:fill="00B050"/>
            <w:noWrap/>
            <w:vAlign w:val="center"/>
            <w:hideMark/>
          </w:tcPr>
          <w:p w14:paraId="739D2AA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0.256</w:t>
            </w:r>
          </w:p>
        </w:tc>
        <w:tc>
          <w:tcPr>
            <w:tcW w:w="344" w:type="pct"/>
            <w:tcBorders>
              <w:top w:val="nil"/>
              <w:left w:val="nil"/>
              <w:bottom w:val="nil"/>
              <w:right w:val="nil"/>
            </w:tcBorders>
            <w:shd w:val="clear" w:color="000000" w:fill="00B050"/>
            <w:noWrap/>
            <w:vAlign w:val="center"/>
            <w:hideMark/>
          </w:tcPr>
          <w:p w14:paraId="6F793FC5"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5.613</w:t>
            </w:r>
          </w:p>
        </w:tc>
        <w:tc>
          <w:tcPr>
            <w:tcW w:w="299" w:type="pct"/>
            <w:tcBorders>
              <w:top w:val="nil"/>
              <w:left w:val="nil"/>
              <w:bottom w:val="nil"/>
              <w:right w:val="nil"/>
            </w:tcBorders>
            <w:shd w:val="clear" w:color="000000" w:fill="FF9933"/>
            <w:noWrap/>
            <w:vAlign w:val="center"/>
            <w:hideMark/>
          </w:tcPr>
          <w:p w14:paraId="19906E5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0.192</w:t>
            </w:r>
          </w:p>
        </w:tc>
        <w:tc>
          <w:tcPr>
            <w:tcW w:w="237" w:type="pct"/>
            <w:tcBorders>
              <w:top w:val="nil"/>
              <w:left w:val="nil"/>
              <w:bottom w:val="nil"/>
              <w:right w:val="nil"/>
            </w:tcBorders>
            <w:shd w:val="clear" w:color="000000" w:fill="00B050"/>
            <w:noWrap/>
            <w:vAlign w:val="center"/>
            <w:hideMark/>
          </w:tcPr>
          <w:p w14:paraId="54E4D5BE"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9E8BC5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0.2</w:t>
            </w:r>
          </w:p>
        </w:tc>
        <w:tc>
          <w:tcPr>
            <w:tcW w:w="369" w:type="pct"/>
            <w:tcBorders>
              <w:top w:val="nil"/>
              <w:left w:val="nil"/>
              <w:bottom w:val="nil"/>
              <w:right w:val="nil"/>
            </w:tcBorders>
            <w:shd w:val="clear" w:color="000000" w:fill="FFC000"/>
            <w:noWrap/>
            <w:vAlign w:val="center"/>
            <w:hideMark/>
          </w:tcPr>
          <w:p w14:paraId="208DC85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7A4BAC0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0.299</w:t>
            </w:r>
          </w:p>
        </w:tc>
        <w:tc>
          <w:tcPr>
            <w:tcW w:w="374" w:type="pct"/>
            <w:tcBorders>
              <w:top w:val="nil"/>
              <w:left w:val="nil"/>
              <w:bottom w:val="nil"/>
              <w:right w:val="nil"/>
            </w:tcBorders>
            <w:shd w:val="clear" w:color="000000" w:fill="FFC000"/>
            <w:noWrap/>
            <w:vAlign w:val="center"/>
            <w:hideMark/>
          </w:tcPr>
          <w:p w14:paraId="4413CDD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46CC21E5"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203D2CE7"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69211112" w14:textId="77777777" w:rsidTr="002C4B37">
        <w:trPr>
          <w:trHeight w:val="315"/>
        </w:trPr>
        <w:tc>
          <w:tcPr>
            <w:tcW w:w="615" w:type="pct"/>
            <w:tcBorders>
              <w:top w:val="nil"/>
              <w:left w:val="nil"/>
              <w:bottom w:val="nil"/>
              <w:right w:val="nil"/>
            </w:tcBorders>
            <w:shd w:val="clear" w:color="auto" w:fill="auto"/>
            <w:noWrap/>
            <w:vAlign w:val="bottom"/>
            <w:hideMark/>
          </w:tcPr>
          <w:p w14:paraId="523FC60C"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GUANAJUATO</w:t>
            </w:r>
          </w:p>
        </w:tc>
        <w:tc>
          <w:tcPr>
            <w:tcW w:w="511" w:type="pct"/>
            <w:tcBorders>
              <w:top w:val="nil"/>
              <w:left w:val="nil"/>
              <w:bottom w:val="nil"/>
              <w:right w:val="nil"/>
            </w:tcBorders>
            <w:shd w:val="clear" w:color="000000" w:fill="00B050"/>
            <w:noWrap/>
            <w:vAlign w:val="center"/>
            <w:hideMark/>
          </w:tcPr>
          <w:p w14:paraId="739DA0E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0.316</w:t>
            </w:r>
          </w:p>
        </w:tc>
        <w:tc>
          <w:tcPr>
            <w:tcW w:w="398" w:type="pct"/>
            <w:tcBorders>
              <w:top w:val="nil"/>
              <w:left w:val="nil"/>
              <w:bottom w:val="nil"/>
              <w:right w:val="nil"/>
            </w:tcBorders>
            <w:shd w:val="clear" w:color="000000" w:fill="00B050"/>
            <w:noWrap/>
            <w:vAlign w:val="center"/>
            <w:hideMark/>
          </w:tcPr>
          <w:p w14:paraId="0133E43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0.051</w:t>
            </w:r>
          </w:p>
        </w:tc>
        <w:tc>
          <w:tcPr>
            <w:tcW w:w="344" w:type="pct"/>
            <w:tcBorders>
              <w:top w:val="nil"/>
              <w:left w:val="nil"/>
              <w:bottom w:val="nil"/>
              <w:right w:val="nil"/>
            </w:tcBorders>
            <w:shd w:val="clear" w:color="000000" w:fill="00B050"/>
            <w:noWrap/>
            <w:vAlign w:val="center"/>
            <w:hideMark/>
          </w:tcPr>
          <w:p w14:paraId="3EC6E15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2.280</w:t>
            </w:r>
          </w:p>
        </w:tc>
        <w:tc>
          <w:tcPr>
            <w:tcW w:w="299" w:type="pct"/>
            <w:tcBorders>
              <w:top w:val="nil"/>
              <w:left w:val="nil"/>
              <w:bottom w:val="nil"/>
              <w:right w:val="nil"/>
            </w:tcBorders>
            <w:shd w:val="clear" w:color="000000" w:fill="FF9933"/>
            <w:noWrap/>
            <w:vAlign w:val="center"/>
            <w:hideMark/>
          </w:tcPr>
          <w:p w14:paraId="6EBF3B1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0.119</w:t>
            </w:r>
          </w:p>
        </w:tc>
        <w:tc>
          <w:tcPr>
            <w:tcW w:w="237" w:type="pct"/>
            <w:tcBorders>
              <w:top w:val="nil"/>
              <w:left w:val="nil"/>
              <w:bottom w:val="nil"/>
              <w:right w:val="nil"/>
            </w:tcBorders>
            <w:shd w:val="clear" w:color="000000" w:fill="00B050"/>
            <w:noWrap/>
            <w:vAlign w:val="center"/>
            <w:hideMark/>
          </w:tcPr>
          <w:p w14:paraId="3949E187"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25DD6A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0.08</w:t>
            </w:r>
          </w:p>
        </w:tc>
        <w:tc>
          <w:tcPr>
            <w:tcW w:w="369" w:type="pct"/>
            <w:tcBorders>
              <w:top w:val="nil"/>
              <w:left w:val="nil"/>
              <w:bottom w:val="nil"/>
              <w:right w:val="nil"/>
            </w:tcBorders>
            <w:shd w:val="clear" w:color="000000" w:fill="FFC000"/>
            <w:noWrap/>
            <w:vAlign w:val="center"/>
            <w:hideMark/>
          </w:tcPr>
          <w:p w14:paraId="4501947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68AAAA5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0.360</w:t>
            </w:r>
          </w:p>
        </w:tc>
        <w:tc>
          <w:tcPr>
            <w:tcW w:w="374" w:type="pct"/>
            <w:tcBorders>
              <w:top w:val="nil"/>
              <w:left w:val="nil"/>
              <w:bottom w:val="nil"/>
              <w:right w:val="nil"/>
            </w:tcBorders>
            <w:shd w:val="clear" w:color="000000" w:fill="FFC000"/>
            <w:noWrap/>
            <w:vAlign w:val="center"/>
            <w:hideMark/>
          </w:tcPr>
          <w:p w14:paraId="7654F1FD"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33D46DD3"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7785F55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0C1489D4" w14:textId="77777777" w:rsidTr="002C4B37">
        <w:trPr>
          <w:trHeight w:val="315"/>
        </w:trPr>
        <w:tc>
          <w:tcPr>
            <w:tcW w:w="615" w:type="pct"/>
            <w:tcBorders>
              <w:top w:val="nil"/>
              <w:left w:val="nil"/>
              <w:bottom w:val="nil"/>
              <w:right w:val="nil"/>
            </w:tcBorders>
            <w:shd w:val="clear" w:color="auto" w:fill="auto"/>
            <w:noWrap/>
            <w:vAlign w:val="bottom"/>
            <w:hideMark/>
          </w:tcPr>
          <w:p w14:paraId="3498C811"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GUERRERO</w:t>
            </w:r>
          </w:p>
        </w:tc>
        <w:tc>
          <w:tcPr>
            <w:tcW w:w="511" w:type="pct"/>
            <w:tcBorders>
              <w:top w:val="nil"/>
              <w:left w:val="nil"/>
              <w:bottom w:val="nil"/>
              <w:right w:val="nil"/>
            </w:tcBorders>
            <w:shd w:val="clear" w:color="000000" w:fill="00B050"/>
            <w:noWrap/>
            <w:vAlign w:val="center"/>
            <w:hideMark/>
          </w:tcPr>
          <w:p w14:paraId="643FF68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0.735</w:t>
            </w:r>
          </w:p>
        </w:tc>
        <w:tc>
          <w:tcPr>
            <w:tcW w:w="398" w:type="pct"/>
            <w:tcBorders>
              <w:top w:val="nil"/>
              <w:left w:val="nil"/>
              <w:bottom w:val="nil"/>
              <w:right w:val="nil"/>
            </w:tcBorders>
            <w:shd w:val="clear" w:color="000000" w:fill="00B050"/>
            <w:noWrap/>
            <w:vAlign w:val="center"/>
            <w:hideMark/>
          </w:tcPr>
          <w:p w14:paraId="04E2C99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0.339</w:t>
            </w:r>
          </w:p>
        </w:tc>
        <w:tc>
          <w:tcPr>
            <w:tcW w:w="344" w:type="pct"/>
            <w:tcBorders>
              <w:top w:val="nil"/>
              <w:left w:val="nil"/>
              <w:bottom w:val="nil"/>
              <w:right w:val="nil"/>
            </w:tcBorders>
            <w:shd w:val="clear" w:color="000000" w:fill="00B050"/>
            <w:noWrap/>
            <w:vAlign w:val="center"/>
            <w:hideMark/>
          </w:tcPr>
          <w:p w14:paraId="0B5D0A3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2.136</w:t>
            </w:r>
          </w:p>
        </w:tc>
        <w:tc>
          <w:tcPr>
            <w:tcW w:w="299" w:type="pct"/>
            <w:tcBorders>
              <w:top w:val="nil"/>
              <w:left w:val="nil"/>
              <w:bottom w:val="nil"/>
              <w:right w:val="nil"/>
            </w:tcBorders>
            <w:shd w:val="clear" w:color="000000" w:fill="FF0000"/>
            <w:noWrap/>
            <w:vAlign w:val="center"/>
            <w:hideMark/>
          </w:tcPr>
          <w:p w14:paraId="0B5E923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0.222</w:t>
            </w:r>
          </w:p>
        </w:tc>
        <w:tc>
          <w:tcPr>
            <w:tcW w:w="237" w:type="pct"/>
            <w:tcBorders>
              <w:top w:val="nil"/>
              <w:left w:val="nil"/>
              <w:bottom w:val="nil"/>
              <w:right w:val="nil"/>
            </w:tcBorders>
            <w:shd w:val="clear" w:color="000000" w:fill="00B050"/>
            <w:noWrap/>
            <w:vAlign w:val="center"/>
            <w:hideMark/>
          </w:tcPr>
          <w:p w14:paraId="461C0978"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3CA410F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0.16</w:t>
            </w:r>
          </w:p>
        </w:tc>
        <w:tc>
          <w:tcPr>
            <w:tcW w:w="369" w:type="pct"/>
            <w:tcBorders>
              <w:top w:val="nil"/>
              <w:left w:val="nil"/>
              <w:bottom w:val="nil"/>
              <w:right w:val="nil"/>
            </w:tcBorders>
            <w:shd w:val="clear" w:color="000000" w:fill="FFC000"/>
            <w:noWrap/>
            <w:vAlign w:val="center"/>
            <w:hideMark/>
          </w:tcPr>
          <w:p w14:paraId="7D2CB64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375A22C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0.173</w:t>
            </w:r>
          </w:p>
        </w:tc>
        <w:tc>
          <w:tcPr>
            <w:tcW w:w="374" w:type="pct"/>
            <w:tcBorders>
              <w:top w:val="nil"/>
              <w:left w:val="nil"/>
              <w:bottom w:val="nil"/>
              <w:right w:val="nil"/>
            </w:tcBorders>
            <w:shd w:val="clear" w:color="000000" w:fill="FFC000"/>
            <w:noWrap/>
            <w:vAlign w:val="center"/>
            <w:hideMark/>
          </w:tcPr>
          <w:p w14:paraId="17F5FE4C"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53296BB2"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77156D7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03A30D2E" w14:textId="77777777" w:rsidTr="002C4B37">
        <w:trPr>
          <w:trHeight w:val="315"/>
        </w:trPr>
        <w:tc>
          <w:tcPr>
            <w:tcW w:w="615" w:type="pct"/>
            <w:tcBorders>
              <w:top w:val="nil"/>
              <w:left w:val="nil"/>
              <w:bottom w:val="nil"/>
              <w:right w:val="nil"/>
            </w:tcBorders>
            <w:shd w:val="clear" w:color="auto" w:fill="auto"/>
            <w:noWrap/>
            <w:vAlign w:val="bottom"/>
            <w:hideMark/>
          </w:tcPr>
          <w:p w14:paraId="0AF85493"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HIDALGO</w:t>
            </w:r>
          </w:p>
        </w:tc>
        <w:tc>
          <w:tcPr>
            <w:tcW w:w="511" w:type="pct"/>
            <w:tcBorders>
              <w:top w:val="nil"/>
              <w:left w:val="nil"/>
              <w:bottom w:val="nil"/>
              <w:right w:val="nil"/>
            </w:tcBorders>
            <w:shd w:val="clear" w:color="000000" w:fill="00B050"/>
            <w:noWrap/>
            <w:vAlign w:val="center"/>
            <w:hideMark/>
          </w:tcPr>
          <w:p w14:paraId="73D1349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1.137</w:t>
            </w:r>
          </w:p>
        </w:tc>
        <w:tc>
          <w:tcPr>
            <w:tcW w:w="398" w:type="pct"/>
            <w:tcBorders>
              <w:top w:val="nil"/>
              <w:left w:val="nil"/>
              <w:bottom w:val="nil"/>
              <w:right w:val="nil"/>
            </w:tcBorders>
            <w:shd w:val="clear" w:color="000000" w:fill="00B050"/>
            <w:noWrap/>
            <w:vAlign w:val="center"/>
            <w:hideMark/>
          </w:tcPr>
          <w:p w14:paraId="3BDC412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0.332</w:t>
            </w:r>
          </w:p>
        </w:tc>
        <w:tc>
          <w:tcPr>
            <w:tcW w:w="344" w:type="pct"/>
            <w:tcBorders>
              <w:top w:val="nil"/>
              <w:left w:val="nil"/>
              <w:bottom w:val="nil"/>
              <w:right w:val="nil"/>
            </w:tcBorders>
            <w:shd w:val="clear" w:color="000000" w:fill="00B050"/>
            <w:noWrap/>
            <w:vAlign w:val="center"/>
            <w:hideMark/>
          </w:tcPr>
          <w:p w14:paraId="0BBB5D9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1.924</w:t>
            </w:r>
          </w:p>
        </w:tc>
        <w:tc>
          <w:tcPr>
            <w:tcW w:w="299" w:type="pct"/>
            <w:tcBorders>
              <w:top w:val="nil"/>
              <w:left w:val="nil"/>
              <w:bottom w:val="nil"/>
              <w:right w:val="nil"/>
            </w:tcBorders>
            <w:shd w:val="clear" w:color="000000" w:fill="FF0000"/>
            <w:noWrap/>
            <w:vAlign w:val="center"/>
            <w:hideMark/>
          </w:tcPr>
          <w:p w14:paraId="2E02321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0.227</w:t>
            </w:r>
          </w:p>
        </w:tc>
        <w:tc>
          <w:tcPr>
            <w:tcW w:w="237" w:type="pct"/>
            <w:tcBorders>
              <w:top w:val="nil"/>
              <w:left w:val="nil"/>
              <w:bottom w:val="nil"/>
              <w:right w:val="nil"/>
            </w:tcBorders>
            <w:shd w:val="clear" w:color="000000" w:fill="00B050"/>
            <w:noWrap/>
            <w:vAlign w:val="center"/>
            <w:hideMark/>
          </w:tcPr>
          <w:p w14:paraId="254853BB"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2C0E95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0.05</w:t>
            </w:r>
          </w:p>
        </w:tc>
        <w:tc>
          <w:tcPr>
            <w:tcW w:w="369" w:type="pct"/>
            <w:tcBorders>
              <w:top w:val="nil"/>
              <w:left w:val="nil"/>
              <w:bottom w:val="nil"/>
              <w:right w:val="nil"/>
            </w:tcBorders>
            <w:shd w:val="clear" w:color="000000" w:fill="FFC000"/>
            <w:noWrap/>
            <w:vAlign w:val="center"/>
            <w:hideMark/>
          </w:tcPr>
          <w:p w14:paraId="1DC3FE6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03047D4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0.167</w:t>
            </w:r>
          </w:p>
        </w:tc>
        <w:tc>
          <w:tcPr>
            <w:tcW w:w="374" w:type="pct"/>
            <w:tcBorders>
              <w:top w:val="nil"/>
              <w:left w:val="nil"/>
              <w:bottom w:val="nil"/>
              <w:right w:val="nil"/>
            </w:tcBorders>
            <w:shd w:val="clear" w:color="000000" w:fill="FFC000"/>
            <w:noWrap/>
            <w:vAlign w:val="center"/>
            <w:hideMark/>
          </w:tcPr>
          <w:p w14:paraId="5E47EDC7"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0879E056"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46A00315"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4E7DF56F" w14:textId="77777777" w:rsidTr="002C4B37">
        <w:trPr>
          <w:trHeight w:val="315"/>
        </w:trPr>
        <w:tc>
          <w:tcPr>
            <w:tcW w:w="615" w:type="pct"/>
            <w:tcBorders>
              <w:top w:val="nil"/>
              <w:left w:val="nil"/>
              <w:bottom w:val="nil"/>
              <w:right w:val="nil"/>
            </w:tcBorders>
            <w:shd w:val="clear" w:color="auto" w:fill="auto"/>
            <w:noWrap/>
            <w:vAlign w:val="bottom"/>
            <w:hideMark/>
          </w:tcPr>
          <w:p w14:paraId="213D5B4E"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JALISCO</w:t>
            </w:r>
          </w:p>
        </w:tc>
        <w:tc>
          <w:tcPr>
            <w:tcW w:w="511" w:type="pct"/>
            <w:tcBorders>
              <w:top w:val="nil"/>
              <w:left w:val="nil"/>
              <w:bottom w:val="nil"/>
              <w:right w:val="nil"/>
            </w:tcBorders>
            <w:shd w:val="clear" w:color="000000" w:fill="00B050"/>
            <w:noWrap/>
            <w:vAlign w:val="center"/>
            <w:hideMark/>
          </w:tcPr>
          <w:p w14:paraId="49E47EA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0.541</w:t>
            </w:r>
          </w:p>
        </w:tc>
        <w:tc>
          <w:tcPr>
            <w:tcW w:w="398" w:type="pct"/>
            <w:tcBorders>
              <w:top w:val="nil"/>
              <w:left w:val="nil"/>
              <w:bottom w:val="nil"/>
              <w:right w:val="nil"/>
            </w:tcBorders>
            <w:shd w:val="clear" w:color="000000" w:fill="00B050"/>
            <w:noWrap/>
            <w:vAlign w:val="center"/>
            <w:hideMark/>
          </w:tcPr>
          <w:p w14:paraId="5DDB92C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0.172</w:t>
            </w:r>
          </w:p>
        </w:tc>
        <w:tc>
          <w:tcPr>
            <w:tcW w:w="344" w:type="pct"/>
            <w:tcBorders>
              <w:top w:val="nil"/>
              <w:left w:val="nil"/>
              <w:bottom w:val="nil"/>
              <w:right w:val="nil"/>
            </w:tcBorders>
            <w:shd w:val="clear" w:color="000000" w:fill="00B050"/>
            <w:noWrap/>
            <w:vAlign w:val="center"/>
            <w:hideMark/>
          </w:tcPr>
          <w:p w14:paraId="4B9B9CE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2.096</w:t>
            </w:r>
          </w:p>
        </w:tc>
        <w:tc>
          <w:tcPr>
            <w:tcW w:w="299" w:type="pct"/>
            <w:tcBorders>
              <w:top w:val="nil"/>
              <w:left w:val="nil"/>
              <w:bottom w:val="nil"/>
              <w:right w:val="nil"/>
            </w:tcBorders>
            <w:shd w:val="clear" w:color="000000" w:fill="FF9933"/>
            <w:noWrap/>
            <w:vAlign w:val="center"/>
            <w:hideMark/>
          </w:tcPr>
          <w:p w14:paraId="2BDF79B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0.165</w:t>
            </w:r>
          </w:p>
        </w:tc>
        <w:tc>
          <w:tcPr>
            <w:tcW w:w="237" w:type="pct"/>
            <w:tcBorders>
              <w:top w:val="nil"/>
              <w:left w:val="nil"/>
              <w:bottom w:val="nil"/>
              <w:right w:val="nil"/>
            </w:tcBorders>
            <w:shd w:val="clear" w:color="000000" w:fill="00B050"/>
            <w:noWrap/>
            <w:vAlign w:val="center"/>
            <w:hideMark/>
          </w:tcPr>
          <w:p w14:paraId="374CA6D0"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12A84AC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0.04</w:t>
            </w:r>
          </w:p>
        </w:tc>
        <w:tc>
          <w:tcPr>
            <w:tcW w:w="369" w:type="pct"/>
            <w:tcBorders>
              <w:top w:val="nil"/>
              <w:left w:val="nil"/>
              <w:bottom w:val="nil"/>
              <w:right w:val="nil"/>
            </w:tcBorders>
            <w:shd w:val="clear" w:color="000000" w:fill="FFC000"/>
            <w:noWrap/>
            <w:vAlign w:val="center"/>
            <w:hideMark/>
          </w:tcPr>
          <w:p w14:paraId="5D49D6F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74C8825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0.189</w:t>
            </w:r>
          </w:p>
        </w:tc>
        <w:tc>
          <w:tcPr>
            <w:tcW w:w="374" w:type="pct"/>
            <w:tcBorders>
              <w:top w:val="nil"/>
              <w:left w:val="nil"/>
              <w:bottom w:val="nil"/>
              <w:right w:val="nil"/>
            </w:tcBorders>
            <w:shd w:val="clear" w:color="000000" w:fill="FFC000"/>
            <w:noWrap/>
            <w:vAlign w:val="center"/>
            <w:hideMark/>
          </w:tcPr>
          <w:p w14:paraId="4B3C4D4B"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636E176D"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1185A0FE"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2662980C" w14:textId="77777777" w:rsidTr="002C4B37">
        <w:trPr>
          <w:trHeight w:val="315"/>
        </w:trPr>
        <w:tc>
          <w:tcPr>
            <w:tcW w:w="615" w:type="pct"/>
            <w:tcBorders>
              <w:top w:val="nil"/>
              <w:left w:val="nil"/>
              <w:bottom w:val="nil"/>
              <w:right w:val="nil"/>
            </w:tcBorders>
            <w:shd w:val="clear" w:color="auto" w:fill="auto"/>
            <w:noWrap/>
            <w:vAlign w:val="bottom"/>
            <w:hideMark/>
          </w:tcPr>
          <w:p w14:paraId="513D6FE6"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MÉXICO</w:t>
            </w:r>
          </w:p>
        </w:tc>
        <w:tc>
          <w:tcPr>
            <w:tcW w:w="511" w:type="pct"/>
            <w:tcBorders>
              <w:top w:val="nil"/>
              <w:left w:val="nil"/>
              <w:bottom w:val="nil"/>
              <w:right w:val="nil"/>
            </w:tcBorders>
            <w:shd w:val="clear" w:color="000000" w:fill="00B050"/>
            <w:noWrap/>
            <w:vAlign w:val="center"/>
            <w:hideMark/>
          </w:tcPr>
          <w:p w14:paraId="3CFABCD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0.407</w:t>
            </w:r>
          </w:p>
        </w:tc>
        <w:tc>
          <w:tcPr>
            <w:tcW w:w="398" w:type="pct"/>
            <w:tcBorders>
              <w:top w:val="nil"/>
              <w:left w:val="nil"/>
              <w:bottom w:val="nil"/>
              <w:right w:val="nil"/>
            </w:tcBorders>
            <w:shd w:val="clear" w:color="000000" w:fill="00B050"/>
            <w:noWrap/>
            <w:vAlign w:val="center"/>
            <w:hideMark/>
          </w:tcPr>
          <w:p w14:paraId="7A2A9E3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0.163</w:t>
            </w:r>
          </w:p>
        </w:tc>
        <w:tc>
          <w:tcPr>
            <w:tcW w:w="344" w:type="pct"/>
            <w:tcBorders>
              <w:top w:val="nil"/>
              <w:left w:val="nil"/>
              <w:bottom w:val="nil"/>
              <w:right w:val="nil"/>
            </w:tcBorders>
            <w:shd w:val="clear" w:color="000000" w:fill="00B050"/>
            <w:noWrap/>
            <w:vAlign w:val="center"/>
            <w:hideMark/>
          </w:tcPr>
          <w:p w14:paraId="5004098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2.542</w:t>
            </w:r>
          </w:p>
        </w:tc>
        <w:tc>
          <w:tcPr>
            <w:tcW w:w="299" w:type="pct"/>
            <w:tcBorders>
              <w:top w:val="nil"/>
              <w:left w:val="nil"/>
              <w:bottom w:val="nil"/>
              <w:right w:val="nil"/>
            </w:tcBorders>
            <w:shd w:val="clear" w:color="000000" w:fill="FF9933"/>
            <w:noWrap/>
            <w:vAlign w:val="center"/>
            <w:hideMark/>
          </w:tcPr>
          <w:p w14:paraId="45EE7BC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0.127</w:t>
            </w:r>
          </w:p>
        </w:tc>
        <w:tc>
          <w:tcPr>
            <w:tcW w:w="237" w:type="pct"/>
            <w:tcBorders>
              <w:top w:val="nil"/>
              <w:left w:val="nil"/>
              <w:bottom w:val="nil"/>
              <w:right w:val="nil"/>
            </w:tcBorders>
            <w:shd w:val="clear" w:color="000000" w:fill="00B050"/>
            <w:noWrap/>
            <w:vAlign w:val="center"/>
            <w:hideMark/>
          </w:tcPr>
          <w:p w14:paraId="690E4A5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445EFE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0.13</w:t>
            </w:r>
          </w:p>
        </w:tc>
        <w:tc>
          <w:tcPr>
            <w:tcW w:w="369" w:type="pct"/>
            <w:tcBorders>
              <w:top w:val="nil"/>
              <w:left w:val="nil"/>
              <w:bottom w:val="nil"/>
              <w:right w:val="nil"/>
            </w:tcBorders>
            <w:shd w:val="clear" w:color="000000" w:fill="FFC000"/>
            <w:noWrap/>
            <w:vAlign w:val="center"/>
            <w:hideMark/>
          </w:tcPr>
          <w:p w14:paraId="6A1128A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2F51E0F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0.238</w:t>
            </w:r>
          </w:p>
        </w:tc>
        <w:tc>
          <w:tcPr>
            <w:tcW w:w="374" w:type="pct"/>
            <w:tcBorders>
              <w:top w:val="nil"/>
              <w:left w:val="nil"/>
              <w:bottom w:val="nil"/>
              <w:right w:val="nil"/>
            </w:tcBorders>
            <w:shd w:val="clear" w:color="000000" w:fill="FFC000"/>
            <w:noWrap/>
            <w:vAlign w:val="center"/>
            <w:hideMark/>
          </w:tcPr>
          <w:p w14:paraId="733144F1"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442EB521"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4EE79C4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2B96A469" w14:textId="77777777" w:rsidTr="002C4B37">
        <w:trPr>
          <w:trHeight w:val="315"/>
        </w:trPr>
        <w:tc>
          <w:tcPr>
            <w:tcW w:w="615" w:type="pct"/>
            <w:tcBorders>
              <w:top w:val="nil"/>
              <w:left w:val="nil"/>
              <w:bottom w:val="nil"/>
              <w:right w:val="nil"/>
            </w:tcBorders>
            <w:shd w:val="clear" w:color="auto" w:fill="auto"/>
            <w:noWrap/>
            <w:vAlign w:val="bottom"/>
            <w:hideMark/>
          </w:tcPr>
          <w:p w14:paraId="2F6FD8CE"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lastRenderedPageBreak/>
              <w:t>MICHOACÁN</w:t>
            </w:r>
          </w:p>
        </w:tc>
        <w:tc>
          <w:tcPr>
            <w:tcW w:w="511" w:type="pct"/>
            <w:tcBorders>
              <w:top w:val="nil"/>
              <w:left w:val="nil"/>
              <w:bottom w:val="nil"/>
              <w:right w:val="nil"/>
            </w:tcBorders>
            <w:shd w:val="clear" w:color="000000" w:fill="00B050"/>
            <w:noWrap/>
            <w:vAlign w:val="center"/>
            <w:hideMark/>
          </w:tcPr>
          <w:p w14:paraId="70DD258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0.436</w:t>
            </w:r>
          </w:p>
        </w:tc>
        <w:tc>
          <w:tcPr>
            <w:tcW w:w="398" w:type="pct"/>
            <w:tcBorders>
              <w:top w:val="nil"/>
              <w:left w:val="nil"/>
              <w:bottom w:val="nil"/>
              <w:right w:val="nil"/>
            </w:tcBorders>
            <w:shd w:val="clear" w:color="000000" w:fill="00B050"/>
            <w:noWrap/>
            <w:vAlign w:val="center"/>
            <w:hideMark/>
          </w:tcPr>
          <w:p w14:paraId="6EF4E1C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0.316</w:t>
            </w:r>
          </w:p>
        </w:tc>
        <w:tc>
          <w:tcPr>
            <w:tcW w:w="344" w:type="pct"/>
            <w:tcBorders>
              <w:top w:val="nil"/>
              <w:left w:val="nil"/>
              <w:bottom w:val="nil"/>
              <w:right w:val="nil"/>
            </w:tcBorders>
            <w:shd w:val="clear" w:color="000000" w:fill="00B050"/>
            <w:noWrap/>
            <w:vAlign w:val="center"/>
            <w:hideMark/>
          </w:tcPr>
          <w:p w14:paraId="4386DC1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0.785</w:t>
            </w:r>
          </w:p>
        </w:tc>
        <w:tc>
          <w:tcPr>
            <w:tcW w:w="299" w:type="pct"/>
            <w:tcBorders>
              <w:top w:val="nil"/>
              <w:left w:val="nil"/>
              <w:bottom w:val="nil"/>
              <w:right w:val="nil"/>
            </w:tcBorders>
            <w:shd w:val="clear" w:color="000000" w:fill="FF0000"/>
            <w:noWrap/>
            <w:vAlign w:val="center"/>
            <w:hideMark/>
          </w:tcPr>
          <w:p w14:paraId="27B588B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0.218</w:t>
            </w:r>
          </w:p>
        </w:tc>
        <w:tc>
          <w:tcPr>
            <w:tcW w:w="237" w:type="pct"/>
            <w:tcBorders>
              <w:top w:val="nil"/>
              <w:left w:val="nil"/>
              <w:bottom w:val="nil"/>
              <w:right w:val="nil"/>
            </w:tcBorders>
            <w:shd w:val="clear" w:color="000000" w:fill="00B050"/>
            <w:noWrap/>
            <w:vAlign w:val="center"/>
            <w:hideMark/>
          </w:tcPr>
          <w:p w14:paraId="7A4A96B7"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1A84DA3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0.14</w:t>
            </w:r>
          </w:p>
        </w:tc>
        <w:tc>
          <w:tcPr>
            <w:tcW w:w="369" w:type="pct"/>
            <w:tcBorders>
              <w:top w:val="nil"/>
              <w:left w:val="nil"/>
              <w:bottom w:val="nil"/>
              <w:right w:val="nil"/>
            </w:tcBorders>
            <w:shd w:val="clear" w:color="000000" w:fill="FFC000"/>
            <w:noWrap/>
            <w:vAlign w:val="center"/>
            <w:hideMark/>
          </w:tcPr>
          <w:p w14:paraId="75B3A9C5"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0884E33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0.116</w:t>
            </w:r>
          </w:p>
        </w:tc>
        <w:tc>
          <w:tcPr>
            <w:tcW w:w="374" w:type="pct"/>
            <w:tcBorders>
              <w:top w:val="nil"/>
              <w:left w:val="nil"/>
              <w:bottom w:val="nil"/>
              <w:right w:val="nil"/>
            </w:tcBorders>
            <w:shd w:val="clear" w:color="000000" w:fill="FFC000"/>
            <w:noWrap/>
            <w:vAlign w:val="center"/>
            <w:hideMark/>
          </w:tcPr>
          <w:p w14:paraId="6D0D067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27BD4B56"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23FFE8E7"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7F383884" w14:textId="77777777" w:rsidTr="002C4B37">
        <w:trPr>
          <w:trHeight w:val="315"/>
        </w:trPr>
        <w:tc>
          <w:tcPr>
            <w:tcW w:w="615" w:type="pct"/>
            <w:tcBorders>
              <w:top w:val="nil"/>
              <w:left w:val="nil"/>
              <w:bottom w:val="nil"/>
              <w:right w:val="nil"/>
            </w:tcBorders>
            <w:shd w:val="clear" w:color="auto" w:fill="auto"/>
            <w:noWrap/>
            <w:vAlign w:val="bottom"/>
            <w:hideMark/>
          </w:tcPr>
          <w:p w14:paraId="4D2E165A"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MORELOS</w:t>
            </w:r>
          </w:p>
        </w:tc>
        <w:tc>
          <w:tcPr>
            <w:tcW w:w="511" w:type="pct"/>
            <w:tcBorders>
              <w:top w:val="nil"/>
              <w:left w:val="nil"/>
              <w:bottom w:val="nil"/>
              <w:right w:val="nil"/>
            </w:tcBorders>
            <w:shd w:val="clear" w:color="000000" w:fill="00B050"/>
            <w:noWrap/>
            <w:vAlign w:val="center"/>
            <w:hideMark/>
          </w:tcPr>
          <w:p w14:paraId="7C1C5C1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0.761</w:t>
            </w:r>
          </w:p>
        </w:tc>
        <w:tc>
          <w:tcPr>
            <w:tcW w:w="398" w:type="pct"/>
            <w:tcBorders>
              <w:top w:val="nil"/>
              <w:left w:val="nil"/>
              <w:bottom w:val="nil"/>
              <w:right w:val="nil"/>
            </w:tcBorders>
            <w:shd w:val="clear" w:color="000000" w:fill="00B050"/>
            <w:noWrap/>
            <w:vAlign w:val="center"/>
            <w:hideMark/>
          </w:tcPr>
          <w:p w14:paraId="6706306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0.341</w:t>
            </w:r>
          </w:p>
        </w:tc>
        <w:tc>
          <w:tcPr>
            <w:tcW w:w="344" w:type="pct"/>
            <w:tcBorders>
              <w:top w:val="nil"/>
              <w:left w:val="nil"/>
              <w:bottom w:val="nil"/>
              <w:right w:val="nil"/>
            </w:tcBorders>
            <w:shd w:val="clear" w:color="000000" w:fill="00B050"/>
            <w:noWrap/>
            <w:vAlign w:val="center"/>
            <w:hideMark/>
          </w:tcPr>
          <w:p w14:paraId="737AD87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1.733</w:t>
            </w:r>
          </w:p>
        </w:tc>
        <w:tc>
          <w:tcPr>
            <w:tcW w:w="299" w:type="pct"/>
            <w:tcBorders>
              <w:top w:val="nil"/>
              <w:left w:val="nil"/>
              <w:bottom w:val="nil"/>
              <w:right w:val="nil"/>
            </w:tcBorders>
            <w:shd w:val="clear" w:color="000000" w:fill="FF9933"/>
            <w:noWrap/>
            <w:vAlign w:val="center"/>
            <w:hideMark/>
          </w:tcPr>
          <w:p w14:paraId="4ACF6EA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0.082</w:t>
            </w:r>
          </w:p>
        </w:tc>
        <w:tc>
          <w:tcPr>
            <w:tcW w:w="237" w:type="pct"/>
            <w:tcBorders>
              <w:top w:val="nil"/>
              <w:left w:val="nil"/>
              <w:bottom w:val="nil"/>
              <w:right w:val="nil"/>
            </w:tcBorders>
            <w:shd w:val="clear" w:color="000000" w:fill="00B050"/>
            <w:noWrap/>
            <w:vAlign w:val="center"/>
            <w:hideMark/>
          </w:tcPr>
          <w:p w14:paraId="12D3D3DC"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373495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0.11</w:t>
            </w:r>
          </w:p>
        </w:tc>
        <w:tc>
          <w:tcPr>
            <w:tcW w:w="369" w:type="pct"/>
            <w:tcBorders>
              <w:top w:val="nil"/>
              <w:left w:val="nil"/>
              <w:bottom w:val="nil"/>
              <w:right w:val="nil"/>
            </w:tcBorders>
            <w:shd w:val="clear" w:color="000000" w:fill="FFC000"/>
            <w:noWrap/>
            <w:vAlign w:val="center"/>
            <w:hideMark/>
          </w:tcPr>
          <w:p w14:paraId="58D1146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6807803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0.341</w:t>
            </w:r>
          </w:p>
        </w:tc>
        <w:tc>
          <w:tcPr>
            <w:tcW w:w="374" w:type="pct"/>
            <w:tcBorders>
              <w:top w:val="nil"/>
              <w:left w:val="nil"/>
              <w:bottom w:val="nil"/>
              <w:right w:val="nil"/>
            </w:tcBorders>
            <w:shd w:val="clear" w:color="000000" w:fill="FFC000"/>
            <w:noWrap/>
            <w:vAlign w:val="center"/>
            <w:hideMark/>
          </w:tcPr>
          <w:p w14:paraId="02CD9F10"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255BD253"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4EA085C2"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57473059" w14:textId="77777777" w:rsidTr="002C4B37">
        <w:trPr>
          <w:trHeight w:val="315"/>
        </w:trPr>
        <w:tc>
          <w:tcPr>
            <w:tcW w:w="615" w:type="pct"/>
            <w:tcBorders>
              <w:top w:val="nil"/>
              <w:left w:val="nil"/>
              <w:bottom w:val="nil"/>
              <w:right w:val="nil"/>
            </w:tcBorders>
            <w:shd w:val="clear" w:color="auto" w:fill="auto"/>
            <w:noWrap/>
            <w:vAlign w:val="bottom"/>
            <w:hideMark/>
          </w:tcPr>
          <w:p w14:paraId="2ADD2660"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NAYARIT</w:t>
            </w:r>
          </w:p>
        </w:tc>
        <w:tc>
          <w:tcPr>
            <w:tcW w:w="511" w:type="pct"/>
            <w:tcBorders>
              <w:top w:val="nil"/>
              <w:left w:val="nil"/>
              <w:bottom w:val="nil"/>
              <w:right w:val="nil"/>
            </w:tcBorders>
            <w:shd w:val="clear" w:color="000000" w:fill="00B050"/>
            <w:noWrap/>
            <w:vAlign w:val="center"/>
            <w:hideMark/>
          </w:tcPr>
          <w:p w14:paraId="011605A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1.312</w:t>
            </w:r>
          </w:p>
        </w:tc>
        <w:tc>
          <w:tcPr>
            <w:tcW w:w="398" w:type="pct"/>
            <w:tcBorders>
              <w:top w:val="nil"/>
              <w:left w:val="nil"/>
              <w:bottom w:val="nil"/>
              <w:right w:val="nil"/>
            </w:tcBorders>
            <w:shd w:val="clear" w:color="000000" w:fill="00B050"/>
            <w:noWrap/>
            <w:vAlign w:val="center"/>
            <w:hideMark/>
          </w:tcPr>
          <w:p w14:paraId="44E268F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0.423</w:t>
            </w:r>
          </w:p>
        </w:tc>
        <w:tc>
          <w:tcPr>
            <w:tcW w:w="344" w:type="pct"/>
            <w:tcBorders>
              <w:top w:val="nil"/>
              <w:left w:val="nil"/>
              <w:bottom w:val="nil"/>
              <w:right w:val="nil"/>
            </w:tcBorders>
            <w:shd w:val="clear" w:color="000000" w:fill="00B050"/>
            <w:noWrap/>
            <w:vAlign w:val="center"/>
            <w:hideMark/>
          </w:tcPr>
          <w:p w14:paraId="3CE0F0F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5.376</w:t>
            </w:r>
          </w:p>
        </w:tc>
        <w:tc>
          <w:tcPr>
            <w:tcW w:w="299" w:type="pct"/>
            <w:tcBorders>
              <w:top w:val="nil"/>
              <w:left w:val="nil"/>
              <w:bottom w:val="nil"/>
              <w:right w:val="nil"/>
            </w:tcBorders>
            <w:shd w:val="clear" w:color="000000" w:fill="FF0000"/>
            <w:noWrap/>
            <w:vAlign w:val="center"/>
            <w:hideMark/>
          </w:tcPr>
          <w:p w14:paraId="1C8A26D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0.217</w:t>
            </w:r>
          </w:p>
        </w:tc>
        <w:tc>
          <w:tcPr>
            <w:tcW w:w="237" w:type="pct"/>
            <w:tcBorders>
              <w:top w:val="nil"/>
              <w:left w:val="nil"/>
              <w:bottom w:val="nil"/>
              <w:right w:val="nil"/>
            </w:tcBorders>
            <w:shd w:val="clear" w:color="000000" w:fill="00B050"/>
            <w:noWrap/>
            <w:vAlign w:val="center"/>
            <w:hideMark/>
          </w:tcPr>
          <w:p w14:paraId="7B014638"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7AEFC80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0.13</w:t>
            </w:r>
          </w:p>
        </w:tc>
        <w:tc>
          <w:tcPr>
            <w:tcW w:w="369" w:type="pct"/>
            <w:tcBorders>
              <w:top w:val="nil"/>
              <w:left w:val="nil"/>
              <w:bottom w:val="nil"/>
              <w:right w:val="nil"/>
            </w:tcBorders>
            <w:shd w:val="clear" w:color="000000" w:fill="FFC000"/>
            <w:noWrap/>
            <w:vAlign w:val="center"/>
            <w:hideMark/>
          </w:tcPr>
          <w:p w14:paraId="5BDAA8B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6E87300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0.311</w:t>
            </w:r>
          </w:p>
        </w:tc>
        <w:tc>
          <w:tcPr>
            <w:tcW w:w="374" w:type="pct"/>
            <w:tcBorders>
              <w:top w:val="nil"/>
              <w:left w:val="nil"/>
              <w:bottom w:val="nil"/>
              <w:right w:val="nil"/>
            </w:tcBorders>
            <w:shd w:val="clear" w:color="000000" w:fill="FFC000"/>
            <w:noWrap/>
            <w:vAlign w:val="center"/>
            <w:hideMark/>
          </w:tcPr>
          <w:p w14:paraId="534B25B5"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04F27995"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652F0106"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70DE6144" w14:textId="77777777" w:rsidTr="002C4B37">
        <w:trPr>
          <w:trHeight w:val="315"/>
        </w:trPr>
        <w:tc>
          <w:tcPr>
            <w:tcW w:w="615" w:type="pct"/>
            <w:tcBorders>
              <w:top w:val="nil"/>
              <w:left w:val="nil"/>
              <w:bottom w:val="nil"/>
              <w:right w:val="nil"/>
            </w:tcBorders>
            <w:shd w:val="clear" w:color="auto" w:fill="auto"/>
            <w:noWrap/>
            <w:vAlign w:val="bottom"/>
            <w:hideMark/>
          </w:tcPr>
          <w:p w14:paraId="6116B91F"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NUEVO LEÓN</w:t>
            </w:r>
          </w:p>
        </w:tc>
        <w:tc>
          <w:tcPr>
            <w:tcW w:w="511" w:type="pct"/>
            <w:tcBorders>
              <w:top w:val="nil"/>
              <w:left w:val="nil"/>
              <w:bottom w:val="nil"/>
              <w:right w:val="nil"/>
            </w:tcBorders>
            <w:shd w:val="clear" w:color="000000" w:fill="00B050"/>
            <w:noWrap/>
            <w:vAlign w:val="center"/>
            <w:hideMark/>
          </w:tcPr>
          <w:p w14:paraId="3FC8BE9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1.513</w:t>
            </w:r>
          </w:p>
        </w:tc>
        <w:tc>
          <w:tcPr>
            <w:tcW w:w="398" w:type="pct"/>
            <w:tcBorders>
              <w:top w:val="nil"/>
              <w:left w:val="nil"/>
              <w:bottom w:val="nil"/>
              <w:right w:val="nil"/>
            </w:tcBorders>
            <w:shd w:val="clear" w:color="000000" w:fill="00B050"/>
            <w:noWrap/>
            <w:vAlign w:val="center"/>
            <w:hideMark/>
          </w:tcPr>
          <w:p w14:paraId="1344890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0.302</w:t>
            </w:r>
          </w:p>
        </w:tc>
        <w:tc>
          <w:tcPr>
            <w:tcW w:w="344" w:type="pct"/>
            <w:tcBorders>
              <w:top w:val="nil"/>
              <w:left w:val="nil"/>
              <w:bottom w:val="nil"/>
              <w:right w:val="nil"/>
            </w:tcBorders>
            <w:shd w:val="clear" w:color="000000" w:fill="00B050"/>
            <w:noWrap/>
            <w:vAlign w:val="center"/>
            <w:hideMark/>
          </w:tcPr>
          <w:p w14:paraId="47490FF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8.643</w:t>
            </w:r>
          </w:p>
        </w:tc>
        <w:tc>
          <w:tcPr>
            <w:tcW w:w="299" w:type="pct"/>
            <w:tcBorders>
              <w:top w:val="nil"/>
              <w:left w:val="nil"/>
              <w:bottom w:val="nil"/>
              <w:right w:val="nil"/>
            </w:tcBorders>
            <w:shd w:val="clear" w:color="000000" w:fill="FF0000"/>
            <w:noWrap/>
            <w:vAlign w:val="center"/>
            <w:hideMark/>
          </w:tcPr>
          <w:p w14:paraId="58F6EC7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0.216</w:t>
            </w:r>
          </w:p>
        </w:tc>
        <w:tc>
          <w:tcPr>
            <w:tcW w:w="237" w:type="pct"/>
            <w:tcBorders>
              <w:top w:val="nil"/>
              <w:left w:val="nil"/>
              <w:bottom w:val="nil"/>
              <w:right w:val="nil"/>
            </w:tcBorders>
            <w:shd w:val="clear" w:color="000000" w:fill="00B050"/>
            <w:noWrap/>
            <w:vAlign w:val="center"/>
            <w:hideMark/>
          </w:tcPr>
          <w:p w14:paraId="13DB9596"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A065FF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0.15</w:t>
            </w:r>
          </w:p>
        </w:tc>
        <w:tc>
          <w:tcPr>
            <w:tcW w:w="369" w:type="pct"/>
            <w:tcBorders>
              <w:top w:val="nil"/>
              <w:left w:val="nil"/>
              <w:bottom w:val="nil"/>
              <w:right w:val="nil"/>
            </w:tcBorders>
            <w:shd w:val="clear" w:color="000000" w:fill="FFC000"/>
            <w:noWrap/>
            <w:vAlign w:val="center"/>
            <w:hideMark/>
          </w:tcPr>
          <w:p w14:paraId="119CD46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488D8AC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0.552</w:t>
            </w:r>
          </w:p>
        </w:tc>
        <w:tc>
          <w:tcPr>
            <w:tcW w:w="374" w:type="pct"/>
            <w:tcBorders>
              <w:top w:val="nil"/>
              <w:left w:val="nil"/>
              <w:bottom w:val="nil"/>
              <w:right w:val="nil"/>
            </w:tcBorders>
            <w:shd w:val="clear" w:color="000000" w:fill="FFC000"/>
            <w:noWrap/>
            <w:vAlign w:val="center"/>
            <w:hideMark/>
          </w:tcPr>
          <w:p w14:paraId="7911A478"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34DF87EE"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FF00"/>
            <w:noWrap/>
            <w:vAlign w:val="bottom"/>
            <w:hideMark/>
          </w:tcPr>
          <w:p w14:paraId="7E6E8482"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6C5AC357" w14:textId="77777777" w:rsidTr="002C4B37">
        <w:trPr>
          <w:trHeight w:val="315"/>
        </w:trPr>
        <w:tc>
          <w:tcPr>
            <w:tcW w:w="615" w:type="pct"/>
            <w:tcBorders>
              <w:top w:val="nil"/>
              <w:left w:val="nil"/>
              <w:bottom w:val="nil"/>
              <w:right w:val="nil"/>
            </w:tcBorders>
            <w:shd w:val="clear" w:color="auto" w:fill="auto"/>
            <w:noWrap/>
            <w:vAlign w:val="bottom"/>
            <w:hideMark/>
          </w:tcPr>
          <w:p w14:paraId="1E46593A"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OAXACA</w:t>
            </w:r>
          </w:p>
        </w:tc>
        <w:tc>
          <w:tcPr>
            <w:tcW w:w="511" w:type="pct"/>
            <w:tcBorders>
              <w:top w:val="nil"/>
              <w:left w:val="nil"/>
              <w:bottom w:val="nil"/>
              <w:right w:val="nil"/>
            </w:tcBorders>
            <w:shd w:val="clear" w:color="000000" w:fill="00B050"/>
            <w:noWrap/>
            <w:vAlign w:val="center"/>
            <w:hideMark/>
          </w:tcPr>
          <w:p w14:paraId="0BD9D2B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0.491</w:t>
            </w:r>
          </w:p>
        </w:tc>
        <w:tc>
          <w:tcPr>
            <w:tcW w:w="398" w:type="pct"/>
            <w:tcBorders>
              <w:top w:val="nil"/>
              <w:left w:val="nil"/>
              <w:bottom w:val="nil"/>
              <w:right w:val="nil"/>
            </w:tcBorders>
            <w:shd w:val="clear" w:color="000000" w:fill="00B050"/>
            <w:noWrap/>
            <w:vAlign w:val="center"/>
            <w:hideMark/>
          </w:tcPr>
          <w:p w14:paraId="3E75D61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0.151</w:t>
            </w:r>
          </w:p>
        </w:tc>
        <w:tc>
          <w:tcPr>
            <w:tcW w:w="344" w:type="pct"/>
            <w:tcBorders>
              <w:top w:val="nil"/>
              <w:left w:val="nil"/>
              <w:bottom w:val="nil"/>
              <w:right w:val="nil"/>
            </w:tcBorders>
            <w:shd w:val="clear" w:color="000000" w:fill="00B050"/>
            <w:noWrap/>
            <w:vAlign w:val="center"/>
            <w:hideMark/>
          </w:tcPr>
          <w:p w14:paraId="49A2930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2.797</w:t>
            </w:r>
          </w:p>
        </w:tc>
        <w:tc>
          <w:tcPr>
            <w:tcW w:w="299" w:type="pct"/>
            <w:tcBorders>
              <w:top w:val="nil"/>
              <w:left w:val="nil"/>
              <w:bottom w:val="nil"/>
              <w:right w:val="nil"/>
            </w:tcBorders>
            <w:shd w:val="clear" w:color="000000" w:fill="FF9933"/>
            <w:noWrap/>
            <w:vAlign w:val="center"/>
            <w:hideMark/>
          </w:tcPr>
          <w:p w14:paraId="7CF07F7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0.082</w:t>
            </w:r>
          </w:p>
        </w:tc>
        <w:tc>
          <w:tcPr>
            <w:tcW w:w="237" w:type="pct"/>
            <w:tcBorders>
              <w:top w:val="nil"/>
              <w:left w:val="nil"/>
              <w:bottom w:val="nil"/>
              <w:right w:val="nil"/>
            </w:tcBorders>
            <w:shd w:val="clear" w:color="000000" w:fill="00B050"/>
            <w:noWrap/>
            <w:vAlign w:val="center"/>
            <w:hideMark/>
          </w:tcPr>
          <w:p w14:paraId="3156C9FA"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698F5C4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w:t>
            </w:r>
          </w:p>
        </w:tc>
        <w:tc>
          <w:tcPr>
            <w:tcW w:w="369" w:type="pct"/>
            <w:tcBorders>
              <w:top w:val="nil"/>
              <w:left w:val="nil"/>
              <w:bottom w:val="nil"/>
              <w:right w:val="nil"/>
            </w:tcBorders>
            <w:shd w:val="clear" w:color="000000" w:fill="FFC000"/>
            <w:noWrap/>
            <w:vAlign w:val="center"/>
            <w:hideMark/>
          </w:tcPr>
          <w:p w14:paraId="3BD2FAB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27E7F9F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0.159</w:t>
            </w:r>
          </w:p>
        </w:tc>
        <w:tc>
          <w:tcPr>
            <w:tcW w:w="374" w:type="pct"/>
            <w:tcBorders>
              <w:top w:val="nil"/>
              <w:left w:val="nil"/>
              <w:bottom w:val="nil"/>
              <w:right w:val="nil"/>
            </w:tcBorders>
            <w:shd w:val="clear" w:color="000000" w:fill="FFC000"/>
            <w:noWrap/>
            <w:vAlign w:val="center"/>
            <w:hideMark/>
          </w:tcPr>
          <w:p w14:paraId="096C81BF"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22BA4525"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5EFB5E3A"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170CC84B" w14:textId="77777777" w:rsidTr="002C4B37">
        <w:trPr>
          <w:trHeight w:val="315"/>
        </w:trPr>
        <w:tc>
          <w:tcPr>
            <w:tcW w:w="615" w:type="pct"/>
            <w:tcBorders>
              <w:top w:val="nil"/>
              <w:left w:val="nil"/>
              <w:bottom w:val="nil"/>
              <w:right w:val="nil"/>
            </w:tcBorders>
            <w:shd w:val="clear" w:color="auto" w:fill="auto"/>
            <w:noWrap/>
            <w:vAlign w:val="bottom"/>
            <w:hideMark/>
          </w:tcPr>
          <w:p w14:paraId="7104CC80"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PUEBLA</w:t>
            </w:r>
          </w:p>
        </w:tc>
        <w:tc>
          <w:tcPr>
            <w:tcW w:w="511" w:type="pct"/>
            <w:tcBorders>
              <w:top w:val="nil"/>
              <w:left w:val="nil"/>
              <w:bottom w:val="nil"/>
              <w:right w:val="nil"/>
            </w:tcBorders>
            <w:shd w:val="clear" w:color="000000" w:fill="00B050"/>
            <w:noWrap/>
            <w:vAlign w:val="center"/>
            <w:hideMark/>
          </w:tcPr>
          <w:p w14:paraId="602639E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0.972</w:t>
            </w:r>
          </w:p>
        </w:tc>
        <w:tc>
          <w:tcPr>
            <w:tcW w:w="398" w:type="pct"/>
            <w:tcBorders>
              <w:top w:val="nil"/>
              <w:left w:val="nil"/>
              <w:bottom w:val="nil"/>
              <w:right w:val="nil"/>
            </w:tcBorders>
            <w:shd w:val="clear" w:color="000000" w:fill="00B050"/>
            <w:noWrap/>
            <w:vAlign w:val="center"/>
            <w:hideMark/>
          </w:tcPr>
          <w:p w14:paraId="3588CA1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0.413</w:t>
            </w:r>
          </w:p>
        </w:tc>
        <w:tc>
          <w:tcPr>
            <w:tcW w:w="344" w:type="pct"/>
            <w:tcBorders>
              <w:top w:val="nil"/>
              <w:left w:val="nil"/>
              <w:bottom w:val="nil"/>
              <w:right w:val="nil"/>
            </w:tcBorders>
            <w:shd w:val="clear" w:color="000000" w:fill="00B050"/>
            <w:noWrap/>
            <w:vAlign w:val="center"/>
            <w:hideMark/>
          </w:tcPr>
          <w:p w14:paraId="5BBE509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1.807</w:t>
            </w:r>
          </w:p>
        </w:tc>
        <w:tc>
          <w:tcPr>
            <w:tcW w:w="299" w:type="pct"/>
            <w:tcBorders>
              <w:top w:val="nil"/>
              <w:left w:val="nil"/>
              <w:bottom w:val="nil"/>
              <w:right w:val="nil"/>
            </w:tcBorders>
            <w:shd w:val="clear" w:color="000000" w:fill="FF9933"/>
            <w:noWrap/>
            <w:vAlign w:val="center"/>
            <w:hideMark/>
          </w:tcPr>
          <w:p w14:paraId="2F258D9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0.124</w:t>
            </w:r>
          </w:p>
        </w:tc>
        <w:tc>
          <w:tcPr>
            <w:tcW w:w="237" w:type="pct"/>
            <w:tcBorders>
              <w:top w:val="nil"/>
              <w:left w:val="nil"/>
              <w:bottom w:val="nil"/>
              <w:right w:val="nil"/>
            </w:tcBorders>
            <w:shd w:val="clear" w:color="000000" w:fill="00B050"/>
            <w:noWrap/>
            <w:vAlign w:val="center"/>
            <w:hideMark/>
          </w:tcPr>
          <w:p w14:paraId="4EB5953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272999F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0.14</w:t>
            </w:r>
          </w:p>
        </w:tc>
        <w:tc>
          <w:tcPr>
            <w:tcW w:w="369" w:type="pct"/>
            <w:tcBorders>
              <w:top w:val="nil"/>
              <w:left w:val="nil"/>
              <w:bottom w:val="nil"/>
              <w:right w:val="nil"/>
            </w:tcBorders>
            <w:shd w:val="clear" w:color="000000" w:fill="FFC000"/>
            <w:noWrap/>
            <w:vAlign w:val="center"/>
            <w:hideMark/>
          </w:tcPr>
          <w:p w14:paraId="0204B42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097F4B8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0.156</w:t>
            </w:r>
          </w:p>
        </w:tc>
        <w:tc>
          <w:tcPr>
            <w:tcW w:w="374" w:type="pct"/>
            <w:tcBorders>
              <w:top w:val="nil"/>
              <w:left w:val="nil"/>
              <w:bottom w:val="nil"/>
              <w:right w:val="nil"/>
            </w:tcBorders>
            <w:shd w:val="clear" w:color="000000" w:fill="FFC000"/>
            <w:noWrap/>
            <w:vAlign w:val="center"/>
            <w:hideMark/>
          </w:tcPr>
          <w:p w14:paraId="738239D6"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65F1C0DD"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0680D23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2D64F51B" w14:textId="77777777" w:rsidTr="002C4B37">
        <w:trPr>
          <w:trHeight w:val="315"/>
        </w:trPr>
        <w:tc>
          <w:tcPr>
            <w:tcW w:w="615" w:type="pct"/>
            <w:tcBorders>
              <w:top w:val="nil"/>
              <w:left w:val="nil"/>
              <w:bottom w:val="nil"/>
              <w:right w:val="nil"/>
            </w:tcBorders>
            <w:shd w:val="clear" w:color="auto" w:fill="auto"/>
            <w:noWrap/>
            <w:vAlign w:val="bottom"/>
            <w:hideMark/>
          </w:tcPr>
          <w:p w14:paraId="606CAFF3"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QUERÉTARO</w:t>
            </w:r>
          </w:p>
        </w:tc>
        <w:tc>
          <w:tcPr>
            <w:tcW w:w="511" w:type="pct"/>
            <w:tcBorders>
              <w:top w:val="nil"/>
              <w:left w:val="nil"/>
              <w:bottom w:val="nil"/>
              <w:right w:val="nil"/>
            </w:tcBorders>
            <w:shd w:val="clear" w:color="000000" w:fill="00B050"/>
            <w:noWrap/>
            <w:vAlign w:val="center"/>
            <w:hideMark/>
          </w:tcPr>
          <w:p w14:paraId="44A6DAC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0.613</w:t>
            </w:r>
          </w:p>
        </w:tc>
        <w:tc>
          <w:tcPr>
            <w:tcW w:w="398" w:type="pct"/>
            <w:tcBorders>
              <w:top w:val="nil"/>
              <w:left w:val="nil"/>
              <w:bottom w:val="nil"/>
              <w:right w:val="nil"/>
            </w:tcBorders>
            <w:shd w:val="clear" w:color="000000" w:fill="00B050"/>
            <w:noWrap/>
            <w:vAlign w:val="center"/>
            <w:hideMark/>
          </w:tcPr>
          <w:p w14:paraId="5024453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0.294</w:t>
            </w:r>
          </w:p>
        </w:tc>
        <w:tc>
          <w:tcPr>
            <w:tcW w:w="344" w:type="pct"/>
            <w:tcBorders>
              <w:top w:val="nil"/>
              <w:left w:val="nil"/>
              <w:bottom w:val="nil"/>
              <w:right w:val="nil"/>
            </w:tcBorders>
            <w:shd w:val="clear" w:color="000000" w:fill="00B050"/>
            <w:noWrap/>
            <w:vAlign w:val="center"/>
            <w:hideMark/>
          </w:tcPr>
          <w:p w14:paraId="1A80DE1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2.256</w:t>
            </w:r>
          </w:p>
        </w:tc>
        <w:tc>
          <w:tcPr>
            <w:tcW w:w="299" w:type="pct"/>
            <w:tcBorders>
              <w:top w:val="nil"/>
              <w:left w:val="nil"/>
              <w:bottom w:val="nil"/>
              <w:right w:val="nil"/>
            </w:tcBorders>
            <w:shd w:val="clear" w:color="000000" w:fill="FF9933"/>
            <w:noWrap/>
            <w:vAlign w:val="center"/>
            <w:hideMark/>
          </w:tcPr>
          <w:p w14:paraId="5CD4391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0.110</w:t>
            </w:r>
          </w:p>
        </w:tc>
        <w:tc>
          <w:tcPr>
            <w:tcW w:w="237" w:type="pct"/>
            <w:tcBorders>
              <w:top w:val="nil"/>
              <w:left w:val="nil"/>
              <w:bottom w:val="nil"/>
              <w:right w:val="nil"/>
            </w:tcBorders>
            <w:shd w:val="clear" w:color="000000" w:fill="00B050"/>
            <w:noWrap/>
            <w:vAlign w:val="center"/>
            <w:hideMark/>
          </w:tcPr>
          <w:p w14:paraId="54A03945"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21C1F23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0.06</w:t>
            </w:r>
          </w:p>
        </w:tc>
        <w:tc>
          <w:tcPr>
            <w:tcW w:w="369" w:type="pct"/>
            <w:tcBorders>
              <w:top w:val="nil"/>
              <w:left w:val="nil"/>
              <w:bottom w:val="nil"/>
              <w:right w:val="nil"/>
            </w:tcBorders>
            <w:shd w:val="clear" w:color="000000" w:fill="FFC000"/>
            <w:noWrap/>
            <w:vAlign w:val="center"/>
            <w:hideMark/>
          </w:tcPr>
          <w:p w14:paraId="287531B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33022E1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0.265</w:t>
            </w:r>
          </w:p>
        </w:tc>
        <w:tc>
          <w:tcPr>
            <w:tcW w:w="374" w:type="pct"/>
            <w:tcBorders>
              <w:top w:val="nil"/>
              <w:left w:val="nil"/>
              <w:bottom w:val="nil"/>
              <w:right w:val="nil"/>
            </w:tcBorders>
            <w:shd w:val="clear" w:color="000000" w:fill="FFC000"/>
            <w:noWrap/>
            <w:vAlign w:val="center"/>
            <w:hideMark/>
          </w:tcPr>
          <w:p w14:paraId="75AF5A62"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632B519E"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0FE70985"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424C4A4C" w14:textId="77777777" w:rsidTr="002C4B37">
        <w:trPr>
          <w:trHeight w:val="315"/>
        </w:trPr>
        <w:tc>
          <w:tcPr>
            <w:tcW w:w="615" w:type="pct"/>
            <w:tcBorders>
              <w:top w:val="nil"/>
              <w:left w:val="nil"/>
              <w:bottom w:val="nil"/>
              <w:right w:val="nil"/>
            </w:tcBorders>
            <w:shd w:val="clear" w:color="auto" w:fill="auto"/>
            <w:noWrap/>
            <w:vAlign w:val="bottom"/>
            <w:hideMark/>
          </w:tcPr>
          <w:p w14:paraId="151BD2B8"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QUINTANA ROO</w:t>
            </w:r>
          </w:p>
        </w:tc>
        <w:tc>
          <w:tcPr>
            <w:tcW w:w="511" w:type="pct"/>
            <w:tcBorders>
              <w:top w:val="nil"/>
              <w:left w:val="nil"/>
              <w:bottom w:val="nil"/>
              <w:right w:val="nil"/>
            </w:tcBorders>
            <w:shd w:val="clear" w:color="000000" w:fill="FFFF00"/>
            <w:noWrap/>
            <w:vAlign w:val="center"/>
            <w:hideMark/>
          </w:tcPr>
          <w:p w14:paraId="676FA26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7.658</w:t>
            </w:r>
          </w:p>
        </w:tc>
        <w:tc>
          <w:tcPr>
            <w:tcW w:w="398" w:type="pct"/>
            <w:tcBorders>
              <w:top w:val="nil"/>
              <w:left w:val="nil"/>
              <w:bottom w:val="nil"/>
              <w:right w:val="nil"/>
            </w:tcBorders>
            <w:shd w:val="clear" w:color="000000" w:fill="FF9933"/>
            <w:noWrap/>
            <w:vAlign w:val="center"/>
            <w:hideMark/>
          </w:tcPr>
          <w:p w14:paraId="40B52C4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2.563</w:t>
            </w:r>
          </w:p>
        </w:tc>
        <w:tc>
          <w:tcPr>
            <w:tcW w:w="344" w:type="pct"/>
            <w:tcBorders>
              <w:top w:val="nil"/>
              <w:left w:val="nil"/>
              <w:bottom w:val="nil"/>
              <w:right w:val="nil"/>
            </w:tcBorders>
            <w:shd w:val="clear" w:color="000000" w:fill="FFFF00"/>
            <w:noWrap/>
            <w:vAlign w:val="center"/>
            <w:hideMark/>
          </w:tcPr>
          <w:p w14:paraId="017116E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42.78</w:t>
            </w:r>
          </w:p>
        </w:tc>
        <w:tc>
          <w:tcPr>
            <w:tcW w:w="299" w:type="pct"/>
            <w:tcBorders>
              <w:top w:val="nil"/>
              <w:left w:val="nil"/>
              <w:bottom w:val="nil"/>
              <w:right w:val="nil"/>
            </w:tcBorders>
            <w:shd w:val="clear" w:color="000000" w:fill="FF0000"/>
            <w:noWrap/>
            <w:vAlign w:val="center"/>
            <w:hideMark/>
          </w:tcPr>
          <w:p w14:paraId="6A889E1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0.377</w:t>
            </w:r>
          </w:p>
        </w:tc>
        <w:tc>
          <w:tcPr>
            <w:tcW w:w="237" w:type="pct"/>
            <w:tcBorders>
              <w:top w:val="nil"/>
              <w:left w:val="nil"/>
              <w:bottom w:val="nil"/>
              <w:right w:val="nil"/>
            </w:tcBorders>
            <w:shd w:val="clear" w:color="000000" w:fill="FF9933"/>
            <w:noWrap/>
            <w:vAlign w:val="center"/>
            <w:hideMark/>
          </w:tcPr>
          <w:p w14:paraId="1624DF9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3</w:t>
            </w:r>
          </w:p>
        </w:tc>
        <w:tc>
          <w:tcPr>
            <w:tcW w:w="423" w:type="pct"/>
            <w:tcBorders>
              <w:top w:val="nil"/>
              <w:left w:val="nil"/>
              <w:bottom w:val="nil"/>
              <w:right w:val="nil"/>
            </w:tcBorders>
            <w:shd w:val="clear" w:color="000000" w:fill="00B050"/>
            <w:noWrap/>
            <w:vAlign w:val="center"/>
            <w:hideMark/>
          </w:tcPr>
          <w:p w14:paraId="1FA1D0D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0.32</w:t>
            </w:r>
          </w:p>
        </w:tc>
        <w:tc>
          <w:tcPr>
            <w:tcW w:w="369" w:type="pct"/>
            <w:tcBorders>
              <w:top w:val="nil"/>
              <w:left w:val="nil"/>
              <w:bottom w:val="nil"/>
              <w:right w:val="nil"/>
            </w:tcBorders>
            <w:shd w:val="clear" w:color="000000" w:fill="00B050"/>
            <w:noWrap/>
            <w:vAlign w:val="center"/>
            <w:hideMark/>
          </w:tcPr>
          <w:p w14:paraId="1DD571B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w:t>
            </w:r>
          </w:p>
        </w:tc>
        <w:tc>
          <w:tcPr>
            <w:tcW w:w="463" w:type="pct"/>
            <w:tcBorders>
              <w:top w:val="nil"/>
              <w:left w:val="nil"/>
              <w:bottom w:val="nil"/>
              <w:right w:val="nil"/>
            </w:tcBorders>
            <w:shd w:val="clear" w:color="000000" w:fill="FFC000"/>
            <w:noWrap/>
            <w:vAlign w:val="center"/>
            <w:hideMark/>
          </w:tcPr>
          <w:p w14:paraId="207765E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 1.286</w:t>
            </w:r>
          </w:p>
        </w:tc>
        <w:tc>
          <w:tcPr>
            <w:tcW w:w="374" w:type="pct"/>
            <w:tcBorders>
              <w:top w:val="nil"/>
              <w:left w:val="nil"/>
              <w:bottom w:val="nil"/>
              <w:right w:val="nil"/>
            </w:tcBorders>
            <w:shd w:val="clear" w:color="000000" w:fill="00B050"/>
            <w:noWrap/>
            <w:vAlign w:val="center"/>
            <w:hideMark/>
          </w:tcPr>
          <w:p w14:paraId="1F8BFC4C"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FFFF00"/>
            <w:noWrap/>
            <w:vAlign w:val="center"/>
            <w:hideMark/>
          </w:tcPr>
          <w:p w14:paraId="585AB2BE"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9933"/>
            <w:noWrap/>
            <w:vAlign w:val="bottom"/>
            <w:hideMark/>
          </w:tcPr>
          <w:p w14:paraId="2A8819A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Naranja</w:t>
            </w:r>
          </w:p>
        </w:tc>
      </w:tr>
      <w:tr w:rsidR="002C4B37" w:rsidRPr="002C4B37" w14:paraId="429514FC" w14:textId="77777777" w:rsidTr="002C4B37">
        <w:trPr>
          <w:trHeight w:val="315"/>
        </w:trPr>
        <w:tc>
          <w:tcPr>
            <w:tcW w:w="615" w:type="pct"/>
            <w:tcBorders>
              <w:top w:val="nil"/>
              <w:left w:val="nil"/>
              <w:bottom w:val="nil"/>
              <w:right w:val="nil"/>
            </w:tcBorders>
            <w:shd w:val="clear" w:color="auto" w:fill="auto"/>
            <w:noWrap/>
            <w:vAlign w:val="bottom"/>
            <w:hideMark/>
          </w:tcPr>
          <w:p w14:paraId="03CB1569"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SAN LUIS POTOSÍ</w:t>
            </w:r>
          </w:p>
        </w:tc>
        <w:tc>
          <w:tcPr>
            <w:tcW w:w="511" w:type="pct"/>
            <w:tcBorders>
              <w:top w:val="nil"/>
              <w:left w:val="nil"/>
              <w:bottom w:val="nil"/>
              <w:right w:val="nil"/>
            </w:tcBorders>
            <w:shd w:val="clear" w:color="000000" w:fill="00B050"/>
            <w:noWrap/>
            <w:vAlign w:val="center"/>
            <w:hideMark/>
          </w:tcPr>
          <w:p w14:paraId="210121C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0.607</w:t>
            </w:r>
          </w:p>
        </w:tc>
        <w:tc>
          <w:tcPr>
            <w:tcW w:w="398" w:type="pct"/>
            <w:tcBorders>
              <w:top w:val="nil"/>
              <w:left w:val="nil"/>
              <w:bottom w:val="nil"/>
              <w:right w:val="nil"/>
            </w:tcBorders>
            <w:shd w:val="clear" w:color="000000" w:fill="00B050"/>
            <w:noWrap/>
            <w:vAlign w:val="center"/>
            <w:hideMark/>
          </w:tcPr>
          <w:p w14:paraId="4379B7D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0.128</w:t>
            </w:r>
          </w:p>
        </w:tc>
        <w:tc>
          <w:tcPr>
            <w:tcW w:w="344" w:type="pct"/>
            <w:tcBorders>
              <w:top w:val="nil"/>
              <w:left w:val="nil"/>
              <w:bottom w:val="nil"/>
              <w:right w:val="nil"/>
            </w:tcBorders>
            <w:shd w:val="clear" w:color="000000" w:fill="00B050"/>
            <w:noWrap/>
            <w:vAlign w:val="center"/>
            <w:hideMark/>
          </w:tcPr>
          <w:p w14:paraId="2F8DB5A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4.746</w:t>
            </w:r>
          </w:p>
        </w:tc>
        <w:tc>
          <w:tcPr>
            <w:tcW w:w="299" w:type="pct"/>
            <w:tcBorders>
              <w:top w:val="nil"/>
              <w:left w:val="nil"/>
              <w:bottom w:val="nil"/>
              <w:right w:val="nil"/>
            </w:tcBorders>
            <w:shd w:val="clear" w:color="000000" w:fill="FF9933"/>
            <w:noWrap/>
            <w:vAlign w:val="center"/>
            <w:hideMark/>
          </w:tcPr>
          <w:p w14:paraId="6A7F852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0.106</w:t>
            </w:r>
          </w:p>
        </w:tc>
        <w:tc>
          <w:tcPr>
            <w:tcW w:w="237" w:type="pct"/>
            <w:tcBorders>
              <w:top w:val="nil"/>
              <w:left w:val="nil"/>
              <w:bottom w:val="nil"/>
              <w:right w:val="nil"/>
            </w:tcBorders>
            <w:shd w:val="clear" w:color="000000" w:fill="00B050"/>
            <w:noWrap/>
            <w:vAlign w:val="center"/>
            <w:hideMark/>
          </w:tcPr>
          <w:p w14:paraId="39238102"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2218F5C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0.02</w:t>
            </w:r>
          </w:p>
        </w:tc>
        <w:tc>
          <w:tcPr>
            <w:tcW w:w="369" w:type="pct"/>
            <w:tcBorders>
              <w:top w:val="nil"/>
              <w:left w:val="nil"/>
              <w:bottom w:val="nil"/>
              <w:right w:val="nil"/>
            </w:tcBorders>
            <w:shd w:val="clear" w:color="000000" w:fill="FFC000"/>
            <w:noWrap/>
            <w:vAlign w:val="center"/>
            <w:hideMark/>
          </w:tcPr>
          <w:p w14:paraId="3299BB25"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4EAD4AD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0.640</w:t>
            </w:r>
          </w:p>
        </w:tc>
        <w:tc>
          <w:tcPr>
            <w:tcW w:w="374" w:type="pct"/>
            <w:tcBorders>
              <w:top w:val="nil"/>
              <w:left w:val="nil"/>
              <w:bottom w:val="nil"/>
              <w:right w:val="nil"/>
            </w:tcBorders>
            <w:shd w:val="clear" w:color="000000" w:fill="FFC000"/>
            <w:noWrap/>
            <w:vAlign w:val="center"/>
            <w:hideMark/>
          </w:tcPr>
          <w:p w14:paraId="691CF01F"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1634C32F"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0130A776"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53CA58CE" w14:textId="77777777" w:rsidTr="002C4B37">
        <w:trPr>
          <w:trHeight w:val="315"/>
        </w:trPr>
        <w:tc>
          <w:tcPr>
            <w:tcW w:w="615" w:type="pct"/>
            <w:tcBorders>
              <w:top w:val="nil"/>
              <w:left w:val="nil"/>
              <w:bottom w:val="nil"/>
              <w:right w:val="nil"/>
            </w:tcBorders>
            <w:shd w:val="clear" w:color="auto" w:fill="auto"/>
            <w:noWrap/>
            <w:vAlign w:val="bottom"/>
            <w:hideMark/>
          </w:tcPr>
          <w:p w14:paraId="6C52ED73"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SINALOA</w:t>
            </w:r>
          </w:p>
        </w:tc>
        <w:tc>
          <w:tcPr>
            <w:tcW w:w="511" w:type="pct"/>
            <w:tcBorders>
              <w:top w:val="nil"/>
              <w:left w:val="nil"/>
              <w:bottom w:val="nil"/>
              <w:right w:val="nil"/>
            </w:tcBorders>
            <w:shd w:val="clear" w:color="000000" w:fill="00B050"/>
            <w:noWrap/>
            <w:vAlign w:val="center"/>
            <w:hideMark/>
          </w:tcPr>
          <w:p w14:paraId="446C3B4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2.157</w:t>
            </w:r>
          </w:p>
        </w:tc>
        <w:tc>
          <w:tcPr>
            <w:tcW w:w="398" w:type="pct"/>
            <w:tcBorders>
              <w:top w:val="nil"/>
              <w:left w:val="nil"/>
              <w:bottom w:val="nil"/>
              <w:right w:val="nil"/>
            </w:tcBorders>
            <w:shd w:val="clear" w:color="000000" w:fill="00B050"/>
            <w:noWrap/>
            <w:vAlign w:val="center"/>
            <w:hideMark/>
          </w:tcPr>
          <w:p w14:paraId="072AFF3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0.674</w:t>
            </w:r>
          </w:p>
        </w:tc>
        <w:tc>
          <w:tcPr>
            <w:tcW w:w="344" w:type="pct"/>
            <w:tcBorders>
              <w:top w:val="nil"/>
              <w:left w:val="nil"/>
              <w:bottom w:val="nil"/>
              <w:right w:val="nil"/>
            </w:tcBorders>
            <w:shd w:val="clear" w:color="000000" w:fill="00B050"/>
            <w:noWrap/>
            <w:vAlign w:val="center"/>
            <w:hideMark/>
          </w:tcPr>
          <w:p w14:paraId="178DB47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11.61</w:t>
            </w:r>
          </w:p>
        </w:tc>
        <w:tc>
          <w:tcPr>
            <w:tcW w:w="299" w:type="pct"/>
            <w:tcBorders>
              <w:top w:val="nil"/>
              <w:left w:val="nil"/>
              <w:bottom w:val="nil"/>
              <w:right w:val="nil"/>
            </w:tcBorders>
            <w:shd w:val="clear" w:color="000000" w:fill="FF0000"/>
            <w:noWrap/>
            <w:vAlign w:val="center"/>
            <w:hideMark/>
          </w:tcPr>
          <w:p w14:paraId="325086F4"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0.357</w:t>
            </w:r>
          </w:p>
        </w:tc>
        <w:tc>
          <w:tcPr>
            <w:tcW w:w="237" w:type="pct"/>
            <w:tcBorders>
              <w:top w:val="nil"/>
              <w:left w:val="nil"/>
              <w:bottom w:val="nil"/>
              <w:right w:val="nil"/>
            </w:tcBorders>
            <w:shd w:val="clear" w:color="000000" w:fill="00B050"/>
            <w:noWrap/>
            <w:vAlign w:val="center"/>
            <w:hideMark/>
          </w:tcPr>
          <w:p w14:paraId="56561D0D"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40A5507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0.08</w:t>
            </w:r>
          </w:p>
        </w:tc>
        <w:tc>
          <w:tcPr>
            <w:tcW w:w="369" w:type="pct"/>
            <w:tcBorders>
              <w:top w:val="nil"/>
              <w:left w:val="nil"/>
              <w:bottom w:val="nil"/>
              <w:right w:val="nil"/>
            </w:tcBorders>
            <w:shd w:val="clear" w:color="000000" w:fill="FFC000"/>
            <w:noWrap/>
            <w:vAlign w:val="center"/>
            <w:hideMark/>
          </w:tcPr>
          <w:p w14:paraId="210CCFC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038BEA6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0.405</w:t>
            </w:r>
          </w:p>
        </w:tc>
        <w:tc>
          <w:tcPr>
            <w:tcW w:w="374" w:type="pct"/>
            <w:tcBorders>
              <w:top w:val="nil"/>
              <w:left w:val="nil"/>
              <w:bottom w:val="nil"/>
              <w:right w:val="nil"/>
            </w:tcBorders>
            <w:shd w:val="clear" w:color="000000" w:fill="FFC000"/>
            <w:noWrap/>
            <w:vAlign w:val="center"/>
            <w:hideMark/>
          </w:tcPr>
          <w:p w14:paraId="29AB19A0"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2402E42C"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FF00"/>
            <w:noWrap/>
            <w:vAlign w:val="bottom"/>
            <w:hideMark/>
          </w:tcPr>
          <w:p w14:paraId="1DF825AE"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4E38D497" w14:textId="77777777" w:rsidTr="002C4B37">
        <w:trPr>
          <w:trHeight w:val="315"/>
        </w:trPr>
        <w:tc>
          <w:tcPr>
            <w:tcW w:w="615" w:type="pct"/>
            <w:tcBorders>
              <w:top w:val="nil"/>
              <w:left w:val="nil"/>
              <w:bottom w:val="nil"/>
              <w:right w:val="nil"/>
            </w:tcBorders>
            <w:shd w:val="clear" w:color="auto" w:fill="auto"/>
            <w:noWrap/>
            <w:vAlign w:val="bottom"/>
            <w:hideMark/>
          </w:tcPr>
          <w:p w14:paraId="14BDB373"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SONORA</w:t>
            </w:r>
          </w:p>
        </w:tc>
        <w:tc>
          <w:tcPr>
            <w:tcW w:w="511" w:type="pct"/>
            <w:tcBorders>
              <w:top w:val="nil"/>
              <w:left w:val="nil"/>
              <w:bottom w:val="nil"/>
              <w:right w:val="nil"/>
            </w:tcBorders>
            <w:shd w:val="clear" w:color="000000" w:fill="00B050"/>
            <w:noWrap/>
            <w:vAlign w:val="center"/>
            <w:hideMark/>
          </w:tcPr>
          <w:p w14:paraId="4C9A09B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2.122</w:t>
            </w:r>
          </w:p>
        </w:tc>
        <w:tc>
          <w:tcPr>
            <w:tcW w:w="398" w:type="pct"/>
            <w:tcBorders>
              <w:top w:val="nil"/>
              <w:left w:val="nil"/>
              <w:bottom w:val="nil"/>
              <w:right w:val="nil"/>
            </w:tcBorders>
            <w:shd w:val="clear" w:color="000000" w:fill="00B050"/>
            <w:noWrap/>
            <w:vAlign w:val="center"/>
            <w:hideMark/>
          </w:tcPr>
          <w:p w14:paraId="4C744BA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0.491</w:t>
            </w:r>
          </w:p>
        </w:tc>
        <w:tc>
          <w:tcPr>
            <w:tcW w:w="344" w:type="pct"/>
            <w:tcBorders>
              <w:top w:val="nil"/>
              <w:left w:val="nil"/>
              <w:bottom w:val="nil"/>
              <w:right w:val="nil"/>
            </w:tcBorders>
            <w:shd w:val="clear" w:color="000000" w:fill="00B050"/>
            <w:noWrap/>
            <w:vAlign w:val="center"/>
            <w:hideMark/>
          </w:tcPr>
          <w:p w14:paraId="24876E7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16.66</w:t>
            </w:r>
          </w:p>
        </w:tc>
        <w:tc>
          <w:tcPr>
            <w:tcW w:w="299" w:type="pct"/>
            <w:tcBorders>
              <w:top w:val="nil"/>
              <w:left w:val="nil"/>
              <w:bottom w:val="nil"/>
              <w:right w:val="nil"/>
            </w:tcBorders>
            <w:shd w:val="clear" w:color="000000" w:fill="FF0000"/>
            <w:noWrap/>
            <w:vAlign w:val="center"/>
            <w:hideMark/>
          </w:tcPr>
          <w:p w14:paraId="7AA6479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0.242</w:t>
            </w:r>
          </w:p>
        </w:tc>
        <w:tc>
          <w:tcPr>
            <w:tcW w:w="237" w:type="pct"/>
            <w:tcBorders>
              <w:top w:val="nil"/>
              <w:left w:val="nil"/>
              <w:bottom w:val="nil"/>
              <w:right w:val="nil"/>
            </w:tcBorders>
            <w:shd w:val="clear" w:color="000000" w:fill="00B050"/>
            <w:noWrap/>
            <w:vAlign w:val="center"/>
            <w:hideMark/>
          </w:tcPr>
          <w:p w14:paraId="58153CB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41C69EE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0.09</w:t>
            </w:r>
          </w:p>
        </w:tc>
        <w:tc>
          <w:tcPr>
            <w:tcW w:w="369" w:type="pct"/>
            <w:tcBorders>
              <w:top w:val="nil"/>
              <w:left w:val="nil"/>
              <w:bottom w:val="nil"/>
              <w:right w:val="nil"/>
            </w:tcBorders>
            <w:shd w:val="clear" w:color="000000" w:fill="FFC000"/>
            <w:noWrap/>
            <w:vAlign w:val="center"/>
            <w:hideMark/>
          </w:tcPr>
          <w:p w14:paraId="7BCBEC9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594179A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0.479</w:t>
            </w:r>
          </w:p>
        </w:tc>
        <w:tc>
          <w:tcPr>
            <w:tcW w:w="374" w:type="pct"/>
            <w:tcBorders>
              <w:top w:val="nil"/>
              <w:left w:val="nil"/>
              <w:bottom w:val="nil"/>
              <w:right w:val="nil"/>
            </w:tcBorders>
            <w:shd w:val="clear" w:color="000000" w:fill="FFC000"/>
            <w:noWrap/>
            <w:vAlign w:val="center"/>
            <w:hideMark/>
          </w:tcPr>
          <w:p w14:paraId="3FE42F0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2FEC8D43"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FF00"/>
            <w:noWrap/>
            <w:vAlign w:val="bottom"/>
            <w:hideMark/>
          </w:tcPr>
          <w:p w14:paraId="20F410E5"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64842A24" w14:textId="77777777" w:rsidTr="002C4B37">
        <w:trPr>
          <w:trHeight w:val="315"/>
        </w:trPr>
        <w:tc>
          <w:tcPr>
            <w:tcW w:w="615" w:type="pct"/>
            <w:tcBorders>
              <w:top w:val="nil"/>
              <w:left w:val="nil"/>
              <w:bottom w:val="nil"/>
              <w:right w:val="nil"/>
            </w:tcBorders>
            <w:shd w:val="clear" w:color="auto" w:fill="auto"/>
            <w:noWrap/>
            <w:vAlign w:val="bottom"/>
            <w:hideMark/>
          </w:tcPr>
          <w:p w14:paraId="754095EB"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TABASCO</w:t>
            </w:r>
          </w:p>
        </w:tc>
        <w:tc>
          <w:tcPr>
            <w:tcW w:w="511" w:type="pct"/>
            <w:tcBorders>
              <w:top w:val="nil"/>
              <w:left w:val="nil"/>
              <w:bottom w:val="nil"/>
              <w:right w:val="nil"/>
            </w:tcBorders>
            <w:shd w:val="clear" w:color="000000" w:fill="00B050"/>
            <w:noWrap/>
            <w:vAlign w:val="center"/>
            <w:hideMark/>
          </w:tcPr>
          <w:p w14:paraId="49C45C3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2.400</w:t>
            </w:r>
          </w:p>
        </w:tc>
        <w:tc>
          <w:tcPr>
            <w:tcW w:w="398" w:type="pct"/>
            <w:tcBorders>
              <w:top w:val="nil"/>
              <w:left w:val="nil"/>
              <w:bottom w:val="nil"/>
              <w:right w:val="nil"/>
            </w:tcBorders>
            <w:shd w:val="clear" w:color="000000" w:fill="00B050"/>
            <w:noWrap/>
            <w:vAlign w:val="center"/>
            <w:hideMark/>
          </w:tcPr>
          <w:p w14:paraId="0D13AAB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0.730</w:t>
            </w:r>
          </w:p>
        </w:tc>
        <w:tc>
          <w:tcPr>
            <w:tcW w:w="344" w:type="pct"/>
            <w:tcBorders>
              <w:top w:val="nil"/>
              <w:left w:val="nil"/>
              <w:bottom w:val="nil"/>
              <w:right w:val="nil"/>
            </w:tcBorders>
            <w:shd w:val="clear" w:color="000000" w:fill="FFFF00"/>
            <w:noWrap/>
            <w:vAlign w:val="center"/>
            <w:hideMark/>
          </w:tcPr>
          <w:p w14:paraId="4689E3E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43.52</w:t>
            </w:r>
          </w:p>
        </w:tc>
        <w:tc>
          <w:tcPr>
            <w:tcW w:w="299" w:type="pct"/>
            <w:tcBorders>
              <w:top w:val="nil"/>
              <w:left w:val="nil"/>
              <w:bottom w:val="nil"/>
              <w:right w:val="nil"/>
            </w:tcBorders>
            <w:shd w:val="clear" w:color="000000" w:fill="FF0000"/>
            <w:noWrap/>
            <w:vAlign w:val="center"/>
            <w:hideMark/>
          </w:tcPr>
          <w:p w14:paraId="32FA286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0.229</w:t>
            </w:r>
          </w:p>
        </w:tc>
        <w:tc>
          <w:tcPr>
            <w:tcW w:w="237" w:type="pct"/>
            <w:tcBorders>
              <w:top w:val="nil"/>
              <w:left w:val="nil"/>
              <w:bottom w:val="nil"/>
              <w:right w:val="nil"/>
            </w:tcBorders>
            <w:shd w:val="clear" w:color="000000" w:fill="FFFF00"/>
            <w:noWrap/>
            <w:vAlign w:val="center"/>
            <w:hideMark/>
          </w:tcPr>
          <w:p w14:paraId="41ECFCCA"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2</w:t>
            </w:r>
          </w:p>
        </w:tc>
        <w:tc>
          <w:tcPr>
            <w:tcW w:w="423" w:type="pct"/>
            <w:tcBorders>
              <w:top w:val="nil"/>
              <w:left w:val="nil"/>
              <w:bottom w:val="nil"/>
              <w:right w:val="nil"/>
            </w:tcBorders>
            <w:shd w:val="clear" w:color="000000" w:fill="00B050"/>
            <w:noWrap/>
            <w:vAlign w:val="center"/>
            <w:hideMark/>
          </w:tcPr>
          <w:p w14:paraId="3BAAB78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0.17</w:t>
            </w:r>
          </w:p>
        </w:tc>
        <w:tc>
          <w:tcPr>
            <w:tcW w:w="369" w:type="pct"/>
            <w:tcBorders>
              <w:top w:val="nil"/>
              <w:left w:val="nil"/>
              <w:bottom w:val="nil"/>
              <w:right w:val="nil"/>
            </w:tcBorders>
            <w:shd w:val="clear" w:color="000000" w:fill="00B050"/>
            <w:noWrap/>
            <w:vAlign w:val="center"/>
            <w:hideMark/>
          </w:tcPr>
          <w:p w14:paraId="1F4EE62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w:t>
            </w:r>
          </w:p>
        </w:tc>
        <w:tc>
          <w:tcPr>
            <w:tcW w:w="463" w:type="pct"/>
            <w:tcBorders>
              <w:top w:val="nil"/>
              <w:left w:val="nil"/>
              <w:bottom w:val="nil"/>
              <w:right w:val="nil"/>
            </w:tcBorders>
            <w:shd w:val="clear" w:color="000000" w:fill="00B050"/>
            <w:noWrap/>
            <w:vAlign w:val="center"/>
            <w:hideMark/>
          </w:tcPr>
          <w:p w14:paraId="30E0E7B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2.272</w:t>
            </w:r>
          </w:p>
        </w:tc>
        <w:tc>
          <w:tcPr>
            <w:tcW w:w="374" w:type="pct"/>
            <w:tcBorders>
              <w:top w:val="nil"/>
              <w:left w:val="nil"/>
              <w:bottom w:val="nil"/>
              <w:right w:val="nil"/>
            </w:tcBorders>
            <w:shd w:val="clear" w:color="000000" w:fill="00B050"/>
            <w:noWrap/>
            <w:vAlign w:val="center"/>
            <w:hideMark/>
          </w:tcPr>
          <w:p w14:paraId="3F257CF8"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FFFF00"/>
            <w:noWrap/>
            <w:vAlign w:val="center"/>
            <w:hideMark/>
          </w:tcPr>
          <w:p w14:paraId="1C37FFC0"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9933"/>
            <w:noWrap/>
            <w:vAlign w:val="bottom"/>
            <w:hideMark/>
          </w:tcPr>
          <w:p w14:paraId="2B5B316F"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Naranja</w:t>
            </w:r>
          </w:p>
        </w:tc>
      </w:tr>
      <w:tr w:rsidR="002C4B37" w:rsidRPr="002C4B37" w14:paraId="13C1D0A1" w14:textId="77777777" w:rsidTr="002C4B37">
        <w:trPr>
          <w:trHeight w:val="315"/>
        </w:trPr>
        <w:tc>
          <w:tcPr>
            <w:tcW w:w="615" w:type="pct"/>
            <w:tcBorders>
              <w:top w:val="nil"/>
              <w:left w:val="nil"/>
              <w:bottom w:val="nil"/>
              <w:right w:val="nil"/>
            </w:tcBorders>
            <w:shd w:val="clear" w:color="auto" w:fill="auto"/>
            <w:noWrap/>
            <w:vAlign w:val="bottom"/>
            <w:hideMark/>
          </w:tcPr>
          <w:p w14:paraId="3D519779"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TAMAULIPAS</w:t>
            </w:r>
          </w:p>
        </w:tc>
        <w:tc>
          <w:tcPr>
            <w:tcW w:w="511" w:type="pct"/>
            <w:tcBorders>
              <w:top w:val="nil"/>
              <w:left w:val="nil"/>
              <w:bottom w:val="nil"/>
              <w:right w:val="nil"/>
            </w:tcBorders>
            <w:shd w:val="clear" w:color="000000" w:fill="00B050"/>
            <w:noWrap/>
            <w:vAlign w:val="center"/>
            <w:hideMark/>
          </w:tcPr>
          <w:p w14:paraId="7E2CC21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2.818</w:t>
            </w:r>
          </w:p>
        </w:tc>
        <w:tc>
          <w:tcPr>
            <w:tcW w:w="398" w:type="pct"/>
            <w:tcBorders>
              <w:top w:val="nil"/>
              <w:left w:val="nil"/>
              <w:bottom w:val="nil"/>
              <w:right w:val="nil"/>
            </w:tcBorders>
            <w:shd w:val="clear" w:color="000000" w:fill="00B050"/>
            <w:noWrap/>
            <w:vAlign w:val="center"/>
            <w:hideMark/>
          </w:tcPr>
          <w:p w14:paraId="161FC57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0.929</w:t>
            </w:r>
          </w:p>
        </w:tc>
        <w:tc>
          <w:tcPr>
            <w:tcW w:w="344" w:type="pct"/>
            <w:tcBorders>
              <w:top w:val="nil"/>
              <w:left w:val="nil"/>
              <w:bottom w:val="nil"/>
              <w:right w:val="nil"/>
            </w:tcBorders>
            <w:shd w:val="clear" w:color="000000" w:fill="00B050"/>
            <w:noWrap/>
            <w:vAlign w:val="center"/>
            <w:hideMark/>
          </w:tcPr>
          <w:p w14:paraId="5BE7A55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18.72</w:t>
            </w:r>
          </w:p>
        </w:tc>
        <w:tc>
          <w:tcPr>
            <w:tcW w:w="299" w:type="pct"/>
            <w:tcBorders>
              <w:top w:val="nil"/>
              <w:left w:val="nil"/>
              <w:bottom w:val="nil"/>
              <w:right w:val="nil"/>
            </w:tcBorders>
            <w:shd w:val="clear" w:color="000000" w:fill="FF0000"/>
            <w:noWrap/>
            <w:vAlign w:val="center"/>
            <w:hideMark/>
          </w:tcPr>
          <w:p w14:paraId="60C0155C"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0.288</w:t>
            </w:r>
          </w:p>
        </w:tc>
        <w:tc>
          <w:tcPr>
            <w:tcW w:w="237" w:type="pct"/>
            <w:tcBorders>
              <w:top w:val="nil"/>
              <w:left w:val="nil"/>
              <w:bottom w:val="nil"/>
              <w:right w:val="nil"/>
            </w:tcBorders>
            <w:shd w:val="clear" w:color="000000" w:fill="00B050"/>
            <w:noWrap/>
            <w:vAlign w:val="center"/>
            <w:hideMark/>
          </w:tcPr>
          <w:p w14:paraId="4400612F"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5D9D1E17"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0.19</w:t>
            </w:r>
          </w:p>
        </w:tc>
        <w:tc>
          <w:tcPr>
            <w:tcW w:w="369" w:type="pct"/>
            <w:tcBorders>
              <w:top w:val="nil"/>
              <w:left w:val="nil"/>
              <w:bottom w:val="nil"/>
              <w:right w:val="nil"/>
            </w:tcBorders>
            <w:shd w:val="clear" w:color="000000" w:fill="00B050"/>
            <w:noWrap/>
            <w:vAlign w:val="center"/>
            <w:hideMark/>
          </w:tcPr>
          <w:p w14:paraId="6F98464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w:t>
            </w:r>
          </w:p>
        </w:tc>
        <w:tc>
          <w:tcPr>
            <w:tcW w:w="463" w:type="pct"/>
            <w:tcBorders>
              <w:top w:val="nil"/>
              <w:left w:val="nil"/>
              <w:bottom w:val="nil"/>
              <w:right w:val="nil"/>
            </w:tcBorders>
            <w:shd w:val="clear" w:color="000000" w:fill="FF0000"/>
            <w:noWrap/>
            <w:vAlign w:val="center"/>
            <w:hideMark/>
          </w:tcPr>
          <w:p w14:paraId="3FCCD72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0.720</w:t>
            </w:r>
          </w:p>
        </w:tc>
        <w:tc>
          <w:tcPr>
            <w:tcW w:w="374" w:type="pct"/>
            <w:tcBorders>
              <w:top w:val="nil"/>
              <w:left w:val="nil"/>
              <w:bottom w:val="nil"/>
              <w:right w:val="nil"/>
            </w:tcBorders>
            <w:shd w:val="clear" w:color="000000" w:fill="00B050"/>
            <w:noWrap/>
            <w:vAlign w:val="center"/>
            <w:hideMark/>
          </w:tcPr>
          <w:p w14:paraId="3067BAFB"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00B050"/>
            <w:noWrap/>
            <w:vAlign w:val="center"/>
            <w:hideMark/>
          </w:tcPr>
          <w:p w14:paraId="167CFCAA"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1</w:t>
            </w:r>
          </w:p>
        </w:tc>
        <w:tc>
          <w:tcPr>
            <w:tcW w:w="543" w:type="pct"/>
            <w:tcBorders>
              <w:top w:val="nil"/>
              <w:left w:val="nil"/>
              <w:bottom w:val="nil"/>
              <w:right w:val="nil"/>
            </w:tcBorders>
            <w:shd w:val="clear" w:color="000000" w:fill="FFFF00"/>
            <w:noWrap/>
            <w:vAlign w:val="bottom"/>
            <w:hideMark/>
          </w:tcPr>
          <w:p w14:paraId="53F5B230"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031DAA27" w14:textId="77777777" w:rsidTr="002C4B37">
        <w:trPr>
          <w:trHeight w:val="315"/>
        </w:trPr>
        <w:tc>
          <w:tcPr>
            <w:tcW w:w="615" w:type="pct"/>
            <w:tcBorders>
              <w:top w:val="nil"/>
              <w:left w:val="nil"/>
              <w:bottom w:val="nil"/>
              <w:right w:val="nil"/>
            </w:tcBorders>
            <w:shd w:val="clear" w:color="auto" w:fill="auto"/>
            <w:noWrap/>
            <w:vAlign w:val="bottom"/>
            <w:hideMark/>
          </w:tcPr>
          <w:p w14:paraId="0D6D6744"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TLAXCALA</w:t>
            </w:r>
          </w:p>
        </w:tc>
        <w:tc>
          <w:tcPr>
            <w:tcW w:w="511" w:type="pct"/>
            <w:tcBorders>
              <w:top w:val="nil"/>
              <w:left w:val="nil"/>
              <w:bottom w:val="nil"/>
              <w:right w:val="nil"/>
            </w:tcBorders>
            <w:shd w:val="clear" w:color="000000" w:fill="00B050"/>
            <w:noWrap/>
            <w:vAlign w:val="center"/>
            <w:hideMark/>
          </w:tcPr>
          <w:p w14:paraId="391F46B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0.471</w:t>
            </w:r>
          </w:p>
        </w:tc>
        <w:tc>
          <w:tcPr>
            <w:tcW w:w="398" w:type="pct"/>
            <w:tcBorders>
              <w:top w:val="nil"/>
              <w:left w:val="nil"/>
              <w:bottom w:val="nil"/>
              <w:right w:val="nil"/>
            </w:tcBorders>
            <w:shd w:val="clear" w:color="000000" w:fill="00B050"/>
            <w:noWrap/>
            <w:vAlign w:val="center"/>
            <w:hideMark/>
          </w:tcPr>
          <w:p w14:paraId="7FE897F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0.196</w:t>
            </w:r>
          </w:p>
        </w:tc>
        <w:tc>
          <w:tcPr>
            <w:tcW w:w="344" w:type="pct"/>
            <w:tcBorders>
              <w:top w:val="nil"/>
              <w:left w:val="nil"/>
              <w:bottom w:val="nil"/>
              <w:right w:val="nil"/>
            </w:tcBorders>
            <w:shd w:val="clear" w:color="000000" w:fill="00B050"/>
            <w:noWrap/>
            <w:vAlign w:val="center"/>
            <w:hideMark/>
          </w:tcPr>
          <w:p w14:paraId="191BF05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1.099</w:t>
            </w:r>
          </w:p>
        </w:tc>
        <w:tc>
          <w:tcPr>
            <w:tcW w:w="299" w:type="pct"/>
            <w:tcBorders>
              <w:top w:val="nil"/>
              <w:left w:val="nil"/>
              <w:bottom w:val="nil"/>
              <w:right w:val="nil"/>
            </w:tcBorders>
            <w:shd w:val="clear" w:color="000000" w:fill="FF9933"/>
            <w:noWrap/>
            <w:vAlign w:val="center"/>
            <w:hideMark/>
          </w:tcPr>
          <w:p w14:paraId="5FE0509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0.080</w:t>
            </w:r>
          </w:p>
        </w:tc>
        <w:tc>
          <w:tcPr>
            <w:tcW w:w="237" w:type="pct"/>
            <w:tcBorders>
              <w:top w:val="nil"/>
              <w:left w:val="nil"/>
              <w:bottom w:val="nil"/>
              <w:right w:val="nil"/>
            </w:tcBorders>
            <w:shd w:val="clear" w:color="000000" w:fill="00B050"/>
            <w:noWrap/>
            <w:vAlign w:val="center"/>
            <w:hideMark/>
          </w:tcPr>
          <w:p w14:paraId="3B80648E"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479E822A"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0.06</w:t>
            </w:r>
          </w:p>
        </w:tc>
        <w:tc>
          <w:tcPr>
            <w:tcW w:w="369" w:type="pct"/>
            <w:tcBorders>
              <w:top w:val="nil"/>
              <w:left w:val="nil"/>
              <w:bottom w:val="nil"/>
              <w:right w:val="nil"/>
            </w:tcBorders>
            <w:shd w:val="clear" w:color="000000" w:fill="FFC000"/>
            <w:noWrap/>
            <w:vAlign w:val="center"/>
            <w:hideMark/>
          </w:tcPr>
          <w:p w14:paraId="26F45249"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060589D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0.221</w:t>
            </w:r>
          </w:p>
        </w:tc>
        <w:tc>
          <w:tcPr>
            <w:tcW w:w="374" w:type="pct"/>
            <w:tcBorders>
              <w:top w:val="nil"/>
              <w:left w:val="nil"/>
              <w:bottom w:val="nil"/>
              <w:right w:val="nil"/>
            </w:tcBorders>
            <w:shd w:val="clear" w:color="000000" w:fill="FFC000"/>
            <w:noWrap/>
            <w:vAlign w:val="center"/>
            <w:hideMark/>
          </w:tcPr>
          <w:p w14:paraId="1D86F13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5CE00C6A"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1A49250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r w:rsidR="002C4B37" w:rsidRPr="002C4B37" w14:paraId="3BEF6C2F" w14:textId="77777777" w:rsidTr="002C4B37">
        <w:trPr>
          <w:trHeight w:val="315"/>
        </w:trPr>
        <w:tc>
          <w:tcPr>
            <w:tcW w:w="615" w:type="pct"/>
            <w:tcBorders>
              <w:top w:val="nil"/>
              <w:left w:val="nil"/>
              <w:bottom w:val="nil"/>
              <w:right w:val="nil"/>
            </w:tcBorders>
            <w:shd w:val="clear" w:color="auto" w:fill="auto"/>
            <w:noWrap/>
            <w:vAlign w:val="bottom"/>
            <w:hideMark/>
          </w:tcPr>
          <w:p w14:paraId="24154747"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VERACRUZ</w:t>
            </w:r>
          </w:p>
        </w:tc>
        <w:tc>
          <w:tcPr>
            <w:tcW w:w="511" w:type="pct"/>
            <w:tcBorders>
              <w:top w:val="nil"/>
              <w:left w:val="nil"/>
              <w:bottom w:val="nil"/>
              <w:right w:val="nil"/>
            </w:tcBorders>
            <w:shd w:val="clear" w:color="000000" w:fill="00B050"/>
            <w:noWrap/>
            <w:vAlign w:val="center"/>
            <w:hideMark/>
          </w:tcPr>
          <w:p w14:paraId="5F5C2F9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0.906</w:t>
            </w:r>
          </w:p>
        </w:tc>
        <w:tc>
          <w:tcPr>
            <w:tcW w:w="398" w:type="pct"/>
            <w:tcBorders>
              <w:top w:val="nil"/>
              <w:left w:val="nil"/>
              <w:bottom w:val="nil"/>
              <w:right w:val="nil"/>
            </w:tcBorders>
            <w:shd w:val="clear" w:color="000000" w:fill="00B050"/>
            <w:noWrap/>
            <w:vAlign w:val="center"/>
            <w:hideMark/>
          </w:tcPr>
          <w:p w14:paraId="6E9B42B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0.160</w:t>
            </w:r>
          </w:p>
        </w:tc>
        <w:tc>
          <w:tcPr>
            <w:tcW w:w="344" w:type="pct"/>
            <w:tcBorders>
              <w:top w:val="nil"/>
              <w:left w:val="nil"/>
              <w:bottom w:val="nil"/>
              <w:right w:val="nil"/>
            </w:tcBorders>
            <w:shd w:val="clear" w:color="000000" w:fill="00B050"/>
            <w:noWrap/>
            <w:vAlign w:val="center"/>
            <w:hideMark/>
          </w:tcPr>
          <w:p w14:paraId="555B7EE2"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4.665</w:t>
            </w:r>
          </w:p>
        </w:tc>
        <w:tc>
          <w:tcPr>
            <w:tcW w:w="299" w:type="pct"/>
            <w:tcBorders>
              <w:top w:val="nil"/>
              <w:left w:val="nil"/>
              <w:bottom w:val="nil"/>
              <w:right w:val="nil"/>
            </w:tcBorders>
            <w:shd w:val="clear" w:color="000000" w:fill="FF0000"/>
            <w:noWrap/>
            <w:vAlign w:val="center"/>
            <w:hideMark/>
          </w:tcPr>
          <w:p w14:paraId="321F8FA0"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0.255</w:t>
            </w:r>
          </w:p>
        </w:tc>
        <w:tc>
          <w:tcPr>
            <w:tcW w:w="237" w:type="pct"/>
            <w:tcBorders>
              <w:top w:val="nil"/>
              <w:left w:val="nil"/>
              <w:bottom w:val="nil"/>
              <w:right w:val="nil"/>
            </w:tcBorders>
            <w:shd w:val="clear" w:color="000000" w:fill="00B050"/>
            <w:noWrap/>
            <w:vAlign w:val="center"/>
            <w:hideMark/>
          </w:tcPr>
          <w:p w14:paraId="7FD5B9B3"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4541FA4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0.15</w:t>
            </w:r>
          </w:p>
        </w:tc>
        <w:tc>
          <w:tcPr>
            <w:tcW w:w="369" w:type="pct"/>
            <w:tcBorders>
              <w:top w:val="nil"/>
              <w:left w:val="nil"/>
              <w:bottom w:val="nil"/>
              <w:right w:val="nil"/>
            </w:tcBorders>
            <w:shd w:val="clear" w:color="000000" w:fill="FFC000"/>
            <w:noWrap/>
            <w:vAlign w:val="center"/>
            <w:hideMark/>
          </w:tcPr>
          <w:p w14:paraId="0F2BE93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229F826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0.220</w:t>
            </w:r>
          </w:p>
        </w:tc>
        <w:tc>
          <w:tcPr>
            <w:tcW w:w="374" w:type="pct"/>
            <w:tcBorders>
              <w:top w:val="nil"/>
              <w:left w:val="nil"/>
              <w:bottom w:val="nil"/>
              <w:right w:val="nil"/>
            </w:tcBorders>
            <w:shd w:val="clear" w:color="000000" w:fill="FFC000"/>
            <w:noWrap/>
            <w:vAlign w:val="center"/>
            <w:hideMark/>
          </w:tcPr>
          <w:p w14:paraId="5C5AA0ED"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1BDC9970"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FF00"/>
            <w:noWrap/>
            <w:vAlign w:val="bottom"/>
            <w:hideMark/>
          </w:tcPr>
          <w:p w14:paraId="78F72265"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Amarillo</w:t>
            </w:r>
          </w:p>
        </w:tc>
      </w:tr>
      <w:tr w:rsidR="002C4B37" w:rsidRPr="002C4B37" w14:paraId="1D49F16E" w14:textId="77777777" w:rsidTr="002C4B37">
        <w:trPr>
          <w:trHeight w:val="315"/>
        </w:trPr>
        <w:tc>
          <w:tcPr>
            <w:tcW w:w="615" w:type="pct"/>
            <w:tcBorders>
              <w:top w:val="nil"/>
              <w:left w:val="nil"/>
              <w:bottom w:val="nil"/>
              <w:right w:val="nil"/>
            </w:tcBorders>
            <w:shd w:val="clear" w:color="auto" w:fill="auto"/>
            <w:noWrap/>
            <w:vAlign w:val="bottom"/>
            <w:hideMark/>
          </w:tcPr>
          <w:p w14:paraId="6B162BB3"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YUCATÁN</w:t>
            </w:r>
          </w:p>
        </w:tc>
        <w:tc>
          <w:tcPr>
            <w:tcW w:w="511" w:type="pct"/>
            <w:tcBorders>
              <w:top w:val="nil"/>
              <w:left w:val="nil"/>
              <w:bottom w:val="nil"/>
              <w:right w:val="nil"/>
            </w:tcBorders>
            <w:shd w:val="clear" w:color="000000" w:fill="FFFF00"/>
            <w:noWrap/>
            <w:vAlign w:val="center"/>
            <w:hideMark/>
          </w:tcPr>
          <w:p w14:paraId="4C97700E"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8.940</w:t>
            </w:r>
          </w:p>
        </w:tc>
        <w:tc>
          <w:tcPr>
            <w:tcW w:w="398" w:type="pct"/>
            <w:tcBorders>
              <w:top w:val="nil"/>
              <w:left w:val="nil"/>
              <w:bottom w:val="nil"/>
              <w:right w:val="nil"/>
            </w:tcBorders>
            <w:shd w:val="clear" w:color="000000" w:fill="FF9933"/>
            <w:noWrap/>
            <w:vAlign w:val="center"/>
            <w:hideMark/>
          </w:tcPr>
          <w:p w14:paraId="68B2B70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2.288</w:t>
            </w:r>
          </w:p>
        </w:tc>
        <w:tc>
          <w:tcPr>
            <w:tcW w:w="344" w:type="pct"/>
            <w:tcBorders>
              <w:top w:val="nil"/>
              <w:left w:val="nil"/>
              <w:bottom w:val="nil"/>
              <w:right w:val="nil"/>
            </w:tcBorders>
            <w:shd w:val="clear" w:color="000000" w:fill="FFFF00"/>
            <w:noWrap/>
            <w:vAlign w:val="center"/>
            <w:hideMark/>
          </w:tcPr>
          <w:p w14:paraId="2B238D1D"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2: 43.89</w:t>
            </w:r>
          </w:p>
        </w:tc>
        <w:tc>
          <w:tcPr>
            <w:tcW w:w="299" w:type="pct"/>
            <w:tcBorders>
              <w:top w:val="nil"/>
              <w:left w:val="nil"/>
              <w:bottom w:val="nil"/>
              <w:right w:val="nil"/>
            </w:tcBorders>
            <w:shd w:val="clear" w:color="000000" w:fill="FF0000"/>
            <w:noWrap/>
            <w:vAlign w:val="center"/>
            <w:hideMark/>
          </w:tcPr>
          <w:p w14:paraId="0DE94CA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4: 0.371</w:t>
            </w:r>
          </w:p>
        </w:tc>
        <w:tc>
          <w:tcPr>
            <w:tcW w:w="237" w:type="pct"/>
            <w:tcBorders>
              <w:top w:val="nil"/>
              <w:left w:val="nil"/>
              <w:bottom w:val="nil"/>
              <w:right w:val="nil"/>
            </w:tcBorders>
            <w:shd w:val="clear" w:color="000000" w:fill="FF9933"/>
            <w:noWrap/>
            <w:vAlign w:val="center"/>
            <w:hideMark/>
          </w:tcPr>
          <w:p w14:paraId="4A2E8892"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3</w:t>
            </w:r>
          </w:p>
        </w:tc>
        <w:tc>
          <w:tcPr>
            <w:tcW w:w="423" w:type="pct"/>
            <w:tcBorders>
              <w:top w:val="nil"/>
              <w:left w:val="nil"/>
              <w:bottom w:val="nil"/>
              <w:right w:val="nil"/>
            </w:tcBorders>
            <w:shd w:val="clear" w:color="000000" w:fill="00B050"/>
            <w:noWrap/>
            <w:vAlign w:val="center"/>
            <w:hideMark/>
          </w:tcPr>
          <w:p w14:paraId="763A2413"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0.11</w:t>
            </w:r>
          </w:p>
        </w:tc>
        <w:tc>
          <w:tcPr>
            <w:tcW w:w="369" w:type="pct"/>
            <w:tcBorders>
              <w:top w:val="nil"/>
              <w:left w:val="nil"/>
              <w:bottom w:val="nil"/>
              <w:right w:val="nil"/>
            </w:tcBorders>
            <w:shd w:val="clear" w:color="000000" w:fill="00B050"/>
            <w:noWrap/>
            <w:vAlign w:val="center"/>
            <w:hideMark/>
          </w:tcPr>
          <w:p w14:paraId="2F86E15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w:t>
            </w:r>
          </w:p>
        </w:tc>
        <w:tc>
          <w:tcPr>
            <w:tcW w:w="463" w:type="pct"/>
            <w:tcBorders>
              <w:top w:val="nil"/>
              <w:left w:val="nil"/>
              <w:bottom w:val="nil"/>
              <w:right w:val="nil"/>
            </w:tcBorders>
            <w:shd w:val="clear" w:color="000000" w:fill="FFC000"/>
            <w:noWrap/>
            <w:vAlign w:val="center"/>
            <w:hideMark/>
          </w:tcPr>
          <w:p w14:paraId="647FAAE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 1.391</w:t>
            </w:r>
          </w:p>
        </w:tc>
        <w:tc>
          <w:tcPr>
            <w:tcW w:w="374" w:type="pct"/>
            <w:tcBorders>
              <w:top w:val="nil"/>
              <w:left w:val="nil"/>
              <w:bottom w:val="nil"/>
              <w:right w:val="nil"/>
            </w:tcBorders>
            <w:shd w:val="clear" w:color="000000" w:fill="00B050"/>
            <w:noWrap/>
            <w:vAlign w:val="center"/>
            <w:hideMark/>
          </w:tcPr>
          <w:p w14:paraId="10CD74FC"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FFFF00"/>
            <w:noWrap/>
            <w:vAlign w:val="center"/>
            <w:hideMark/>
          </w:tcPr>
          <w:p w14:paraId="350D9913"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FF9933"/>
            <w:noWrap/>
            <w:vAlign w:val="bottom"/>
            <w:hideMark/>
          </w:tcPr>
          <w:p w14:paraId="65B64A36"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Naranja</w:t>
            </w:r>
          </w:p>
        </w:tc>
      </w:tr>
      <w:tr w:rsidR="002C4B37" w:rsidRPr="002C4B37" w14:paraId="190BF738" w14:textId="77777777" w:rsidTr="002C4B37">
        <w:trPr>
          <w:trHeight w:val="315"/>
        </w:trPr>
        <w:tc>
          <w:tcPr>
            <w:tcW w:w="615" w:type="pct"/>
            <w:tcBorders>
              <w:top w:val="nil"/>
              <w:left w:val="nil"/>
              <w:bottom w:val="nil"/>
              <w:right w:val="nil"/>
            </w:tcBorders>
            <w:shd w:val="clear" w:color="auto" w:fill="auto"/>
            <w:noWrap/>
            <w:vAlign w:val="bottom"/>
            <w:hideMark/>
          </w:tcPr>
          <w:p w14:paraId="38BFCD72" w14:textId="77777777" w:rsidR="002C4B37" w:rsidRPr="002C4B37" w:rsidRDefault="002C4B37" w:rsidP="002C4B37">
            <w:pPr>
              <w:spacing w:after="0" w:line="240" w:lineRule="auto"/>
              <w:rPr>
                <w:rFonts w:ascii="Calibri" w:eastAsia="Times New Roman" w:hAnsi="Calibri" w:cs="Calibri"/>
                <w:b/>
                <w:bCs/>
                <w:color w:val="000000"/>
                <w:lang w:eastAsia="es-MX"/>
              </w:rPr>
            </w:pPr>
            <w:r w:rsidRPr="002C4B37">
              <w:rPr>
                <w:rFonts w:ascii="Calibri" w:eastAsia="Times New Roman" w:hAnsi="Calibri" w:cs="Calibri"/>
                <w:b/>
                <w:bCs/>
                <w:color w:val="000000"/>
                <w:lang w:eastAsia="es-MX"/>
              </w:rPr>
              <w:t>ZACATECAS</w:t>
            </w:r>
          </w:p>
        </w:tc>
        <w:tc>
          <w:tcPr>
            <w:tcW w:w="511" w:type="pct"/>
            <w:tcBorders>
              <w:top w:val="nil"/>
              <w:left w:val="nil"/>
              <w:bottom w:val="nil"/>
              <w:right w:val="nil"/>
            </w:tcBorders>
            <w:shd w:val="clear" w:color="000000" w:fill="00B050"/>
            <w:noWrap/>
            <w:vAlign w:val="center"/>
            <w:hideMark/>
          </w:tcPr>
          <w:p w14:paraId="3139690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0.411</w:t>
            </w:r>
          </w:p>
        </w:tc>
        <w:tc>
          <w:tcPr>
            <w:tcW w:w="398" w:type="pct"/>
            <w:tcBorders>
              <w:top w:val="nil"/>
              <w:left w:val="nil"/>
              <w:bottom w:val="nil"/>
              <w:right w:val="nil"/>
            </w:tcBorders>
            <w:shd w:val="clear" w:color="000000" w:fill="00B050"/>
            <w:noWrap/>
            <w:vAlign w:val="center"/>
            <w:hideMark/>
          </w:tcPr>
          <w:p w14:paraId="027E15FF"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0.189</w:t>
            </w:r>
          </w:p>
        </w:tc>
        <w:tc>
          <w:tcPr>
            <w:tcW w:w="344" w:type="pct"/>
            <w:tcBorders>
              <w:top w:val="nil"/>
              <w:left w:val="nil"/>
              <w:bottom w:val="nil"/>
              <w:right w:val="nil"/>
            </w:tcBorders>
            <w:shd w:val="clear" w:color="000000" w:fill="00B050"/>
            <w:noWrap/>
            <w:vAlign w:val="center"/>
            <w:hideMark/>
          </w:tcPr>
          <w:p w14:paraId="3A1E87D1"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1: 2.247</w:t>
            </w:r>
          </w:p>
        </w:tc>
        <w:tc>
          <w:tcPr>
            <w:tcW w:w="299" w:type="pct"/>
            <w:tcBorders>
              <w:top w:val="nil"/>
              <w:left w:val="nil"/>
              <w:bottom w:val="nil"/>
              <w:right w:val="nil"/>
            </w:tcBorders>
            <w:shd w:val="clear" w:color="000000" w:fill="FF9933"/>
            <w:noWrap/>
            <w:vAlign w:val="center"/>
            <w:hideMark/>
          </w:tcPr>
          <w:p w14:paraId="404D2EE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CT 3: 0.140</w:t>
            </w:r>
          </w:p>
        </w:tc>
        <w:tc>
          <w:tcPr>
            <w:tcW w:w="237" w:type="pct"/>
            <w:tcBorders>
              <w:top w:val="nil"/>
              <w:left w:val="nil"/>
              <w:bottom w:val="nil"/>
              <w:right w:val="nil"/>
            </w:tcBorders>
            <w:shd w:val="clear" w:color="000000" w:fill="00B050"/>
            <w:noWrap/>
            <w:vAlign w:val="center"/>
            <w:hideMark/>
          </w:tcPr>
          <w:p w14:paraId="6C0D137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CT 1</w:t>
            </w:r>
          </w:p>
        </w:tc>
        <w:tc>
          <w:tcPr>
            <w:tcW w:w="423" w:type="pct"/>
            <w:tcBorders>
              <w:top w:val="nil"/>
              <w:left w:val="nil"/>
              <w:bottom w:val="nil"/>
              <w:right w:val="nil"/>
            </w:tcBorders>
            <w:shd w:val="clear" w:color="000000" w:fill="00B050"/>
            <w:noWrap/>
            <w:vAlign w:val="center"/>
            <w:hideMark/>
          </w:tcPr>
          <w:p w14:paraId="4CB04A8B"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Adecuada: 0.08</w:t>
            </w:r>
          </w:p>
        </w:tc>
        <w:tc>
          <w:tcPr>
            <w:tcW w:w="369" w:type="pct"/>
            <w:tcBorders>
              <w:top w:val="nil"/>
              <w:left w:val="nil"/>
              <w:bottom w:val="nil"/>
              <w:right w:val="nil"/>
            </w:tcBorders>
            <w:shd w:val="clear" w:color="000000" w:fill="FFC000"/>
            <w:noWrap/>
            <w:vAlign w:val="center"/>
            <w:hideMark/>
          </w:tcPr>
          <w:p w14:paraId="222884A6"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Moderada</w:t>
            </w:r>
          </w:p>
        </w:tc>
        <w:tc>
          <w:tcPr>
            <w:tcW w:w="463" w:type="pct"/>
            <w:tcBorders>
              <w:top w:val="nil"/>
              <w:left w:val="nil"/>
              <w:bottom w:val="nil"/>
              <w:right w:val="nil"/>
            </w:tcBorders>
            <w:shd w:val="clear" w:color="000000" w:fill="FF0000"/>
            <w:noWrap/>
            <w:vAlign w:val="center"/>
            <w:hideMark/>
          </w:tcPr>
          <w:p w14:paraId="07759918" w14:textId="77777777" w:rsidR="002C4B37" w:rsidRPr="002C4B37" w:rsidRDefault="002C4B37" w:rsidP="002C4B37">
            <w:pPr>
              <w:spacing w:after="0" w:line="240" w:lineRule="auto"/>
              <w:rPr>
                <w:rFonts w:ascii="Calibri" w:eastAsia="Times New Roman" w:hAnsi="Calibri" w:cs="Calibri"/>
                <w:color w:val="000000"/>
                <w:lang w:eastAsia="es-MX"/>
              </w:rPr>
            </w:pPr>
            <w:r w:rsidRPr="002C4B37">
              <w:rPr>
                <w:rFonts w:ascii="Calibri" w:eastAsia="Times New Roman" w:hAnsi="Calibri" w:cs="Calibri"/>
                <w:color w:val="000000"/>
                <w:lang w:eastAsia="es-MX"/>
              </w:rPr>
              <w:t>Limitada: 0.196</w:t>
            </w:r>
          </w:p>
        </w:tc>
        <w:tc>
          <w:tcPr>
            <w:tcW w:w="374" w:type="pct"/>
            <w:tcBorders>
              <w:top w:val="nil"/>
              <w:left w:val="nil"/>
              <w:bottom w:val="nil"/>
              <w:right w:val="nil"/>
            </w:tcBorders>
            <w:shd w:val="clear" w:color="000000" w:fill="FFC000"/>
            <w:noWrap/>
            <w:vAlign w:val="center"/>
            <w:hideMark/>
          </w:tcPr>
          <w:p w14:paraId="457ED774"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FF00"/>
            <w:noWrap/>
            <w:vAlign w:val="center"/>
            <w:hideMark/>
          </w:tcPr>
          <w:p w14:paraId="2E1C5DA6" w14:textId="77777777" w:rsidR="002C4B37" w:rsidRPr="002C4B37" w:rsidRDefault="002C4B37" w:rsidP="002C4B37">
            <w:pPr>
              <w:spacing w:after="0" w:line="240" w:lineRule="auto"/>
              <w:jc w:val="right"/>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2</w:t>
            </w:r>
          </w:p>
        </w:tc>
        <w:tc>
          <w:tcPr>
            <w:tcW w:w="543" w:type="pct"/>
            <w:tcBorders>
              <w:top w:val="nil"/>
              <w:left w:val="nil"/>
              <w:bottom w:val="nil"/>
              <w:right w:val="nil"/>
            </w:tcBorders>
            <w:shd w:val="clear" w:color="000000" w:fill="00B050"/>
            <w:noWrap/>
            <w:vAlign w:val="bottom"/>
            <w:hideMark/>
          </w:tcPr>
          <w:p w14:paraId="11418159" w14:textId="77777777" w:rsidR="002C4B37" w:rsidRPr="002C4B37" w:rsidRDefault="002C4B37" w:rsidP="002C4B37">
            <w:pPr>
              <w:spacing w:after="0" w:line="240" w:lineRule="auto"/>
              <w:rPr>
                <w:rFonts w:ascii="Calibri" w:eastAsia="Times New Roman" w:hAnsi="Calibri" w:cs="Calibri"/>
                <w:b/>
                <w:bCs/>
                <w:color w:val="000000"/>
                <w:sz w:val="24"/>
                <w:szCs w:val="24"/>
                <w:lang w:eastAsia="es-MX"/>
              </w:rPr>
            </w:pPr>
            <w:r w:rsidRPr="002C4B37">
              <w:rPr>
                <w:rFonts w:ascii="Calibri" w:eastAsia="Times New Roman" w:hAnsi="Calibri" w:cs="Calibri"/>
                <w:b/>
                <w:bCs/>
                <w:color w:val="000000"/>
                <w:sz w:val="24"/>
                <w:szCs w:val="24"/>
                <w:lang w:eastAsia="es-MX"/>
              </w:rPr>
              <w:t>Verde</w:t>
            </w:r>
          </w:p>
        </w:tc>
      </w:tr>
    </w:tbl>
    <w:p w14:paraId="60DAF8B4" w14:textId="7346DA8D" w:rsidR="005C022E" w:rsidRDefault="005C022E" w:rsidP="003A5586">
      <w:pPr>
        <w:spacing w:line="276" w:lineRule="auto"/>
        <w:jc w:val="both"/>
        <w:rPr>
          <w:rFonts w:ascii="Arial" w:hAnsi="Arial" w:cs="Arial"/>
          <w:sz w:val="24"/>
          <w:szCs w:val="24"/>
        </w:rPr>
      </w:pPr>
    </w:p>
    <w:p w14:paraId="003B4D83" w14:textId="77777777" w:rsidR="005C022E" w:rsidRDefault="005C022E">
      <w:pPr>
        <w:rPr>
          <w:rFonts w:ascii="Arial" w:hAnsi="Arial" w:cs="Arial"/>
          <w:sz w:val="24"/>
          <w:szCs w:val="24"/>
        </w:rPr>
      </w:pPr>
      <w:r>
        <w:rPr>
          <w:rFonts w:ascii="Arial" w:hAnsi="Arial" w:cs="Arial"/>
          <w:sz w:val="24"/>
          <w:szCs w:val="24"/>
        </w:rPr>
        <w:br w:type="page"/>
      </w:r>
    </w:p>
    <w:p w14:paraId="2898D919" w14:textId="0B8EDE4D" w:rsidR="005C022E" w:rsidRDefault="005C022E" w:rsidP="005C022E">
      <w:pPr>
        <w:pStyle w:val="Ttulo3"/>
        <w:rPr>
          <w:sz w:val="32"/>
          <w:szCs w:val="32"/>
        </w:rPr>
      </w:pPr>
      <w:bookmarkStart w:id="9" w:name="_Toc74835918"/>
      <w:r>
        <w:rPr>
          <w:sz w:val="32"/>
          <w:szCs w:val="32"/>
        </w:rPr>
        <w:lastRenderedPageBreak/>
        <w:t>Sin ajust</w:t>
      </w:r>
      <w:r w:rsidR="002D5BDC">
        <w:rPr>
          <w:sz w:val="32"/>
          <w:szCs w:val="32"/>
        </w:rPr>
        <w:t>es</w:t>
      </w:r>
      <w:r>
        <w:rPr>
          <w:sz w:val="32"/>
          <w:szCs w:val="32"/>
        </w:rPr>
        <w:t>, con todos los indicadores</w:t>
      </w:r>
      <w:bookmarkEnd w:id="9"/>
    </w:p>
    <w:p w14:paraId="3E06E357" w14:textId="77777777" w:rsidR="005C022E" w:rsidRPr="005C022E" w:rsidRDefault="005C022E" w:rsidP="005C022E"/>
    <w:tbl>
      <w:tblPr>
        <w:tblW w:w="5000" w:type="pct"/>
        <w:tblCellMar>
          <w:left w:w="70" w:type="dxa"/>
          <w:right w:w="70" w:type="dxa"/>
        </w:tblCellMar>
        <w:tblLook w:val="04A0" w:firstRow="1" w:lastRow="0" w:firstColumn="1" w:lastColumn="0" w:noHBand="0" w:noVBand="1"/>
      </w:tblPr>
      <w:tblGrid>
        <w:gridCol w:w="1871"/>
        <w:gridCol w:w="1552"/>
        <w:gridCol w:w="1214"/>
        <w:gridCol w:w="1052"/>
        <w:gridCol w:w="983"/>
        <w:gridCol w:w="712"/>
        <w:gridCol w:w="1312"/>
        <w:gridCol w:w="1128"/>
        <w:gridCol w:w="1445"/>
        <w:gridCol w:w="1142"/>
        <w:gridCol w:w="1288"/>
        <w:gridCol w:w="1649"/>
      </w:tblGrid>
      <w:tr w:rsidR="006822A4" w:rsidRPr="006822A4" w14:paraId="72EDBE42" w14:textId="77777777" w:rsidTr="006822A4">
        <w:trPr>
          <w:trHeight w:val="1575"/>
        </w:trPr>
        <w:tc>
          <w:tcPr>
            <w:tcW w:w="61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76661"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ENTIDAD</w:t>
            </w:r>
          </w:p>
        </w:tc>
        <w:tc>
          <w:tcPr>
            <w:tcW w:w="511" w:type="pct"/>
            <w:tcBorders>
              <w:top w:val="single" w:sz="4" w:space="0" w:color="auto"/>
              <w:left w:val="nil"/>
              <w:bottom w:val="single" w:sz="4" w:space="0" w:color="auto"/>
              <w:right w:val="single" w:sz="4" w:space="0" w:color="auto"/>
            </w:tcBorders>
            <w:shd w:val="clear" w:color="auto" w:fill="auto"/>
            <w:vAlign w:val="center"/>
            <w:hideMark/>
          </w:tcPr>
          <w:p w14:paraId="20FF68C3"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TASA DE HOSPITALIZACION</w:t>
            </w:r>
          </w:p>
        </w:tc>
        <w:tc>
          <w:tcPr>
            <w:tcW w:w="399" w:type="pct"/>
            <w:tcBorders>
              <w:top w:val="single" w:sz="4" w:space="0" w:color="auto"/>
              <w:left w:val="nil"/>
              <w:bottom w:val="single" w:sz="4" w:space="0" w:color="auto"/>
              <w:right w:val="single" w:sz="4" w:space="0" w:color="auto"/>
            </w:tcBorders>
            <w:shd w:val="clear" w:color="auto" w:fill="auto"/>
            <w:noWrap/>
            <w:vAlign w:val="center"/>
            <w:hideMark/>
          </w:tcPr>
          <w:p w14:paraId="0162CC4C"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MORTALIDAD</w:t>
            </w:r>
          </w:p>
        </w:tc>
        <w:tc>
          <w:tcPr>
            <w:tcW w:w="344" w:type="pct"/>
            <w:tcBorders>
              <w:top w:val="single" w:sz="4" w:space="0" w:color="auto"/>
              <w:left w:val="nil"/>
              <w:bottom w:val="single" w:sz="4" w:space="0" w:color="auto"/>
              <w:right w:val="single" w:sz="4" w:space="0" w:color="auto"/>
            </w:tcBorders>
            <w:shd w:val="clear" w:color="auto" w:fill="auto"/>
            <w:vAlign w:val="center"/>
            <w:hideMark/>
          </w:tcPr>
          <w:p w14:paraId="46442FB7"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INCIDENCIA DE CASOS</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14:paraId="40E74A7C"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PRUEBAS</w:t>
            </w:r>
          </w:p>
        </w:tc>
        <w:tc>
          <w:tcPr>
            <w:tcW w:w="237" w:type="pct"/>
            <w:tcBorders>
              <w:top w:val="single" w:sz="4" w:space="0" w:color="auto"/>
              <w:left w:val="nil"/>
              <w:bottom w:val="single" w:sz="4" w:space="0" w:color="auto"/>
              <w:right w:val="single" w:sz="4" w:space="0" w:color="auto"/>
            </w:tcBorders>
            <w:shd w:val="clear" w:color="auto" w:fill="auto"/>
            <w:vAlign w:val="center"/>
            <w:hideMark/>
          </w:tcPr>
          <w:p w14:paraId="04215589" w14:textId="77777777" w:rsidR="006822A4" w:rsidRPr="006822A4" w:rsidRDefault="006822A4" w:rsidP="006822A4">
            <w:pPr>
              <w:spacing w:after="0" w:line="240" w:lineRule="auto"/>
              <w:jc w:val="center"/>
              <w:rPr>
                <w:rFonts w:ascii="Calibri" w:eastAsia="Times New Roman" w:hAnsi="Calibri" w:cs="Calibri"/>
                <w:b/>
                <w:bCs/>
                <w:sz w:val="28"/>
                <w:szCs w:val="28"/>
                <w:lang w:eastAsia="es-MX"/>
              </w:rPr>
            </w:pPr>
            <w:r w:rsidRPr="006822A4">
              <w:rPr>
                <w:rFonts w:ascii="Calibri" w:eastAsia="Times New Roman" w:hAnsi="Calibri" w:cs="Calibri"/>
                <w:b/>
                <w:bCs/>
                <w:sz w:val="28"/>
                <w:szCs w:val="28"/>
                <w:lang w:eastAsia="es-MX"/>
              </w:rPr>
              <w:t>CT FINAL</w:t>
            </w:r>
          </w:p>
        </w:tc>
        <w:tc>
          <w:tcPr>
            <w:tcW w:w="424" w:type="pct"/>
            <w:tcBorders>
              <w:top w:val="single" w:sz="4" w:space="0" w:color="auto"/>
              <w:left w:val="nil"/>
              <w:bottom w:val="single" w:sz="4" w:space="0" w:color="auto"/>
              <w:right w:val="single" w:sz="4" w:space="0" w:color="auto"/>
            </w:tcBorders>
            <w:shd w:val="clear" w:color="auto" w:fill="auto"/>
            <w:vAlign w:val="center"/>
            <w:hideMark/>
          </w:tcPr>
          <w:p w14:paraId="0DDB1E1F"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CAPACIDAD DE ATENCION CLINICA</w:t>
            </w:r>
          </w:p>
        </w:tc>
        <w:tc>
          <w:tcPr>
            <w:tcW w:w="370" w:type="pct"/>
            <w:tcBorders>
              <w:top w:val="single" w:sz="4" w:space="0" w:color="auto"/>
              <w:left w:val="nil"/>
              <w:bottom w:val="single" w:sz="4" w:space="0" w:color="auto"/>
              <w:right w:val="single" w:sz="4" w:space="0" w:color="auto"/>
            </w:tcBorders>
            <w:shd w:val="clear" w:color="auto" w:fill="auto"/>
            <w:vAlign w:val="center"/>
            <w:hideMark/>
          </w:tcPr>
          <w:p w14:paraId="2A1F4B54"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DESEMPEÑO DE LA ATENCION CLINICA</w:t>
            </w:r>
          </w:p>
        </w:tc>
        <w:tc>
          <w:tcPr>
            <w:tcW w:w="464" w:type="pct"/>
            <w:tcBorders>
              <w:top w:val="single" w:sz="4" w:space="0" w:color="auto"/>
              <w:left w:val="nil"/>
              <w:bottom w:val="single" w:sz="4" w:space="0" w:color="auto"/>
              <w:right w:val="single" w:sz="4" w:space="0" w:color="auto"/>
            </w:tcBorders>
            <w:shd w:val="clear" w:color="auto" w:fill="auto"/>
            <w:vAlign w:val="center"/>
            <w:hideMark/>
          </w:tcPr>
          <w:p w14:paraId="0D99949C" w14:textId="77777777" w:rsidR="006822A4" w:rsidRPr="006822A4" w:rsidRDefault="006822A4" w:rsidP="006822A4">
            <w:pPr>
              <w:spacing w:after="0" w:line="240" w:lineRule="auto"/>
              <w:jc w:val="center"/>
              <w:rPr>
                <w:rFonts w:ascii="Calibri" w:eastAsia="Times New Roman" w:hAnsi="Calibri" w:cs="Calibri"/>
                <w:b/>
                <w:bCs/>
                <w:lang w:eastAsia="es-MX"/>
              </w:rPr>
            </w:pPr>
            <w:r w:rsidRPr="006822A4">
              <w:rPr>
                <w:rFonts w:ascii="Calibri" w:eastAsia="Times New Roman" w:hAnsi="Calibri" w:cs="Calibri"/>
                <w:b/>
                <w:bCs/>
                <w:lang w:eastAsia="es-MX"/>
              </w:rPr>
              <w:t>CAPACIDAD DE RESPUESTA DE SALUD PUBLICA</w:t>
            </w:r>
          </w:p>
        </w:tc>
        <w:tc>
          <w:tcPr>
            <w:tcW w:w="374" w:type="pct"/>
            <w:tcBorders>
              <w:top w:val="single" w:sz="4" w:space="0" w:color="auto"/>
              <w:left w:val="nil"/>
              <w:bottom w:val="single" w:sz="4" w:space="0" w:color="auto"/>
              <w:right w:val="single" w:sz="4" w:space="0" w:color="auto"/>
            </w:tcBorders>
            <w:shd w:val="clear" w:color="auto" w:fill="auto"/>
            <w:vAlign w:val="center"/>
            <w:hideMark/>
          </w:tcPr>
          <w:p w14:paraId="57E6D5E6" w14:textId="77777777" w:rsidR="006822A4" w:rsidRPr="006822A4" w:rsidRDefault="006822A4" w:rsidP="006822A4">
            <w:pPr>
              <w:spacing w:after="0" w:line="240" w:lineRule="auto"/>
              <w:jc w:val="center"/>
              <w:rPr>
                <w:rFonts w:ascii="Calibri" w:eastAsia="Times New Roman" w:hAnsi="Calibri" w:cs="Calibri"/>
                <w:b/>
                <w:bCs/>
                <w:sz w:val="24"/>
                <w:szCs w:val="24"/>
                <w:lang w:eastAsia="es-MX"/>
              </w:rPr>
            </w:pPr>
            <w:r w:rsidRPr="006822A4">
              <w:rPr>
                <w:rFonts w:ascii="Calibri" w:eastAsia="Times New Roman" w:hAnsi="Calibri" w:cs="Calibri"/>
                <w:b/>
                <w:bCs/>
                <w:sz w:val="24"/>
                <w:szCs w:val="24"/>
                <w:lang w:eastAsia="es-MX"/>
              </w:rPr>
              <w:t>CAPACIDAD DE RESPUESTA FINAL</w:t>
            </w:r>
          </w:p>
        </w:tc>
        <w:tc>
          <w:tcPr>
            <w:tcW w:w="423" w:type="pct"/>
            <w:tcBorders>
              <w:top w:val="single" w:sz="4" w:space="0" w:color="auto"/>
              <w:left w:val="nil"/>
              <w:bottom w:val="single" w:sz="4" w:space="0" w:color="auto"/>
              <w:right w:val="single" w:sz="4" w:space="0" w:color="auto"/>
            </w:tcBorders>
            <w:shd w:val="clear" w:color="auto" w:fill="auto"/>
            <w:vAlign w:val="center"/>
            <w:hideMark/>
          </w:tcPr>
          <w:p w14:paraId="4DA8BF5B" w14:textId="77777777" w:rsidR="006822A4" w:rsidRPr="006822A4" w:rsidRDefault="006822A4" w:rsidP="006822A4">
            <w:pPr>
              <w:spacing w:after="0" w:line="240" w:lineRule="auto"/>
              <w:jc w:val="center"/>
              <w:rPr>
                <w:rFonts w:ascii="Calibri" w:eastAsia="Times New Roman" w:hAnsi="Calibri" w:cs="Calibri"/>
                <w:b/>
                <w:bCs/>
                <w:sz w:val="24"/>
                <w:szCs w:val="24"/>
                <w:lang w:eastAsia="es-MX"/>
              </w:rPr>
            </w:pPr>
            <w:r w:rsidRPr="006822A4">
              <w:rPr>
                <w:rFonts w:ascii="Calibri" w:eastAsia="Times New Roman" w:hAnsi="Calibri" w:cs="Calibri"/>
                <w:b/>
                <w:bCs/>
                <w:sz w:val="24"/>
                <w:szCs w:val="24"/>
                <w:lang w:eastAsia="es-MX"/>
              </w:rPr>
              <w:t>NIVEL SITUACIONAL</w:t>
            </w:r>
          </w:p>
        </w:tc>
        <w:tc>
          <w:tcPr>
            <w:tcW w:w="544" w:type="pct"/>
            <w:tcBorders>
              <w:top w:val="single" w:sz="4" w:space="0" w:color="auto"/>
              <w:left w:val="nil"/>
              <w:bottom w:val="single" w:sz="4" w:space="0" w:color="auto"/>
              <w:right w:val="single" w:sz="4" w:space="0" w:color="auto"/>
            </w:tcBorders>
            <w:shd w:val="clear" w:color="auto" w:fill="auto"/>
            <w:vAlign w:val="center"/>
            <w:hideMark/>
          </w:tcPr>
          <w:p w14:paraId="5DC1E7FD" w14:textId="77777777" w:rsidR="006822A4" w:rsidRPr="006822A4" w:rsidRDefault="006822A4" w:rsidP="006822A4">
            <w:pPr>
              <w:spacing w:after="0" w:line="240" w:lineRule="auto"/>
              <w:jc w:val="center"/>
              <w:rPr>
                <w:rFonts w:ascii="Calibri" w:eastAsia="Times New Roman" w:hAnsi="Calibri" w:cs="Calibri"/>
                <w:b/>
                <w:bCs/>
                <w:sz w:val="24"/>
                <w:szCs w:val="24"/>
                <w:lang w:eastAsia="es-MX"/>
              </w:rPr>
            </w:pPr>
            <w:r w:rsidRPr="006822A4">
              <w:rPr>
                <w:rFonts w:ascii="Calibri" w:eastAsia="Times New Roman" w:hAnsi="Calibri" w:cs="Calibri"/>
                <w:b/>
                <w:bCs/>
                <w:sz w:val="24"/>
                <w:szCs w:val="24"/>
                <w:lang w:eastAsia="es-MX"/>
              </w:rPr>
              <w:t>SEMÁFORO EPIDEMIOLÓGICO SSA</w:t>
            </w:r>
          </w:p>
        </w:tc>
      </w:tr>
      <w:tr w:rsidR="006822A4" w:rsidRPr="006822A4" w14:paraId="02FE2E2B" w14:textId="77777777" w:rsidTr="006822A4">
        <w:trPr>
          <w:trHeight w:val="315"/>
        </w:trPr>
        <w:tc>
          <w:tcPr>
            <w:tcW w:w="610" w:type="pct"/>
            <w:tcBorders>
              <w:top w:val="nil"/>
              <w:left w:val="nil"/>
              <w:bottom w:val="nil"/>
              <w:right w:val="nil"/>
            </w:tcBorders>
            <w:shd w:val="clear" w:color="auto" w:fill="auto"/>
            <w:noWrap/>
            <w:vAlign w:val="bottom"/>
            <w:hideMark/>
          </w:tcPr>
          <w:p w14:paraId="25A8D2A7"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NACIONAL</w:t>
            </w:r>
          </w:p>
        </w:tc>
        <w:tc>
          <w:tcPr>
            <w:tcW w:w="511" w:type="pct"/>
            <w:tcBorders>
              <w:top w:val="nil"/>
              <w:left w:val="nil"/>
              <w:bottom w:val="nil"/>
              <w:right w:val="nil"/>
            </w:tcBorders>
            <w:shd w:val="clear" w:color="000000" w:fill="00B050"/>
            <w:noWrap/>
            <w:vAlign w:val="center"/>
            <w:hideMark/>
          </w:tcPr>
          <w:p w14:paraId="58A6211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1.216</w:t>
            </w:r>
          </w:p>
        </w:tc>
        <w:tc>
          <w:tcPr>
            <w:tcW w:w="399" w:type="pct"/>
            <w:tcBorders>
              <w:top w:val="nil"/>
              <w:left w:val="nil"/>
              <w:bottom w:val="nil"/>
              <w:right w:val="nil"/>
            </w:tcBorders>
            <w:shd w:val="clear" w:color="000000" w:fill="00B050"/>
            <w:noWrap/>
            <w:vAlign w:val="center"/>
            <w:hideMark/>
          </w:tcPr>
          <w:p w14:paraId="784F5F3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0.372</w:t>
            </w:r>
          </w:p>
        </w:tc>
        <w:tc>
          <w:tcPr>
            <w:tcW w:w="344" w:type="pct"/>
            <w:tcBorders>
              <w:top w:val="nil"/>
              <w:left w:val="nil"/>
              <w:bottom w:val="nil"/>
              <w:right w:val="nil"/>
            </w:tcBorders>
            <w:shd w:val="clear" w:color="000000" w:fill="00B050"/>
            <w:noWrap/>
            <w:vAlign w:val="center"/>
            <w:hideMark/>
          </w:tcPr>
          <w:p w14:paraId="1803C8B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9.433</w:t>
            </w:r>
          </w:p>
        </w:tc>
        <w:tc>
          <w:tcPr>
            <w:tcW w:w="300" w:type="pct"/>
            <w:tcBorders>
              <w:top w:val="nil"/>
              <w:left w:val="nil"/>
              <w:bottom w:val="nil"/>
              <w:right w:val="nil"/>
            </w:tcBorders>
            <w:shd w:val="clear" w:color="000000" w:fill="FF9933"/>
            <w:noWrap/>
            <w:vAlign w:val="center"/>
            <w:hideMark/>
          </w:tcPr>
          <w:p w14:paraId="643826A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0.188</w:t>
            </w:r>
          </w:p>
        </w:tc>
        <w:tc>
          <w:tcPr>
            <w:tcW w:w="237" w:type="pct"/>
            <w:tcBorders>
              <w:top w:val="nil"/>
              <w:left w:val="nil"/>
              <w:bottom w:val="nil"/>
              <w:right w:val="nil"/>
            </w:tcBorders>
            <w:shd w:val="clear" w:color="000000" w:fill="FF9933"/>
            <w:noWrap/>
            <w:vAlign w:val="center"/>
            <w:hideMark/>
          </w:tcPr>
          <w:p w14:paraId="59303035"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28B6430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0.11</w:t>
            </w:r>
          </w:p>
        </w:tc>
        <w:tc>
          <w:tcPr>
            <w:tcW w:w="370" w:type="pct"/>
            <w:tcBorders>
              <w:top w:val="nil"/>
              <w:left w:val="nil"/>
              <w:bottom w:val="nil"/>
              <w:right w:val="nil"/>
            </w:tcBorders>
            <w:shd w:val="clear" w:color="000000" w:fill="FFC000"/>
            <w:noWrap/>
            <w:vAlign w:val="center"/>
            <w:hideMark/>
          </w:tcPr>
          <w:p w14:paraId="73368BA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0E99832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0.550</w:t>
            </w:r>
          </w:p>
        </w:tc>
        <w:tc>
          <w:tcPr>
            <w:tcW w:w="374" w:type="pct"/>
            <w:tcBorders>
              <w:top w:val="nil"/>
              <w:left w:val="nil"/>
              <w:bottom w:val="nil"/>
              <w:right w:val="nil"/>
            </w:tcBorders>
            <w:shd w:val="clear" w:color="000000" w:fill="FF0000"/>
            <w:noWrap/>
            <w:vAlign w:val="center"/>
            <w:hideMark/>
          </w:tcPr>
          <w:p w14:paraId="324858A3"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1C7D4247"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auto" w:fill="auto"/>
            <w:noWrap/>
            <w:vAlign w:val="bottom"/>
            <w:hideMark/>
          </w:tcPr>
          <w:p w14:paraId="0C646833"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p>
        </w:tc>
      </w:tr>
      <w:tr w:rsidR="006822A4" w:rsidRPr="006822A4" w14:paraId="1BCE6855" w14:textId="77777777" w:rsidTr="006822A4">
        <w:trPr>
          <w:trHeight w:val="315"/>
        </w:trPr>
        <w:tc>
          <w:tcPr>
            <w:tcW w:w="610" w:type="pct"/>
            <w:tcBorders>
              <w:top w:val="nil"/>
              <w:left w:val="nil"/>
              <w:bottom w:val="nil"/>
              <w:right w:val="nil"/>
            </w:tcBorders>
            <w:shd w:val="clear" w:color="auto" w:fill="auto"/>
            <w:noWrap/>
            <w:vAlign w:val="bottom"/>
            <w:hideMark/>
          </w:tcPr>
          <w:p w14:paraId="6C3DDF97"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AGUASCALIENTES</w:t>
            </w:r>
          </w:p>
        </w:tc>
        <w:tc>
          <w:tcPr>
            <w:tcW w:w="511" w:type="pct"/>
            <w:tcBorders>
              <w:top w:val="nil"/>
              <w:left w:val="nil"/>
              <w:bottom w:val="nil"/>
              <w:right w:val="nil"/>
            </w:tcBorders>
            <w:shd w:val="clear" w:color="000000" w:fill="00B050"/>
            <w:noWrap/>
            <w:vAlign w:val="center"/>
            <w:hideMark/>
          </w:tcPr>
          <w:p w14:paraId="1CB7980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0.761</w:t>
            </w:r>
          </w:p>
        </w:tc>
        <w:tc>
          <w:tcPr>
            <w:tcW w:w="399" w:type="pct"/>
            <w:tcBorders>
              <w:top w:val="nil"/>
              <w:left w:val="nil"/>
              <w:bottom w:val="nil"/>
              <w:right w:val="nil"/>
            </w:tcBorders>
            <w:shd w:val="clear" w:color="000000" w:fill="00B050"/>
            <w:noWrap/>
            <w:vAlign w:val="center"/>
            <w:hideMark/>
          </w:tcPr>
          <w:p w14:paraId="4A4EF10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0.609</w:t>
            </w:r>
          </w:p>
        </w:tc>
        <w:tc>
          <w:tcPr>
            <w:tcW w:w="344" w:type="pct"/>
            <w:tcBorders>
              <w:top w:val="nil"/>
              <w:left w:val="nil"/>
              <w:bottom w:val="nil"/>
              <w:right w:val="nil"/>
            </w:tcBorders>
            <w:shd w:val="clear" w:color="000000" w:fill="00B050"/>
            <w:noWrap/>
            <w:vAlign w:val="center"/>
            <w:hideMark/>
          </w:tcPr>
          <w:p w14:paraId="51812F6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2.476</w:t>
            </w:r>
          </w:p>
        </w:tc>
        <w:tc>
          <w:tcPr>
            <w:tcW w:w="300" w:type="pct"/>
            <w:tcBorders>
              <w:top w:val="nil"/>
              <w:left w:val="nil"/>
              <w:bottom w:val="nil"/>
              <w:right w:val="nil"/>
            </w:tcBorders>
            <w:shd w:val="clear" w:color="000000" w:fill="FF9933"/>
            <w:noWrap/>
            <w:vAlign w:val="center"/>
            <w:hideMark/>
          </w:tcPr>
          <w:p w14:paraId="64051D9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0.077</w:t>
            </w:r>
          </w:p>
        </w:tc>
        <w:tc>
          <w:tcPr>
            <w:tcW w:w="237" w:type="pct"/>
            <w:tcBorders>
              <w:top w:val="nil"/>
              <w:left w:val="nil"/>
              <w:bottom w:val="nil"/>
              <w:right w:val="nil"/>
            </w:tcBorders>
            <w:shd w:val="clear" w:color="000000" w:fill="FF9933"/>
            <w:noWrap/>
            <w:vAlign w:val="center"/>
            <w:hideMark/>
          </w:tcPr>
          <w:p w14:paraId="334C53FD"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123EE49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0.08</w:t>
            </w:r>
          </w:p>
        </w:tc>
        <w:tc>
          <w:tcPr>
            <w:tcW w:w="370" w:type="pct"/>
            <w:tcBorders>
              <w:top w:val="nil"/>
              <w:left w:val="nil"/>
              <w:bottom w:val="nil"/>
              <w:right w:val="nil"/>
            </w:tcBorders>
            <w:shd w:val="clear" w:color="000000" w:fill="FFC000"/>
            <w:noWrap/>
            <w:vAlign w:val="center"/>
            <w:hideMark/>
          </w:tcPr>
          <w:p w14:paraId="11D4E40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2F3CB29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0.548</w:t>
            </w:r>
          </w:p>
        </w:tc>
        <w:tc>
          <w:tcPr>
            <w:tcW w:w="374" w:type="pct"/>
            <w:tcBorders>
              <w:top w:val="nil"/>
              <w:left w:val="nil"/>
              <w:bottom w:val="nil"/>
              <w:right w:val="nil"/>
            </w:tcBorders>
            <w:shd w:val="clear" w:color="000000" w:fill="FF0000"/>
            <w:noWrap/>
            <w:vAlign w:val="center"/>
            <w:hideMark/>
          </w:tcPr>
          <w:p w14:paraId="469C20B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6EA03930"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13BEDA6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72024E02" w14:textId="77777777" w:rsidTr="006822A4">
        <w:trPr>
          <w:trHeight w:val="315"/>
        </w:trPr>
        <w:tc>
          <w:tcPr>
            <w:tcW w:w="610" w:type="pct"/>
            <w:tcBorders>
              <w:top w:val="nil"/>
              <w:left w:val="nil"/>
              <w:bottom w:val="nil"/>
              <w:right w:val="nil"/>
            </w:tcBorders>
            <w:shd w:val="clear" w:color="auto" w:fill="auto"/>
            <w:noWrap/>
            <w:vAlign w:val="bottom"/>
            <w:hideMark/>
          </w:tcPr>
          <w:p w14:paraId="58854B76"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BAJA CALIFORNIA</w:t>
            </w:r>
          </w:p>
        </w:tc>
        <w:tc>
          <w:tcPr>
            <w:tcW w:w="511" w:type="pct"/>
            <w:tcBorders>
              <w:top w:val="nil"/>
              <w:left w:val="nil"/>
              <w:bottom w:val="nil"/>
              <w:right w:val="nil"/>
            </w:tcBorders>
            <w:shd w:val="clear" w:color="000000" w:fill="00B050"/>
            <w:noWrap/>
            <w:vAlign w:val="center"/>
            <w:hideMark/>
          </w:tcPr>
          <w:p w14:paraId="0CACCBC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0.965</w:t>
            </w:r>
          </w:p>
        </w:tc>
        <w:tc>
          <w:tcPr>
            <w:tcW w:w="399" w:type="pct"/>
            <w:tcBorders>
              <w:top w:val="nil"/>
              <w:left w:val="nil"/>
              <w:bottom w:val="nil"/>
              <w:right w:val="nil"/>
            </w:tcBorders>
            <w:shd w:val="clear" w:color="000000" w:fill="00B050"/>
            <w:noWrap/>
            <w:vAlign w:val="center"/>
            <w:hideMark/>
          </w:tcPr>
          <w:p w14:paraId="5C11757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0.286</w:t>
            </w:r>
          </w:p>
        </w:tc>
        <w:tc>
          <w:tcPr>
            <w:tcW w:w="344" w:type="pct"/>
            <w:tcBorders>
              <w:top w:val="nil"/>
              <w:left w:val="nil"/>
              <w:bottom w:val="nil"/>
              <w:right w:val="nil"/>
            </w:tcBorders>
            <w:shd w:val="clear" w:color="000000" w:fill="00B050"/>
            <w:noWrap/>
            <w:vAlign w:val="center"/>
            <w:hideMark/>
          </w:tcPr>
          <w:p w14:paraId="24D3511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4.312</w:t>
            </w:r>
          </w:p>
        </w:tc>
        <w:tc>
          <w:tcPr>
            <w:tcW w:w="300" w:type="pct"/>
            <w:tcBorders>
              <w:top w:val="nil"/>
              <w:left w:val="nil"/>
              <w:bottom w:val="nil"/>
              <w:right w:val="nil"/>
            </w:tcBorders>
            <w:shd w:val="clear" w:color="000000" w:fill="FF9933"/>
            <w:noWrap/>
            <w:vAlign w:val="center"/>
            <w:hideMark/>
          </w:tcPr>
          <w:p w14:paraId="59DA751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0.141</w:t>
            </w:r>
          </w:p>
        </w:tc>
        <w:tc>
          <w:tcPr>
            <w:tcW w:w="237" w:type="pct"/>
            <w:tcBorders>
              <w:top w:val="nil"/>
              <w:left w:val="nil"/>
              <w:bottom w:val="nil"/>
              <w:right w:val="nil"/>
            </w:tcBorders>
            <w:shd w:val="clear" w:color="000000" w:fill="FF9933"/>
            <w:noWrap/>
            <w:vAlign w:val="center"/>
            <w:hideMark/>
          </w:tcPr>
          <w:p w14:paraId="2CCA9A65"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7391E08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0.15</w:t>
            </w:r>
          </w:p>
        </w:tc>
        <w:tc>
          <w:tcPr>
            <w:tcW w:w="370" w:type="pct"/>
            <w:tcBorders>
              <w:top w:val="nil"/>
              <w:left w:val="nil"/>
              <w:bottom w:val="nil"/>
              <w:right w:val="nil"/>
            </w:tcBorders>
            <w:shd w:val="clear" w:color="000000" w:fill="FFC000"/>
            <w:noWrap/>
            <w:vAlign w:val="center"/>
            <w:hideMark/>
          </w:tcPr>
          <w:p w14:paraId="3E5F214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628BE42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0.524</w:t>
            </w:r>
          </w:p>
        </w:tc>
        <w:tc>
          <w:tcPr>
            <w:tcW w:w="374" w:type="pct"/>
            <w:tcBorders>
              <w:top w:val="nil"/>
              <w:left w:val="nil"/>
              <w:bottom w:val="nil"/>
              <w:right w:val="nil"/>
            </w:tcBorders>
            <w:shd w:val="clear" w:color="000000" w:fill="FF0000"/>
            <w:noWrap/>
            <w:vAlign w:val="center"/>
            <w:hideMark/>
          </w:tcPr>
          <w:p w14:paraId="2BBD6E36"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1D39DB9F"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FF00"/>
            <w:noWrap/>
            <w:vAlign w:val="bottom"/>
            <w:hideMark/>
          </w:tcPr>
          <w:p w14:paraId="4FAB199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392F8D0E" w14:textId="77777777" w:rsidTr="006822A4">
        <w:trPr>
          <w:trHeight w:val="315"/>
        </w:trPr>
        <w:tc>
          <w:tcPr>
            <w:tcW w:w="610" w:type="pct"/>
            <w:tcBorders>
              <w:top w:val="nil"/>
              <w:left w:val="nil"/>
              <w:bottom w:val="nil"/>
              <w:right w:val="nil"/>
            </w:tcBorders>
            <w:shd w:val="clear" w:color="auto" w:fill="auto"/>
            <w:noWrap/>
            <w:vAlign w:val="bottom"/>
            <w:hideMark/>
          </w:tcPr>
          <w:p w14:paraId="5D77A8D9"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BAJA CALIFORNIA SUR</w:t>
            </w:r>
          </w:p>
        </w:tc>
        <w:tc>
          <w:tcPr>
            <w:tcW w:w="511" w:type="pct"/>
            <w:tcBorders>
              <w:top w:val="nil"/>
              <w:left w:val="nil"/>
              <w:bottom w:val="nil"/>
              <w:right w:val="nil"/>
            </w:tcBorders>
            <w:shd w:val="clear" w:color="000000" w:fill="FFFF00"/>
            <w:noWrap/>
            <w:vAlign w:val="center"/>
            <w:hideMark/>
          </w:tcPr>
          <w:p w14:paraId="52956C1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7.794</w:t>
            </w:r>
          </w:p>
        </w:tc>
        <w:tc>
          <w:tcPr>
            <w:tcW w:w="399" w:type="pct"/>
            <w:tcBorders>
              <w:top w:val="nil"/>
              <w:left w:val="nil"/>
              <w:bottom w:val="nil"/>
              <w:right w:val="nil"/>
            </w:tcBorders>
            <w:shd w:val="clear" w:color="000000" w:fill="FFFF00"/>
            <w:noWrap/>
            <w:vAlign w:val="center"/>
            <w:hideMark/>
          </w:tcPr>
          <w:p w14:paraId="495F9CD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1.193</w:t>
            </w:r>
          </w:p>
        </w:tc>
        <w:tc>
          <w:tcPr>
            <w:tcW w:w="344" w:type="pct"/>
            <w:tcBorders>
              <w:top w:val="nil"/>
              <w:left w:val="nil"/>
              <w:bottom w:val="nil"/>
              <w:right w:val="nil"/>
            </w:tcBorders>
            <w:shd w:val="clear" w:color="000000" w:fill="FF9933"/>
            <w:noWrap/>
            <w:vAlign w:val="center"/>
            <w:hideMark/>
          </w:tcPr>
          <w:p w14:paraId="7410EE0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124.1</w:t>
            </w:r>
          </w:p>
        </w:tc>
        <w:tc>
          <w:tcPr>
            <w:tcW w:w="300" w:type="pct"/>
            <w:tcBorders>
              <w:top w:val="nil"/>
              <w:left w:val="nil"/>
              <w:bottom w:val="nil"/>
              <w:right w:val="nil"/>
            </w:tcBorders>
            <w:shd w:val="clear" w:color="000000" w:fill="FF0000"/>
            <w:noWrap/>
            <w:vAlign w:val="center"/>
            <w:hideMark/>
          </w:tcPr>
          <w:p w14:paraId="48892B8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0.443</w:t>
            </w:r>
          </w:p>
        </w:tc>
        <w:tc>
          <w:tcPr>
            <w:tcW w:w="237" w:type="pct"/>
            <w:tcBorders>
              <w:top w:val="nil"/>
              <w:left w:val="nil"/>
              <w:bottom w:val="nil"/>
              <w:right w:val="nil"/>
            </w:tcBorders>
            <w:shd w:val="clear" w:color="000000" w:fill="FF0000"/>
            <w:noWrap/>
            <w:vAlign w:val="center"/>
            <w:hideMark/>
          </w:tcPr>
          <w:p w14:paraId="5158E7B0"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5ABD238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0.17</w:t>
            </w:r>
          </w:p>
        </w:tc>
        <w:tc>
          <w:tcPr>
            <w:tcW w:w="370" w:type="pct"/>
            <w:tcBorders>
              <w:top w:val="nil"/>
              <w:left w:val="nil"/>
              <w:bottom w:val="nil"/>
              <w:right w:val="nil"/>
            </w:tcBorders>
            <w:shd w:val="clear" w:color="000000" w:fill="00B050"/>
            <w:noWrap/>
            <w:vAlign w:val="center"/>
            <w:hideMark/>
          </w:tcPr>
          <w:p w14:paraId="2507DA2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w:t>
            </w:r>
          </w:p>
        </w:tc>
        <w:tc>
          <w:tcPr>
            <w:tcW w:w="464" w:type="pct"/>
            <w:tcBorders>
              <w:top w:val="nil"/>
              <w:left w:val="nil"/>
              <w:bottom w:val="nil"/>
              <w:right w:val="nil"/>
            </w:tcBorders>
            <w:shd w:val="clear" w:color="000000" w:fill="00B050"/>
            <w:noWrap/>
            <w:vAlign w:val="center"/>
            <w:hideMark/>
          </w:tcPr>
          <w:p w14:paraId="39494FF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3.068</w:t>
            </w:r>
          </w:p>
        </w:tc>
        <w:tc>
          <w:tcPr>
            <w:tcW w:w="374" w:type="pct"/>
            <w:tcBorders>
              <w:top w:val="nil"/>
              <w:left w:val="nil"/>
              <w:bottom w:val="nil"/>
              <w:right w:val="nil"/>
            </w:tcBorders>
            <w:shd w:val="clear" w:color="000000" w:fill="00B050"/>
            <w:noWrap/>
            <w:vAlign w:val="center"/>
            <w:hideMark/>
          </w:tcPr>
          <w:p w14:paraId="4C8E180A"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FF9933"/>
            <w:noWrap/>
            <w:vAlign w:val="center"/>
            <w:hideMark/>
          </w:tcPr>
          <w:p w14:paraId="023D18E5"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9933"/>
            <w:noWrap/>
            <w:vAlign w:val="bottom"/>
            <w:hideMark/>
          </w:tcPr>
          <w:p w14:paraId="7CF0B3D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Naranja</w:t>
            </w:r>
          </w:p>
        </w:tc>
      </w:tr>
      <w:tr w:rsidR="006822A4" w:rsidRPr="006822A4" w14:paraId="00C93DE0" w14:textId="77777777" w:rsidTr="006822A4">
        <w:trPr>
          <w:trHeight w:val="315"/>
        </w:trPr>
        <w:tc>
          <w:tcPr>
            <w:tcW w:w="610" w:type="pct"/>
            <w:tcBorders>
              <w:top w:val="nil"/>
              <w:left w:val="nil"/>
              <w:bottom w:val="nil"/>
              <w:right w:val="nil"/>
            </w:tcBorders>
            <w:shd w:val="clear" w:color="auto" w:fill="auto"/>
            <w:noWrap/>
            <w:vAlign w:val="bottom"/>
            <w:hideMark/>
          </w:tcPr>
          <w:p w14:paraId="7043361D"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CAMPECHE</w:t>
            </w:r>
          </w:p>
        </w:tc>
        <w:tc>
          <w:tcPr>
            <w:tcW w:w="511" w:type="pct"/>
            <w:tcBorders>
              <w:top w:val="nil"/>
              <w:left w:val="nil"/>
              <w:bottom w:val="nil"/>
              <w:right w:val="nil"/>
            </w:tcBorders>
            <w:shd w:val="clear" w:color="000000" w:fill="00B050"/>
            <w:noWrap/>
            <w:vAlign w:val="center"/>
            <w:hideMark/>
          </w:tcPr>
          <w:p w14:paraId="5D7FE32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3.222</w:t>
            </w:r>
          </w:p>
        </w:tc>
        <w:tc>
          <w:tcPr>
            <w:tcW w:w="399" w:type="pct"/>
            <w:tcBorders>
              <w:top w:val="nil"/>
              <w:left w:val="nil"/>
              <w:bottom w:val="nil"/>
              <w:right w:val="nil"/>
            </w:tcBorders>
            <w:shd w:val="clear" w:color="000000" w:fill="FFFF00"/>
            <w:noWrap/>
            <w:vAlign w:val="center"/>
            <w:hideMark/>
          </w:tcPr>
          <w:p w14:paraId="0E3B443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1.055</w:t>
            </w:r>
          </w:p>
        </w:tc>
        <w:tc>
          <w:tcPr>
            <w:tcW w:w="344" w:type="pct"/>
            <w:tcBorders>
              <w:top w:val="nil"/>
              <w:left w:val="nil"/>
              <w:bottom w:val="nil"/>
              <w:right w:val="nil"/>
            </w:tcBorders>
            <w:shd w:val="clear" w:color="000000" w:fill="00B050"/>
            <w:noWrap/>
            <w:vAlign w:val="center"/>
            <w:hideMark/>
          </w:tcPr>
          <w:p w14:paraId="12B59A8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17.11</w:t>
            </w:r>
          </w:p>
        </w:tc>
        <w:tc>
          <w:tcPr>
            <w:tcW w:w="300" w:type="pct"/>
            <w:tcBorders>
              <w:top w:val="nil"/>
              <w:left w:val="nil"/>
              <w:bottom w:val="nil"/>
              <w:right w:val="nil"/>
            </w:tcBorders>
            <w:shd w:val="clear" w:color="000000" w:fill="FF0000"/>
            <w:noWrap/>
            <w:vAlign w:val="center"/>
            <w:hideMark/>
          </w:tcPr>
          <w:p w14:paraId="5BF6C42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0.231</w:t>
            </w:r>
          </w:p>
        </w:tc>
        <w:tc>
          <w:tcPr>
            <w:tcW w:w="237" w:type="pct"/>
            <w:tcBorders>
              <w:top w:val="nil"/>
              <w:left w:val="nil"/>
              <w:bottom w:val="nil"/>
              <w:right w:val="nil"/>
            </w:tcBorders>
            <w:shd w:val="clear" w:color="000000" w:fill="FF0000"/>
            <w:noWrap/>
            <w:vAlign w:val="center"/>
            <w:hideMark/>
          </w:tcPr>
          <w:p w14:paraId="24CFD71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547BA62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0.02</w:t>
            </w:r>
          </w:p>
        </w:tc>
        <w:tc>
          <w:tcPr>
            <w:tcW w:w="370" w:type="pct"/>
            <w:tcBorders>
              <w:top w:val="nil"/>
              <w:left w:val="nil"/>
              <w:bottom w:val="nil"/>
              <w:right w:val="nil"/>
            </w:tcBorders>
            <w:shd w:val="clear" w:color="000000" w:fill="00B050"/>
            <w:noWrap/>
            <w:vAlign w:val="center"/>
            <w:hideMark/>
          </w:tcPr>
          <w:p w14:paraId="26A14E3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w:t>
            </w:r>
          </w:p>
        </w:tc>
        <w:tc>
          <w:tcPr>
            <w:tcW w:w="464" w:type="pct"/>
            <w:tcBorders>
              <w:top w:val="nil"/>
              <w:left w:val="nil"/>
              <w:bottom w:val="nil"/>
              <w:right w:val="nil"/>
            </w:tcBorders>
            <w:shd w:val="clear" w:color="000000" w:fill="FF0000"/>
            <w:noWrap/>
            <w:vAlign w:val="center"/>
            <w:hideMark/>
          </w:tcPr>
          <w:p w14:paraId="1541F14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0.783</w:t>
            </w:r>
          </w:p>
        </w:tc>
        <w:tc>
          <w:tcPr>
            <w:tcW w:w="374" w:type="pct"/>
            <w:tcBorders>
              <w:top w:val="nil"/>
              <w:left w:val="nil"/>
              <w:bottom w:val="nil"/>
              <w:right w:val="nil"/>
            </w:tcBorders>
            <w:shd w:val="clear" w:color="000000" w:fill="FFC000"/>
            <w:noWrap/>
            <w:vAlign w:val="center"/>
            <w:hideMark/>
          </w:tcPr>
          <w:p w14:paraId="1DD279E7"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9933"/>
            <w:noWrap/>
            <w:vAlign w:val="center"/>
            <w:hideMark/>
          </w:tcPr>
          <w:p w14:paraId="2E9B5A7A"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FF00"/>
            <w:noWrap/>
            <w:vAlign w:val="bottom"/>
            <w:hideMark/>
          </w:tcPr>
          <w:p w14:paraId="18EABFB5"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6ECBF9E0" w14:textId="77777777" w:rsidTr="006822A4">
        <w:trPr>
          <w:trHeight w:val="315"/>
        </w:trPr>
        <w:tc>
          <w:tcPr>
            <w:tcW w:w="610" w:type="pct"/>
            <w:tcBorders>
              <w:top w:val="nil"/>
              <w:left w:val="nil"/>
              <w:bottom w:val="nil"/>
              <w:right w:val="nil"/>
            </w:tcBorders>
            <w:shd w:val="clear" w:color="auto" w:fill="auto"/>
            <w:noWrap/>
            <w:vAlign w:val="bottom"/>
            <w:hideMark/>
          </w:tcPr>
          <w:p w14:paraId="435779EA"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COAHUILA</w:t>
            </w:r>
          </w:p>
        </w:tc>
        <w:tc>
          <w:tcPr>
            <w:tcW w:w="511" w:type="pct"/>
            <w:tcBorders>
              <w:top w:val="nil"/>
              <w:left w:val="nil"/>
              <w:bottom w:val="nil"/>
              <w:right w:val="nil"/>
            </w:tcBorders>
            <w:shd w:val="clear" w:color="000000" w:fill="00B050"/>
            <w:noWrap/>
            <w:vAlign w:val="center"/>
            <w:hideMark/>
          </w:tcPr>
          <w:p w14:paraId="0DECE10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0.558</w:t>
            </w:r>
          </w:p>
        </w:tc>
        <w:tc>
          <w:tcPr>
            <w:tcW w:w="399" w:type="pct"/>
            <w:tcBorders>
              <w:top w:val="nil"/>
              <w:left w:val="nil"/>
              <w:bottom w:val="nil"/>
              <w:right w:val="nil"/>
            </w:tcBorders>
            <w:shd w:val="clear" w:color="000000" w:fill="00B050"/>
            <w:noWrap/>
            <w:vAlign w:val="center"/>
            <w:hideMark/>
          </w:tcPr>
          <w:p w14:paraId="538262E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0.135</w:t>
            </w:r>
          </w:p>
        </w:tc>
        <w:tc>
          <w:tcPr>
            <w:tcW w:w="344" w:type="pct"/>
            <w:tcBorders>
              <w:top w:val="nil"/>
              <w:left w:val="nil"/>
              <w:bottom w:val="nil"/>
              <w:right w:val="nil"/>
            </w:tcBorders>
            <w:shd w:val="clear" w:color="000000" w:fill="00B050"/>
            <w:noWrap/>
            <w:vAlign w:val="center"/>
            <w:hideMark/>
          </w:tcPr>
          <w:p w14:paraId="4C18EDB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3.231</w:t>
            </w:r>
          </w:p>
        </w:tc>
        <w:tc>
          <w:tcPr>
            <w:tcW w:w="300" w:type="pct"/>
            <w:tcBorders>
              <w:top w:val="nil"/>
              <w:left w:val="nil"/>
              <w:bottom w:val="nil"/>
              <w:right w:val="nil"/>
            </w:tcBorders>
            <w:shd w:val="clear" w:color="000000" w:fill="FF9933"/>
            <w:noWrap/>
            <w:vAlign w:val="center"/>
            <w:hideMark/>
          </w:tcPr>
          <w:p w14:paraId="73646F5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0.108</w:t>
            </w:r>
          </w:p>
        </w:tc>
        <w:tc>
          <w:tcPr>
            <w:tcW w:w="237" w:type="pct"/>
            <w:tcBorders>
              <w:top w:val="nil"/>
              <w:left w:val="nil"/>
              <w:bottom w:val="nil"/>
              <w:right w:val="nil"/>
            </w:tcBorders>
            <w:shd w:val="clear" w:color="000000" w:fill="FF9933"/>
            <w:noWrap/>
            <w:vAlign w:val="center"/>
            <w:hideMark/>
          </w:tcPr>
          <w:p w14:paraId="6F10C2C8"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710D72D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0.12</w:t>
            </w:r>
          </w:p>
        </w:tc>
        <w:tc>
          <w:tcPr>
            <w:tcW w:w="370" w:type="pct"/>
            <w:tcBorders>
              <w:top w:val="nil"/>
              <w:left w:val="nil"/>
              <w:bottom w:val="nil"/>
              <w:right w:val="nil"/>
            </w:tcBorders>
            <w:shd w:val="clear" w:color="000000" w:fill="FFC000"/>
            <w:noWrap/>
            <w:vAlign w:val="center"/>
            <w:hideMark/>
          </w:tcPr>
          <w:p w14:paraId="2BFC33A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0557078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0.563</w:t>
            </w:r>
          </w:p>
        </w:tc>
        <w:tc>
          <w:tcPr>
            <w:tcW w:w="374" w:type="pct"/>
            <w:tcBorders>
              <w:top w:val="nil"/>
              <w:left w:val="nil"/>
              <w:bottom w:val="nil"/>
              <w:right w:val="nil"/>
            </w:tcBorders>
            <w:shd w:val="clear" w:color="000000" w:fill="FF0000"/>
            <w:noWrap/>
            <w:vAlign w:val="center"/>
            <w:hideMark/>
          </w:tcPr>
          <w:p w14:paraId="76C9A3A8"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30985267"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5E9E025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44D485D7" w14:textId="77777777" w:rsidTr="006822A4">
        <w:trPr>
          <w:trHeight w:val="315"/>
        </w:trPr>
        <w:tc>
          <w:tcPr>
            <w:tcW w:w="610" w:type="pct"/>
            <w:tcBorders>
              <w:top w:val="nil"/>
              <w:left w:val="nil"/>
              <w:bottom w:val="nil"/>
              <w:right w:val="nil"/>
            </w:tcBorders>
            <w:shd w:val="clear" w:color="auto" w:fill="auto"/>
            <w:noWrap/>
            <w:vAlign w:val="bottom"/>
            <w:hideMark/>
          </w:tcPr>
          <w:p w14:paraId="223DEA68"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COLIMA</w:t>
            </w:r>
          </w:p>
        </w:tc>
        <w:tc>
          <w:tcPr>
            <w:tcW w:w="511" w:type="pct"/>
            <w:tcBorders>
              <w:top w:val="nil"/>
              <w:left w:val="nil"/>
              <w:bottom w:val="nil"/>
              <w:right w:val="nil"/>
            </w:tcBorders>
            <w:shd w:val="clear" w:color="000000" w:fill="00B050"/>
            <w:noWrap/>
            <w:vAlign w:val="center"/>
            <w:hideMark/>
          </w:tcPr>
          <w:p w14:paraId="3C565E2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1.476</w:t>
            </w:r>
          </w:p>
        </w:tc>
        <w:tc>
          <w:tcPr>
            <w:tcW w:w="399" w:type="pct"/>
            <w:tcBorders>
              <w:top w:val="nil"/>
              <w:left w:val="nil"/>
              <w:bottom w:val="nil"/>
              <w:right w:val="nil"/>
            </w:tcBorders>
            <w:shd w:val="clear" w:color="000000" w:fill="00B050"/>
            <w:noWrap/>
            <w:vAlign w:val="center"/>
            <w:hideMark/>
          </w:tcPr>
          <w:p w14:paraId="5866540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0.632</w:t>
            </w:r>
          </w:p>
        </w:tc>
        <w:tc>
          <w:tcPr>
            <w:tcW w:w="344" w:type="pct"/>
            <w:tcBorders>
              <w:top w:val="nil"/>
              <w:left w:val="nil"/>
              <w:bottom w:val="nil"/>
              <w:right w:val="nil"/>
            </w:tcBorders>
            <w:shd w:val="clear" w:color="000000" w:fill="00B050"/>
            <w:noWrap/>
            <w:vAlign w:val="center"/>
            <w:hideMark/>
          </w:tcPr>
          <w:p w14:paraId="68B39A2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6.608</w:t>
            </w:r>
          </w:p>
        </w:tc>
        <w:tc>
          <w:tcPr>
            <w:tcW w:w="300" w:type="pct"/>
            <w:tcBorders>
              <w:top w:val="nil"/>
              <w:left w:val="nil"/>
              <w:bottom w:val="nil"/>
              <w:right w:val="nil"/>
            </w:tcBorders>
            <w:shd w:val="clear" w:color="000000" w:fill="FF0000"/>
            <w:noWrap/>
            <w:vAlign w:val="center"/>
            <w:hideMark/>
          </w:tcPr>
          <w:p w14:paraId="4D2D36F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0.246</w:t>
            </w:r>
          </w:p>
        </w:tc>
        <w:tc>
          <w:tcPr>
            <w:tcW w:w="237" w:type="pct"/>
            <w:tcBorders>
              <w:top w:val="nil"/>
              <w:left w:val="nil"/>
              <w:bottom w:val="nil"/>
              <w:right w:val="nil"/>
            </w:tcBorders>
            <w:shd w:val="clear" w:color="000000" w:fill="FF0000"/>
            <w:noWrap/>
            <w:vAlign w:val="center"/>
            <w:hideMark/>
          </w:tcPr>
          <w:p w14:paraId="5AA34E9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4609F58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0.09</w:t>
            </w:r>
          </w:p>
        </w:tc>
        <w:tc>
          <w:tcPr>
            <w:tcW w:w="370" w:type="pct"/>
            <w:tcBorders>
              <w:top w:val="nil"/>
              <w:left w:val="nil"/>
              <w:bottom w:val="nil"/>
              <w:right w:val="nil"/>
            </w:tcBorders>
            <w:shd w:val="clear" w:color="000000" w:fill="00B050"/>
            <w:noWrap/>
            <w:vAlign w:val="center"/>
            <w:hideMark/>
          </w:tcPr>
          <w:p w14:paraId="071D289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w:t>
            </w:r>
          </w:p>
        </w:tc>
        <w:tc>
          <w:tcPr>
            <w:tcW w:w="464" w:type="pct"/>
            <w:tcBorders>
              <w:top w:val="nil"/>
              <w:left w:val="nil"/>
              <w:bottom w:val="nil"/>
              <w:right w:val="nil"/>
            </w:tcBorders>
            <w:shd w:val="clear" w:color="000000" w:fill="FF0000"/>
            <w:noWrap/>
            <w:vAlign w:val="center"/>
            <w:hideMark/>
          </w:tcPr>
          <w:p w14:paraId="04ABF07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0.416</w:t>
            </w:r>
          </w:p>
        </w:tc>
        <w:tc>
          <w:tcPr>
            <w:tcW w:w="374" w:type="pct"/>
            <w:tcBorders>
              <w:top w:val="nil"/>
              <w:left w:val="nil"/>
              <w:bottom w:val="nil"/>
              <w:right w:val="nil"/>
            </w:tcBorders>
            <w:shd w:val="clear" w:color="000000" w:fill="FFC000"/>
            <w:noWrap/>
            <w:vAlign w:val="center"/>
            <w:hideMark/>
          </w:tcPr>
          <w:p w14:paraId="5333FDF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9933"/>
            <w:noWrap/>
            <w:vAlign w:val="center"/>
            <w:hideMark/>
          </w:tcPr>
          <w:p w14:paraId="0CA38BB6"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FF00"/>
            <w:noWrap/>
            <w:vAlign w:val="bottom"/>
            <w:hideMark/>
          </w:tcPr>
          <w:p w14:paraId="79336C74"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2F083833" w14:textId="77777777" w:rsidTr="006822A4">
        <w:trPr>
          <w:trHeight w:val="315"/>
        </w:trPr>
        <w:tc>
          <w:tcPr>
            <w:tcW w:w="610" w:type="pct"/>
            <w:tcBorders>
              <w:top w:val="nil"/>
              <w:left w:val="nil"/>
              <w:bottom w:val="nil"/>
              <w:right w:val="nil"/>
            </w:tcBorders>
            <w:shd w:val="clear" w:color="auto" w:fill="auto"/>
            <w:noWrap/>
            <w:vAlign w:val="bottom"/>
            <w:hideMark/>
          </w:tcPr>
          <w:p w14:paraId="281F71EF"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CHIAPAS</w:t>
            </w:r>
          </w:p>
        </w:tc>
        <w:tc>
          <w:tcPr>
            <w:tcW w:w="511" w:type="pct"/>
            <w:tcBorders>
              <w:top w:val="nil"/>
              <w:left w:val="nil"/>
              <w:bottom w:val="nil"/>
              <w:right w:val="nil"/>
            </w:tcBorders>
            <w:shd w:val="clear" w:color="000000" w:fill="00B050"/>
            <w:noWrap/>
            <w:vAlign w:val="center"/>
            <w:hideMark/>
          </w:tcPr>
          <w:p w14:paraId="596295B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0.239</w:t>
            </w:r>
          </w:p>
        </w:tc>
        <w:tc>
          <w:tcPr>
            <w:tcW w:w="399" w:type="pct"/>
            <w:tcBorders>
              <w:top w:val="nil"/>
              <w:left w:val="nil"/>
              <w:bottom w:val="nil"/>
              <w:right w:val="nil"/>
            </w:tcBorders>
            <w:shd w:val="clear" w:color="000000" w:fill="00B050"/>
            <w:noWrap/>
            <w:vAlign w:val="center"/>
            <w:hideMark/>
          </w:tcPr>
          <w:p w14:paraId="3616A10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0.009</w:t>
            </w:r>
          </w:p>
        </w:tc>
        <w:tc>
          <w:tcPr>
            <w:tcW w:w="344" w:type="pct"/>
            <w:tcBorders>
              <w:top w:val="nil"/>
              <w:left w:val="nil"/>
              <w:bottom w:val="nil"/>
              <w:right w:val="nil"/>
            </w:tcBorders>
            <w:shd w:val="clear" w:color="000000" w:fill="00B050"/>
            <w:noWrap/>
            <w:vAlign w:val="center"/>
            <w:hideMark/>
          </w:tcPr>
          <w:p w14:paraId="1D2BE2E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2.012</w:t>
            </w:r>
          </w:p>
        </w:tc>
        <w:tc>
          <w:tcPr>
            <w:tcW w:w="300" w:type="pct"/>
            <w:tcBorders>
              <w:top w:val="nil"/>
              <w:left w:val="nil"/>
              <w:bottom w:val="nil"/>
              <w:right w:val="nil"/>
            </w:tcBorders>
            <w:shd w:val="clear" w:color="000000" w:fill="FFFF00"/>
            <w:noWrap/>
            <w:vAlign w:val="center"/>
            <w:hideMark/>
          </w:tcPr>
          <w:p w14:paraId="37ABB61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0.041</w:t>
            </w:r>
          </w:p>
        </w:tc>
        <w:tc>
          <w:tcPr>
            <w:tcW w:w="237" w:type="pct"/>
            <w:tcBorders>
              <w:top w:val="nil"/>
              <w:left w:val="nil"/>
              <w:bottom w:val="nil"/>
              <w:right w:val="nil"/>
            </w:tcBorders>
            <w:shd w:val="clear" w:color="000000" w:fill="FFFF00"/>
            <w:noWrap/>
            <w:vAlign w:val="center"/>
            <w:hideMark/>
          </w:tcPr>
          <w:p w14:paraId="51748C55"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2</w:t>
            </w:r>
          </w:p>
        </w:tc>
        <w:tc>
          <w:tcPr>
            <w:tcW w:w="424" w:type="pct"/>
            <w:tcBorders>
              <w:top w:val="nil"/>
              <w:left w:val="nil"/>
              <w:bottom w:val="nil"/>
              <w:right w:val="nil"/>
            </w:tcBorders>
            <w:shd w:val="clear" w:color="000000" w:fill="00B050"/>
            <w:noWrap/>
            <w:vAlign w:val="center"/>
            <w:hideMark/>
          </w:tcPr>
          <w:p w14:paraId="7F3870C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0.04</w:t>
            </w:r>
          </w:p>
        </w:tc>
        <w:tc>
          <w:tcPr>
            <w:tcW w:w="370" w:type="pct"/>
            <w:tcBorders>
              <w:top w:val="nil"/>
              <w:left w:val="nil"/>
              <w:bottom w:val="nil"/>
              <w:right w:val="nil"/>
            </w:tcBorders>
            <w:shd w:val="clear" w:color="000000" w:fill="FFC000"/>
            <w:noWrap/>
            <w:vAlign w:val="center"/>
            <w:hideMark/>
          </w:tcPr>
          <w:p w14:paraId="334B11E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61F9B62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0.119</w:t>
            </w:r>
          </w:p>
        </w:tc>
        <w:tc>
          <w:tcPr>
            <w:tcW w:w="374" w:type="pct"/>
            <w:tcBorders>
              <w:top w:val="nil"/>
              <w:left w:val="nil"/>
              <w:bottom w:val="nil"/>
              <w:right w:val="nil"/>
            </w:tcBorders>
            <w:shd w:val="clear" w:color="000000" w:fill="FF0000"/>
            <w:noWrap/>
            <w:vAlign w:val="center"/>
            <w:hideMark/>
          </w:tcPr>
          <w:p w14:paraId="43CF13E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7A3C1F52"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6F8A7DC7"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6A0CA725" w14:textId="77777777" w:rsidTr="006822A4">
        <w:trPr>
          <w:trHeight w:val="315"/>
        </w:trPr>
        <w:tc>
          <w:tcPr>
            <w:tcW w:w="610" w:type="pct"/>
            <w:tcBorders>
              <w:top w:val="nil"/>
              <w:left w:val="nil"/>
              <w:bottom w:val="nil"/>
              <w:right w:val="nil"/>
            </w:tcBorders>
            <w:shd w:val="clear" w:color="auto" w:fill="auto"/>
            <w:noWrap/>
            <w:vAlign w:val="bottom"/>
            <w:hideMark/>
          </w:tcPr>
          <w:p w14:paraId="6960CE92"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CHIHUAHUA</w:t>
            </w:r>
          </w:p>
        </w:tc>
        <w:tc>
          <w:tcPr>
            <w:tcW w:w="511" w:type="pct"/>
            <w:tcBorders>
              <w:top w:val="nil"/>
              <w:left w:val="nil"/>
              <w:bottom w:val="nil"/>
              <w:right w:val="nil"/>
            </w:tcBorders>
            <w:shd w:val="clear" w:color="000000" w:fill="00B050"/>
            <w:noWrap/>
            <w:vAlign w:val="center"/>
            <w:hideMark/>
          </w:tcPr>
          <w:p w14:paraId="41E1B34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1.194</w:t>
            </w:r>
          </w:p>
        </w:tc>
        <w:tc>
          <w:tcPr>
            <w:tcW w:w="399" w:type="pct"/>
            <w:tcBorders>
              <w:top w:val="nil"/>
              <w:left w:val="nil"/>
              <w:bottom w:val="nil"/>
              <w:right w:val="nil"/>
            </w:tcBorders>
            <w:shd w:val="clear" w:color="000000" w:fill="00B050"/>
            <w:noWrap/>
            <w:vAlign w:val="center"/>
            <w:hideMark/>
          </w:tcPr>
          <w:p w14:paraId="0AA73E0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0.590</w:t>
            </w:r>
          </w:p>
        </w:tc>
        <w:tc>
          <w:tcPr>
            <w:tcW w:w="344" w:type="pct"/>
            <w:tcBorders>
              <w:top w:val="nil"/>
              <w:left w:val="nil"/>
              <w:bottom w:val="nil"/>
              <w:right w:val="nil"/>
            </w:tcBorders>
            <w:shd w:val="clear" w:color="000000" w:fill="00B050"/>
            <w:noWrap/>
            <w:vAlign w:val="center"/>
            <w:hideMark/>
          </w:tcPr>
          <w:p w14:paraId="4D04465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3.486</w:t>
            </w:r>
          </w:p>
        </w:tc>
        <w:tc>
          <w:tcPr>
            <w:tcW w:w="300" w:type="pct"/>
            <w:tcBorders>
              <w:top w:val="nil"/>
              <w:left w:val="nil"/>
              <w:bottom w:val="nil"/>
              <w:right w:val="nil"/>
            </w:tcBorders>
            <w:shd w:val="clear" w:color="000000" w:fill="FF9933"/>
            <w:noWrap/>
            <w:vAlign w:val="center"/>
            <w:hideMark/>
          </w:tcPr>
          <w:p w14:paraId="380BA51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0.170</w:t>
            </w:r>
          </w:p>
        </w:tc>
        <w:tc>
          <w:tcPr>
            <w:tcW w:w="237" w:type="pct"/>
            <w:tcBorders>
              <w:top w:val="nil"/>
              <w:left w:val="nil"/>
              <w:bottom w:val="nil"/>
              <w:right w:val="nil"/>
            </w:tcBorders>
            <w:shd w:val="clear" w:color="000000" w:fill="FF9933"/>
            <w:noWrap/>
            <w:vAlign w:val="center"/>
            <w:hideMark/>
          </w:tcPr>
          <w:p w14:paraId="31C843C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6ADC475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0.11</w:t>
            </w:r>
          </w:p>
        </w:tc>
        <w:tc>
          <w:tcPr>
            <w:tcW w:w="370" w:type="pct"/>
            <w:tcBorders>
              <w:top w:val="nil"/>
              <w:left w:val="nil"/>
              <w:bottom w:val="nil"/>
              <w:right w:val="nil"/>
            </w:tcBorders>
            <w:shd w:val="clear" w:color="000000" w:fill="FFC000"/>
            <w:noWrap/>
            <w:vAlign w:val="center"/>
            <w:hideMark/>
          </w:tcPr>
          <w:p w14:paraId="1FAA851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6BC18A9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0.211</w:t>
            </w:r>
          </w:p>
        </w:tc>
        <w:tc>
          <w:tcPr>
            <w:tcW w:w="374" w:type="pct"/>
            <w:tcBorders>
              <w:top w:val="nil"/>
              <w:left w:val="nil"/>
              <w:bottom w:val="nil"/>
              <w:right w:val="nil"/>
            </w:tcBorders>
            <w:shd w:val="clear" w:color="000000" w:fill="FF0000"/>
            <w:noWrap/>
            <w:vAlign w:val="center"/>
            <w:hideMark/>
          </w:tcPr>
          <w:p w14:paraId="7AEDBF2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0DCA48E8"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FF00"/>
            <w:noWrap/>
            <w:vAlign w:val="bottom"/>
            <w:hideMark/>
          </w:tcPr>
          <w:p w14:paraId="245B9FC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717D9E44" w14:textId="77777777" w:rsidTr="006822A4">
        <w:trPr>
          <w:trHeight w:val="315"/>
        </w:trPr>
        <w:tc>
          <w:tcPr>
            <w:tcW w:w="610" w:type="pct"/>
            <w:tcBorders>
              <w:top w:val="nil"/>
              <w:left w:val="nil"/>
              <w:bottom w:val="nil"/>
              <w:right w:val="nil"/>
            </w:tcBorders>
            <w:shd w:val="clear" w:color="auto" w:fill="auto"/>
            <w:noWrap/>
            <w:vAlign w:val="bottom"/>
            <w:hideMark/>
          </w:tcPr>
          <w:p w14:paraId="02753633"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CIUDAD DE MÉXICO</w:t>
            </w:r>
          </w:p>
        </w:tc>
        <w:tc>
          <w:tcPr>
            <w:tcW w:w="511" w:type="pct"/>
            <w:tcBorders>
              <w:top w:val="nil"/>
              <w:left w:val="nil"/>
              <w:bottom w:val="nil"/>
              <w:right w:val="nil"/>
            </w:tcBorders>
            <w:shd w:val="clear" w:color="000000" w:fill="00B050"/>
            <w:noWrap/>
            <w:vAlign w:val="center"/>
            <w:hideMark/>
          </w:tcPr>
          <w:p w14:paraId="65ACEA6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1.642</w:t>
            </w:r>
          </w:p>
        </w:tc>
        <w:tc>
          <w:tcPr>
            <w:tcW w:w="399" w:type="pct"/>
            <w:tcBorders>
              <w:top w:val="nil"/>
              <w:left w:val="nil"/>
              <w:bottom w:val="nil"/>
              <w:right w:val="nil"/>
            </w:tcBorders>
            <w:shd w:val="clear" w:color="000000" w:fill="00B050"/>
            <w:noWrap/>
            <w:vAlign w:val="center"/>
            <w:hideMark/>
          </w:tcPr>
          <w:p w14:paraId="35A8CA1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0.442</w:t>
            </w:r>
          </w:p>
        </w:tc>
        <w:tc>
          <w:tcPr>
            <w:tcW w:w="344" w:type="pct"/>
            <w:tcBorders>
              <w:top w:val="nil"/>
              <w:left w:val="nil"/>
              <w:bottom w:val="nil"/>
              <w:right w:val="nil"/>
            </w:tcBorders>
            <w:shd w:val="clear" w:color="000000" w:fill="FFFF00"/>
            <w:noWrap/>
            <w:vAlign w:val="center"/>
            <w:hideMark/>
          </w:tcPr>
          <w:p w14:paraId="275D6A9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36.79</w:t>
            </w:r>
          </w:p>
        </w:tc>
        <w:tc>
          <w:tcPr>
            <w:tcW w:w="300" w:type="pct"/>
            <w:tcBorders>
              <w:top w:val="nil"/>
              <w:left w:val="nil"/>
              <w:bottom w:val="nil"/>
              <w:right w:val="nil"/>
            </w:tcBorders>
            <w:shd w:val="clear" w:color="000000" w:fill="FF9933"/>
            <w:noWrap/>
            <w:vAlign w:val="center"/>
            <w:hideMark/>
          </w:tcPr>
          <w:p w14:paraId="45CFBA7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0.095</w:t>
            </w:r>
          </w:p>
        </w:tc>
        <w:tc>
          <w:tcPr>
            <w:tcW w:w="237" w:type="pct"/>
            <w:tcBorders>
              <w:top w:val="nil"/>
              <w:left w:val="nil"/>
              <w:bottom w:val="nil"/>
              <w:right w:val="nil"/>
            </w:tcBorders>
            <w:shd w:val="clear" w:color="000000" w:fill="FF9933"/>
            <w:noWrap/>
            <w:vAlign w:val="center"/>
            <w:hideMark/>
          </w:tcPr>
          <w:p w14:paraId="4D3222C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176C1BA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0.19</w:t>
            </w:r>
          </w:p>
        </w:tc>
        <w:tc>
          <w:tcPr>
            <w:tcW w:w="370" w:type="pct"/>
            <w:tcBorders>
              <w:top w:val="nil"/>
              <w:left w:val="nil"/>
              <w:bottom w:val="nil"/>
              <w:right w:val="nil"/>
            </w:tcBorders>
            <w:shd w:val="clear" w:color="000000" w:fill="FFC000"/>
            <w:noWrap/>
            <w:vAlign w:val="center"/>
            <w:hideMark/>
          </w:tcPr>
          <w:p w14:paraId="296ECCB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00B050"/>
            <w:noWrap/>
            <w:vAlign w:val="center"/>
            <w:hideMark/>
          </w:tcPr>
          <w:p w14:paraId="1AAF33B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2.476</w:t>
            </w:r>
          </w:p>
        </w:tc>
        <w:tc>
          <w:tcPr>
            <w:tcW w:w="374" w:type="pct"/>
            <w:tcBorders>
              <w:top w:val="nil"/>
              <w:left w:val="nil"/>
              <w:bottom w:val="nil"/>
              <w:right w:val="nil"/>
            </w:tcBorders>
            <w:shd w:val="clear" w:color="000000" w:fill="FFC000"/>
            <w:noWrap/>
            <w:vAlign w:val="center"/>
            <w:hideMark/>
          </w:tcPr>
          <w:p w14:paraId="4E5E9FCF"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9933"/>
            <w:noWrap/>
            <w:vAlign w:val="center"/>
            <w:hideMark/>
          </w:tcPr>
          <w:p w14:paraId="1F259CDF"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00FFD43B"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49A6ECE9" w14:textId="77777777" w:rsidTr="006822A4">
        <w:trPr>
          <w:trHeight w:val="315"/>
        </w:trPr>
        <w:tc>
          <w:tcPr>
            <w:tcW w:w="610" w:type="pct"/>
            <w:tcBorders>
              <w:top w:val="nil"/>
              <w:left w:val="nil"/>
              <w:bottom w:val="nil"/>
              <w:right w:val="nil"/>
            </w:tcBorders>
            <w:shd w:val="clear" w:color="auto" w:fill="auto"/>
            <w:noWrap/>
            <w:vAlign w:val="bottom"/>
            <w:hideMark/>
          </w:tcPr>
          <w:p w14:paraId="7B2D97CD"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DURANGO</w:t>
            </w:r>
          </w:p>
        </w:tc>
        <w:tc>
          <w:tcPr>
            <w:tcW w:w="511" w:type="pct"/>
            <w:tcBorders>
              <w:top w:val="nil"/>
              <w:left w:val="nil"/>
              <w:bottom w:val="nil"/>
              <w:right w:val="nil"/>
            </w:tcBorders>
            <w:shd w:val="clear" w:color="000000" w:fill="00B050"/>
            <w:noWrap/>
            <w:vAlign w:val="center"/>
            <w:hideMark/>
          </w:tcPr>
          <w:p w14:paraId="1F259E0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0.541</w:t>
            </w:r>
          </w:p>
        </w:tc>
        <w:tc>
          <w:tcPr>
            <w:tcW w:w="399" w:type="pct"/>
            <w:tcBorders>
              <w:top w:val="nil"/>
              <w:left w:val="nil"/>
              <w:bottom w:val="nil"/>
              <w:right w:val="nil"/>
            </w:tcBorders>
            <w:shd w:val="clear" w:color="000000" w:fill="00B050"/>
            <w:noWrap/>
            <w:vAlign w:val="center"/>
            <w:hideMark/>
          </w:tcPr>
          <w:p w14:paraId="012BD3C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0.256</w:t>
            </w:r>
          </w:p>
        </w:tc>
        <w:tc>
          <w:tcPr>
            <w:tcW w:w="344" w:type="pct"/>
            <w:tcBorders>
              <w:top w:val="nil"/>
              <w:left w:val="nil"/>
              <w:bottom w:val="nil"/>
              <w:right w:val="nil"/>
            </w:tcBorders>
            <w:shd w:val="clear" w:color="000000" w:fill="00B050"/>
            <w:noWrap/>
            <w:vAlign w:val="center"/>
            <w:hideMark/>
          </w:tcPr>
          <w:p w14:paraId="09672D7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5.613</w:t>
            </w:r>
          </w:p>
        </w:tc>
        <w:tc>
          <w:tcPr>
            <w:tcW w:w="300" w:type="pct"/>
            <w:tcBorders>
              <w:top w:val="nil"/>
              <w:left w:val="nil"/>
              <w:bottom w:val="nil"/>
              <w:right w:val="nil"/>
            </w:tcBorders>
            <w:shd w:val="clear" w:color="000000" w:fill="FF9933"/>
            <w:noWrap/>
            <w:vAlign w:val="center"/>
            <w:hideMark/>
          </w:tcPr>
          <w:p w14:paraId="5648EBD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0.192</w:t>
            </w:r>
          </w:p>
        </w:tc>
        <w:tc>
          <w:tcPr>
            <w:tcW w:w="237" w:type="pct"/>
            <w:tcBorders>
              <w:top w:val="nil"/>
              <w:left w:val="nil"/>
              <w:bottom w:val="nil"/>
              <w:right w:val="nil"/>
            </w:tcBorders>
            <w:shd w:val="clear" w:color="000000" w:fill="FF9933"/>
            <w:noWrap/>
            <w:vAlign w:val="center"/>
            <w:hideMark/>
          </w:tcPr>
          <w:p w14:paraId="468CEE90"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27A8DCB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0.2</w:t>
            </w:r>
          </w:p>
        </w:tc>
        <w:tc>
          <w:tcPr>
            <w:tcW w:w="370" w:type="pct"/>
            <w:tcBorders>
              <w:top w:val="nil"/>
              <w:left w:val="nil"/>
              <w:bottom w:val="nil"/>
              <w:right w:val="nil"/>
            </w:tcBorders>
            <w:shd w:val="clear" w:color="000000" w:fill="FFC000"/>
            <w:noWrap/>
            <w:vAlign w:val="center"/>
            <w:hideMark/>
          </w:tcPr>
          <w:p w14:paraId="1428EAA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00BE875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0.299</w:t>
            </w:r>
          </w:p>
        </w:tc>
        <w:tc>
          <w:tcPr>
            <w:tcW w:w="374" w:type="pct"/>
            <w:tcBorders>
              <w:top w:val="nil"/>
              <w:left w:val="nil"/>
              <w:bottom w:val="nil"/>
              <w:right w:val="nil"/>
            </w:tcBorders>
            <w:shd w:val="clear" w:color="000000" w:fill="FF0000"/>
            <w:noWrap/>
            <w:vAlign w:val="center"/>
            <w:hideMark/>
          </w:tcPr>
          <w:p w14:paraId="285A244A"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252EFA03"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1639FCE0"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6E038E9D" w14:textId="77777777" w:rsidTr="006822A4">
        <w:trPr>
          <w:trHeight w:val="315"/>
        </w:trPr>
        <w:tc>
          <w:tcPr>
            <w:tcW w:w="610" w:type="pct"/>
            <w:tcBorders>
              <w:top w:val="nil"/>
              <w:left w:val="nil"/>
              <w:bottom w:val="nil"/>
              <w:right w:val="nil"/>
            </w:tcBorders>
            <w:shd w:val="clear" w:color="auto" w:fill="auto"/>
            <w:noWrap/>
            <w:vAlign w:val="bottom"/>
            <w:hideMark/>
          </w:tcPr>
          <w:p w14:paraId="23DB8C70"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GUANAJUATO</w:t>
            </w:r>
          </w:p>
        </w:tc>
        <w:tc>
          <w:tcPr>
            <w:tcW w:w="511" w:type="pct"/>
            <w:tcBorders>
              <w:top w:val="nil"/>
              <w:left w:val="nil"/>
              <w:bottom w:val="nil"/>
              <w:right w:val="nil"/>
            </w:tcBorders>
            <w:shd w:val="clear" w:color="000000" w:fill="00B050"/>
            <w:noWrap/>
            <w:vAlign w:val="center"/>
            <w:hideMark/>
          </w:tcPr>
          <w:p w14:paraId="38A7622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0.316</w:t>
            </w:r>
          </w:p>
        </w:tc>
        <w:tc>
          <w:tcPr>
            <w:tcW w:w="399" w:type="pct"/>
            <w:tcBorders>
              <w:top w:val="nil"/>
              <w:left w:val="nil"/>
              <w:bottom w:val="nil"/>
              <w:right w:val="nil"/>
            </w:tcBorders>
            <w:shd w:val="clear" w:color="000000" w:fill="00B050"/>
            <w:noWrap/>
            <w:vAlign w:val="center"/>
            <w:hideMark/>
          </w:tcPr>
          <w:p w14:paraId="086C63B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0.051</w:t>
            </w:r>
          </w:p>
        </w:tc>
        <w:tc>
          <w:tcPr>
            <w:tcW w:w="344" w:type="pct"/>
            <w:tcBorders>
              <w:top w:val="nil"/>
              <w:left w:val="nil"/>
              <w:bottom w:val="nil"/>
              <w:right w:val="nil"/>
            </w:tcBorders>
            <w:shd w:val="clear" w:color="000000" w:fill="00B050"/>
            <w:noWrap/>
            <w:vAlign w:val="center"/>
            <w:hideMark/>
          </w:tcPr>
          <w:p w14:paraId="413ACB4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2.280</w:t>
            </w:r>
          </w:p>
        </w:tc>
        <w:tc>
          <w:tcPr>
            <w:tcW w:w="300" w:type="pct"/>
            <w:tcBorders>
              <w:top w:val="nil"/>
              <w:left w:val="nil"/>
              <w:bottom w:val="nil"/>
              <w:right w:val="nil"/>
            </w:tcBorders>
            <w:shd w:val="clear" w:color="000000" w:fill="FF9933"/>
            <w:noWrap/>
            <w:vAlign w:val="center"/>
            <w:hideMark/>
          </w:tcPr>
          <w:p w14:paraId="07966F6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0.119</w:t>
            </w:r>
          </w:p>
        </w:tc>
        <w:tc>
          <w:tcPr>
            <w:tcW w:w="237" w:type="pct"/>
            <w:tcBorders>
              <w:top w:val="nil"/>
              <w:left w:val="nil"/>
              <w:bottom w:val="nil"/>
              <w:right w:val="nil"/>
            </w:tcBorders>
            <w:shd w:val="clear" w:color="000000" w:fill="FF9933"/>
            <w:noWrap/>
            <w:vAlign w:val="center"/>
            <w:hideMark/>
          </w:tcPr>
          <w:p w14:paraId="313C131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68B42E7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0.08</w:t>
            </w:r>
          </w:p>
        </w:tc>
        <w:tc>
          <w:tcPr>
            <w:tcW w:w="370" w:type="pct"/>
            <w:tcBorders>
              <w:top w:val="nil"/>
              <w:left w:val="nil"/>
              <w:bottom w:val="nil"/>
              <w:right w:val="nil"/>
            </w:tcBorders>
            <w:shd w:val="clear" w:color="000000" w:fill="FFC000"/>
            <w:noWrap/>
            <w:vAlign w:val="center"/>
            <w:hideMark/>
          </w:tcPr>
          <w:p w14:paraId="636698E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7204359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0.360</w:t>
            </w:r>
          </w:p>
        </w:tc>
        <w:tc>
          <w:tcPr>
            <w:tcW w:w="374" w:type="pct"/>
            <w:tcBorders>
              <w:top w:val="nil"/>
              <w:left w:val="nil"/>
              <w:bottom w:val="nil"/>
              <w:right w:val="nil"/>
            </w:tcBorders>
            <w:shd w:val="clear" w:color="000000" w:fill="FF0000"/>
            <w:noWrap/>
            <w:vAlign w:val="center"/>
            <w:hideMark/>
          </w:tcPr>
          <w:p w14:paraId="268A09F4"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18AC8C6A"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2E938FE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768B88CA" w14:textId="77777777" w:rsidTr="006822A4">
        <w:trPr>
          <w:trHeight w:val="315"/>
        </w:trPr>
        <w:tc>
          <w:tcPr>
            <w:tcW w:w="610" w:type="pct"/>
            <w:tcBorders>
              <w:top w:val="nil"/>
              <w:left w:val="nil"/>
              <w:bottom w:val="nil"/>
              <w:right w:val="nil"/>
            </w:tcBorders>
            <w:shd w:val="clear" w:color="auto" w:fill="auto"/>
            <w:noWrap/>
            <w:vAlign w:val="bottom"/>
            <w:hideMark/>
          </w:tcPr>
          <w:p w14:paraId="1983221C"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GUERRERO</w:t>
            </w:r>
          </w:p>
        </w:tc>
        <w:tc>
          <w:tcPr>
            <w:tcW w:w="511" w:type="pct"/>
            <w:tcBorders>
              <w:top w:val="nil"/>
              <w:left w:val="nil"/>
              <w:bottom w:val="nil"/>
              <w:right w:val="nil"/>
            </w:tcBorders>
            <w:shd w:val="clear" w:color="000000" w:fill="00B050"/>
            <w:noWrap/>
            <w:vAlign w:val="center"/>
            <w:hideMark/>
          </w:tcPr>
          <w:p w14:paraId="56C0566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0.735</w:t>
            </w:r>
          </w:p>
        </w:tc>
        <w:tc>
          <w:tcPr>
            <w:tcW w:w="399" w:type="pct"/>
            <w:tcBorders>
              <w:top w:val="nil"/>
              <w:left w:val="nil"/>
              <w:bottom w:val="nil"/>
              <w:right w:val="nil"/>
            </w:tcBorders>
            <w:shd w:val="clear" w:color="000000" w:fill="00B050"/>
            <w:noWrap/>
            <w:vAlign w:val="center"/>
            <w:hideMark/>
          </w:tcPr>
          <w:p w14:paraId="2BC06DA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0.339</w:t>
            </w:r>
          </w:p>
        </w:tc>
        <w:tc>
          <w:tcPr>
            <w:tcW w:w="344" w:type="pct"/>
            <w:tcBorders>
              <w:top w:val="nil"/>
              <w:left w:val="nil"/>
              <w:bottom w:val="nil"/>
              <w:right w:val="nil"/>
            </w:tcBorders>
            <w:shd w:val="clear" w:color="000000" w:fill="00B050"/>
            <w:noWrap/>
            <w:vAlign w:val="center"/>
            <w:hideMark/>
          </w:tcPr>
          <w:p w14:paraId="103BD2F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2.136</w:t>
            </w:r>
          </w:p>
        </w:tc>
        <w:tc>
          <w:tcPr>
            <w:tcW w:w="300" w:type="pct"/>
            <w:tcBorders>
              <w:top w:val="nil"/>
              <w:left w:val="nil"/>
              <w:bottom w:val="nil"/>
              <w:right w:val="nil"/>
            </w:tcBorders>
            <w:shd w:val="clear" w:color="000000" w:fill="FF0000"/>
            <w:noWrap/>
            <w:vAlign w:val="center"/>
            <w:hideMark/>
          </w:tcPr>
          <w:p w14:paraId="6219677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0.222</w:t>
            </w:r>
          </w:p>
        </w:tc>
        <w:tc>
          <w:tcPr>
            <w:tcW w:w="237" w:type="pct"/>
            <w:tcBorders>
              <w:top w:val="nil"/>
              <w:left w:val="nil"/>
              <w:bottom w:val="nil"/>
              <w:right w:val="nil"/>
            </w:tcBorders>
            <w:shd w:val="clear" w:color="000000" w:fill="FF0000"/>
            <w:noWrap/>
            <w:vAlign w:val="center"/>
            <w:hideMark/>
          </w:tcPr>
          <w:p w14:paraId="03A3CF66"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3E583D3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0.16</w:t>
            </w:r>
          </w:p>
        </w:tc>
        <w:tc>
          <w:tcPr>
            <w:tcW w:w="370" w:type="pct"/>
            <w:tcBorders>
              <w:top w:val="nil"/>
              <w:left w:val="nil"/>
              <w:bottom w:val="nil"/>
              <w:right w:val="nil"/>
            </w:tcBorders>
            <w:shd w:val="clear" w:color="000000" w:fill="FFC000"/>
            <w:noWrap/>
            <w:vAlign w:val="center"/>
            <w:hideMark/>
          </w:tcPr>
          <w:p w14:paraId="5A324E6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56F6F8A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0.173</w:t>
            </w:r>
          </w:p>
        </w:tc>
        <w:tc>
          <w:tcPr>
            <w:tcW w:w="374" w:type="pct"/>
            <w:tcBorders>
              <w:top w:val="nil"/>
              <w:left w:val="nil"/>
              <w:bottom w:val="nil"/>
              <w:right w:val="nil"/>
            </w:tcBorders>
            <w:shd w:val="clear" w:color="000000" w:fill="FF0000"/>
            <w:noWrap/>
            <w:vAlign w:val="center"/>
            <w:hideMark/>
          </w:tcPr>
          <w:p w14:paraId="5BADBE5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336CC942"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00B050"/>
            <w:noWrap/>
            <w:vAlign w:val="bottom"/>
            <w:hideMark/>
          </w:tcPr>
          <w:p w14:paraId="6F71A9C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11570D9F" w14:textId="77777777" w:rsidTr="006822A4">
        <w:trPr>
          <w:trHeight w:val="315"/>
        </w:trPr>
        <w:tc>
          <w:tcPr>
            <w:tcW w:w="610" w:type="pct"/>
            <w:tcBorders>
              <w:top w:val="nil"/>
              <w:left w:val="nil"/>
              <w:bottom w:val="nil"/>
              <w:right w:val="nil"/>
            </w:tcBorders>
            <w:shd w:val="clear" w:color="auto" w:fill="auto"/>
            <w:noWrap/>
            <w:vAlign w:val="bottom"/>
            <w:hideMark/>
          </w:tcPr>
          <w:p w14:paraId="620BA87D"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HIDALGO</w:t>
            </w:r>
          </w:p>
        </w:tc>
        <w:tc>
          <w:tcPr>
            <w:tcW w:w="511" w:type="pct"/>
            <w:tcBorders>
              <w:top w:val="nil"/>
              <w:left w:val="nil"/>
              <w:bottom w:val="nil"/>
              <w:right w:val="nil"/>
            </w:tcBorders>
            <w:shd w:val="clear" w:color="000000" w:fill="00B050"/>
            <w:noWrap/>
            <w:vAlign w:val="center"/>
            <w:hideMark/>
          </w:tcPr>
          <w:p w14:paraId="744BAE0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1.137</w:t>
            </w:r>
          </w:p>
        </w:tc>
        <w:tc>
          <w:tcPr>
            <w:tcW w:w="399" w:type="pct"/>
            <w:tcBorders>
              <w:top w:val="nil"/>
              <w:left w:val="nil"/>
              <w:bottom w:val="nil"/>
              <w:right w:val="nil"/>
            </w:tcBorders>
            <w:shd w:val="clear" w:color="000000" w:fill="00B050"/>
            <w:noWrap/>
            <w:vAlign w:val="center"/>
            <w:hideMark/>
          </w:tcPr>
          <w:p w14:paraId="166054F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0.332</w:t>
            </w:r>
          </w:p>
        </w:tc>
        <w:tc>
          <w:tcPr>
            <w:tcW w:w="344" w:type="pct"/>
            <w:tcBorders>
              <w:top w:val="nil"/>
              <w:left w:val="nil"/>
              <w:bottom w:val="nil"/>
              <w:right w:val="nil"/>
            </w:tcBorders>
            <w:shd w:val="clear" w:color="000000" w:fill="00B050"/>
            <w:noWrap/>
            <w:vAlign w:val="center"/>
            <w:hideMark/>
          </w:tcPr>
          <w:p w14:paraId="08A7EBC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1.924</w:t>
            </w:r>
          </w:p>
        </w:tc>
        <w:tc>
          <w:tcPr>
            <w:tcW w:w="300" w:type="pct"/>
            <w:tcBorders>
              <w:top w:val="nil"/>
              <w:left w:val="nil"/>
              <w:bottom w:val="nil"/>
              <w:right w:val="nil"/>
            </w:tcBorders>
            <w:shd w:val="clear" w:color="000000" w:fill="FF0000"/>
            <w:noWrap/>
            <w:vAlign w:val="center"/>
            <w:hideMark/>
          </w:tcPr>
          <w:p w14:paraId="2D0D3B0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0.227</w:t>
            </w:r>
          </w:p>
        </w:tc>
        <w:tc>
          <w:tcPr>
            <w:tcW w:w="237" w:type="pct"/>
            <w:tcBorders>
              <w:top w:val="nil"/>
              <w:left w:val="nil"/>
              <w:bottom w:val="nil"/>
              <w:right w:val="nil"/>
            </w:tcBorders>
            <w:shd w:val="clear" w:color="000000" w:fill="FF0000"/>
            <w:noWrap/>
            <w:vAlign w:val="center"/>
            <w:hideMark/>
          </w:tcPr>
          <w:p w14:paraId="6F9DB66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106AB4B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0.05</w:t>
            </w:r>
          </w:p>
        </w:tc>
        <w:tc>
          <w:tcPr>
            <w:tcW w:w="370" w:type="pct"/>
            <w:tcBorders>
              <w:top w:val="nil"/>
              <w:left w:val="nil"/>
              <w:bottom w:val="nil"/>
              <w:right w:val="nil"/>
            </w:tcBorders>
            <w:shd w:val="clear" w:color="000000" w:fill="FFC000"/>
            <w:noWrap/>
            <w:vAlign w:val="center"/>
            <w:hideMark/>
          </w:tcPr>
          <w:p w14:paraId="68A334D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582EA83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0.167</w:t>
            </w:r>
          </w:p>
        </w:tc>
        <w:tc>
          <w:tcPr>
            <w:tcW w:w="374" w:type="pct"/>
            <w:tcBorders>
              <w:top w:val="nil"/>
              <w:left w:val="nil"/>
              <w:bottom w:val="nil"/>
              <w:right w:val="nil"/>
            </w:tcBorders>
            <w:shd w:val="clear" w:color="000000" w:fill="FF0000"/>
            <w:noWrap/>
            <w:vAlign w:val="center"/>
            <w:hideMark/>
          </w:tcPr>
          <w:p w14:paraId="10F93CB3"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449A6144"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00B050"/>
            <w:noWrap/>
            <w:vAlign w:val="bottom"/>
            <w:hideMark/>
          </w:tcPr>
          <w:p w14:paraId="7192370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216B3DF1" w14:textId="77777777" w:rsidTr="006822A4">
        <w:trPr>
          <w:trHeight w:val="315"/>
        </w:trPr>
        <w:tc>
          <w:tcPr>
            <w:tcW w:w="610" w:type="pct"/>
            <w:tcBorders>
              <w:top w:val="nil"/>
              <w:left w:val="nil"/>
              <w:bottom w:val="nil"/>
              <w:right w:val="nil"/>
            </w:tcBorders>
            <w:shd w:val="clear" w:color="auto" w:fill="auto"/>
            <w:noWrap/>
            <w:vAlign w:val="bottom"/>
            <w:hideMark/>
          </w:tcPr>
          <w:p w14:paraId="53B25837"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JALISCO</w:t>
            </w:r>
          </w:p>
        </w:tc>
        <w:tc>
          <w:tcPr>
            <w:tcW w:w="511" w:type="pct"/>
            <w:tcBorders>
              <w:top w:val="nil"/>
              <w:left w:val="nil"/>
              <w:bottom w:val="nil"/>
              <w:right w:val="nil"/>
            </w:tcBorders>
            <w:shd w:val="clear" w:color="000000" w:fill="00B050"/>
            <w:noWrap/>
            <w:vAlign w:val="center"/>
            <w:hideMark/>
          </w:tcPr>
          <w:p w14:paraId="7BEF0C7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0.541</w:t>
            </w:r>
          </w:p>
        </w:tc>
        <w:tc>
          <w:tcPr>
            <w:tcW w:w="399" w:type="pct"/>
            <w:tcBorders>
              <w:top w:val="nil"/>
              <w:left w:val="nil"/>
              <w:bottom w:val="nil"/>
              <w:right w:val="nil"/>
            </w:tcBorders>
            <w:shd w:val="clear" w:color="000000" w:fill="00B050"/>
            <w:noWrap/>
            <w:vAlign w:val="center"/>
            <w:hideMark/>
          </w:tcPr>
          <w:p w14:paraId="1CBD62C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0.172</w:t>
            </w:r>
          </w:p>
        </w:tc>
        <w:tc>
          <w:tcPr>
            <w:tcW w:w="344" w:type="pct"/>
            <w:tcBorders>
              <w:top w:val="nil"/>
              <w:left w:val="nil"/>
              <w:bottom w:val="nil"/>
              <w:right w:val="nil"/>
            </w:tcBorders>
            <w:shd w:val="clear" w:color="000000" w:fill="00B050"/>
            <w:noWrap/>
            <w:vAlign w:val="center"/>
            <w:hideMark/>
          </w:tcPr>
          <w:p w14:paraId="288365C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2.096</w:t>
            </w:r>
          </w:p>
        </w:tc>
        <w:tc>
          <w:tcPr>
            <w:tcW w:w="300" w:type="pct"/>
            <w:tcBorders>
              <w:top w:val="nil"/>
              <w:left w:val="nil"/>
              <w:bottom w:val="nil"/>
              <w:right w:val="nil"/>
            </w:tcBorders>
            <w:shd w:val="clear" w:color="000000" w:fill="FF9933"/>
            <w:noWrap/>
            <w:vAlign w:val="center"/>
            <w:hideMark/>
          </w:tcPr>
          <w:p w14:paraId="53E3617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0.165</w:t>
            </w:r>
          </w:p>
        </w:tc>
        <w:tc>
          <w:tcPr>
            <w:tcW w:w="237" w:type="pct"/>
            <w:tcBorders>
              <w:top w:val="nil"/>
              <w:left w:val="nil"/>
              <w:bottom w:val="nil"/>
              <w:right w:val="nil"/>
            </w:tcBorders>
            <w:shd w:val="clear" w:color="000000" w:fill="FF9933"/>
            <w:noWrap/>
            <w:vAlign w:val="center"/>
            <w:hideMark/>
          </w:tcPr>
          <w:p w14:paraId="551E456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055A5FD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0.04</w:t>
            </w:r>
          </w:p>
        </w:tc>
        <w:tc>
          <w:tcPr>
            <w:tcW w:w="370" w:type="pct"/>
            <w:tcBorders>
              <w:top w:val="nil"/>
              <w:left w:val="nil"/>
              <w:bottom w:val="nil"/>
              <w:right w:val="nil"/>
            </w:tcBorders>
            <w:shd w:val="clear" w:color="000000" w:fill="FFC000"/>
            <w:noWrap/>
            <w:vAlign w:val="center"/>
            <w:hideMark/>
          </w:tcPr>
          <w:p w14:paraId="771B442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6C1324F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0.189</w:t>
            </w:r>
          </w:p>
        </w:tc>
        <w:tc>
          <w:tcPr>
            <w:tcW w:w="374" w:type="pct"/>
            <w:tcBorders>
              <w:top w:val="nil"/>
              <w:left w:val="nil"/>
              <w:bottom w:val="nil"/>
              <w:right w:val="nil"/>
            </w:tcBorders>
            <w:shd w:val="clear" w:color="000000" w:fill="FF0000"/>
            <w:noWrap/>
            <w:vAlign w:val="center"/>
            <w:hideMark/>
          </w:tcPr>
          <w:p w14:paraId="357F42BF"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6E3079D1"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54BE3E5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5D7B5767" w14:textId="77777777" w:rsidTr="006822A4">
        <w:trPr>
          <w:trHeight w:val="315"/>
        </w:trPr>
        <w:tc>
          <w:tcPr>
            <w:tcW w:w="610" w:type="pct"/>
            <w:tcBorders>
              <w:top w:val="nil"/>
              <w:left w:val="nil"/>
              <w:bottom w:val="nil"/>
              <w:right w:val="nil"/>
            </w:tcBorders>
            <w:shd w:val="clear" w:color="auto" w:fill="auto"/>
            <w:noWrap/>
            <w:vAlign w:val="bottom"/>
            <w:hideMark/>
          </w:tcPr>
          <w:p w14:paraId="2A341D52"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MÉXICO</w:t>
            </w:r>
          </w:p>
        </w:tc>
        <w:tc>
          <w:tcPr>
            <w:tcW w:w="511" w:type="pct"/>
            <w:tcBorders>
              <w:top w:val="nil"/>
              <w:left w:val="nil"/>
              <w:bottom w:val="nil"/>
              <w:right w:val="nil"/>
            </w:tcBorders>
            <w:shd w:val="clear" w:color="000000" w:fill="00B050"/>
            <w:noWrap/>
            <w:vAlign w:val="center"/>
            <w:hideMark/>
          </w:tcPr>
          <w:p w14:paraId="2C55934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0.407</w:t>
            </w:r>
          </w:p>
        </w:tc>
        <w:tc>
          <w:tcPr>
            <w:tcW w:w="399" w:type="pct"/>
            <w:tcBorders>
              <w:top w:val="nil"/>
              <w:left w:val="nil"/>
              <w:bottom w:val="nil"/>
              <w:right w:val="nil"/>
            </w:tcBorders>
            <w:shd w:val="clear" w:color="000000" w:fill="00B050"/>
            <w:noWrap/>
            <w:vAlign w:val="center"/>
            <w:hideMark/>
          </w:tcPr>
          <w:p w14:paraId="6A00D9D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0.163</w:t>
            </w:r>
          </w:p>
        </w:tc>
        <w:tc>
          <w:tcPr>
            <w:tcW w:w="344" w:type="pct"/>
            <w:tcBorders>
              <w:top w:val="nil"/>
              <w:left w:val="nil"/>
              <w:bottom w:val="nil"/>
              <w:right w:val="nil"/>
            </w:tcBorders>
            <w:shd w:val="clear" w:color="000000" w:fill="00B050"/>
            <w:noWrap/>
            <w:vAlign w:val="center"/>
            <w:hideMark/>
          </w:tcPr>
          <w:p w14:paraId="3DB3253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2.542</w:t>
            </w:r>
          </w:p>
        </w:tc>
        <w:tc>
          <w:tcPr>
            <w:tcW w:w="300" w:type="pct"/>
            <w:tcBorders>
              <w:top w:val="nil"/>
              <w:left w:val="nil"/>
              <w:bottom w:val="nil"/>
              <w:right w:val="nil"/>
            </w:tcBorders>
            <w:shd w:val="clear" w:color="000000" w:fill="FF9933"/>
            <w:noWrap/>
            <w:vAlign w:val="center"/>
            <w:hideMark/>
          </w:tcPr>
          <w:p w14:paraId="1CA87E3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0.127</w:t>
            </w:r>
          </w:p>
        </w:tc>
        <w:tc>
          <w:tcPr>
            <w:tcW w:w="237" w:type="pct"/>
            <w:tcBorders>
              <w:top w:val="nil"/>
              <w:left w:val="nil"/>
              <w:bottom w:val="nil"/>
              <w:right w:val="nil"/>
            </w:tcBorders>
            <w:shd w:val="clear" w:color="000000" w:fill="FF9933"/>
            <w:noWrap/>
            <w:vAlign w:val="center"/>
            <w:hideMark/>
          </w:tcPr>
          <w:p w14:paraId="06FEAA6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72DCABA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0.13</w:t>
            </w:r>
          </w:p>
        </w:tc>
        <w:tc>
          <w:tcPr>
            <w:tcW w:w="370" w:type="pct"/>
            <w:tcBorders>
              <w:top w:val="nil"/>
              <w:left w:val="nil"/>
              <w:bottom w:val="nil"/>
              <w:right w:val="nil"/>
            </w:tcBorders>
            <w:shd w:val="clear" w:color="000000" w:fill="FFC000"/>
            <w:noWrap/>
            <w:vAlign w:val="center"/>
            <w:hideMark/>
          </w:tcPr>
          <w:p w14:paraId="16B2FFC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6C0AB5A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0.238</w:t>
            </w:r>
          </w:p>
        </w:tc>
        <w:tc>
          <w:tcPr>
            <w:tcW w:w="374" w:type="pct"/>
            <w:tcBorders>
              <w:top w:val="nil"/>
              <w:left w:val="nil"/>
              <w:bottom w:val="nil"/>
              <w:right w:val="nil"/>
            </w:tcBorders>
            <w:shd w:val="clear" w:color="000000" w:fill="FF0000"/>
            <w:noWrap/>
            <w:vAlign w:val="center"/>
            <w:hideMark/>
          </w:tcPr>
          <w:p w14:paraId="71E8A5E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0530A8A5"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36C277D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0720DE03" w14:textId="77777777" w:rsidTr="006822A4">
        <w:trPr>
          <w:trHeight w:val="315"/>
        </w:trPr>
        <w:tc>
          <w:tcPr>
            <w:tcW w:w="610" w:type="pct"/>
            <w:tcBorders>
              <w:top w:val="nil"/>
              <w:left w:val="nil"/>
              <w:bottom w:val="nil"/>
              <w:right w:val="nil"/>
            </w:tcBorders>
            <w:shd w:val="clear" w:color="auto" w:fill="auto"/>
            <w:noWrap/>
            <w:vAlign w:val="bottom"/>
            <w:hideMark/>
          </w:tcPr>
          <w:p w14:paraId="5FD4F963"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MICHOACÁN</w:t>
            </w:r>
          </w:p>
        </w:tc>
        <w:tc>
          <w:tcPr>
            <w:tcW w:w="511" w:type="pct"/>
            <w:tcBorders>
              <w:top w:val="nil"/>
              <w:left w:val="nil"/>
              <w:bottom w:val="nil"/>
              <w:right w:val="nil"/>
            </w:tcBorders>
            <w:shd w:val="clear" w:color="000000" w:fill="00B050"/>
            <w:noWrap/>
            <w:vAlign w:val="center"/>
            <w:hideMark/>
          </w:tcPr>
          <w:p w14:paraId="0870252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0.436</w:t>
            </w:r>
          </w:p>
        </w:tc>
        <w:tc>
          <w:tcPr>
            <w:tcW w:w="399" w:type="pct"/>
            <w:tcBorders>
              <w:top w:val="nil"/>
              <w:left w:val="nil"/>
              <w:bottom w:val="nil"/>
              <w:right w:val="nil"/>
            </w:tcBorders>
            <w:shd w:val="clear" w:color="000000" w:fill="00B050"/>
            <w:noWrap/>
            <w:vAlign w:val="center"/>
            <w:hideMark/>
          </w:tcPr>
          <w:p w14:paraId="514F23D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0.316</w:t>
            </w:r>
          </w:p>
        </w:tc>
        <w:tc>
          <w:tcPr>
            <w:tcW w:w="344" w:type="pct"/>
            <w:tcBorders>
              <w:top w:val="nil"/>
              <w:left w:val="nil"/>
              <w:bottom w:val="nil"/>
              <w:right w:val="nil"/>
            </w:tcBorders>
            <w:shd w:val="clear" w:color="000000" w:fill="00B050"/>
            <w:noWrap/>
            <w:vAlign w:val="center"/>
            <w:hideMark/>
          </w:tcPr>
          <w:p w14:paraId="641F9A1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0.785</w:t>
            </w:r>
          </w:p>
        </w:tc>
        <w:tc>
          <w:tcPr>
            <w:tcW w:w="300" w:type="pct"/>
            <w:tcBorders>
              <w:top w:val="nil"/>
              <w:left w:val="nil"/>
              <w:bottom w:val="nil"/>
              <w:right w:val="nil"/>
            </w:tcBorders>
            <w:shd w:val="clear" w:color="000000" w:fill="FF0000"/>
            <w:noWrap/>
            <w:vAlign w:val="center"/>
            <w:hideMark/>
          </w:tcPr>
          <w:p w14:paraId="2B6674A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0.218</w:t>
            </w:r>
          </w:p>
        </w:tc>
        <w:tc>
          <w:tcPr>
            <w:tcW w:w="237" w:type="pct"/>
            <w:tcBorders>
              <w:top w:val="nil"/>
              <w:left w:val="nil"/>
              <w:bottom w:val="nil"/>
              <w:right w:val="nil"/>
            </w:tcBorders>
            <w:shd w:val="clear" w:color="000000" w:fill="FF0000"/>
            <w:noWrap/>
            <w:vAlign w:val="center"/>
            <w:hideMark/>
          </w:tcPr>
          <w:p w14:paraId="149571BA"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44389E3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0.14</w:t>
            </w:r>
          </w:p>
        </w:tc>
        <w:tc>
          <w:tcPr>
            <w:tcW w:w="370" w:type="pct"/>
            <w:tcBorders>
              <w:top w:val="nil"/>
              <w:left w:val="nil"/>
              <w:bottom w:val="nil"/>
              <w:right w:val="nil"/>
            </w:tcBorders>
            <w:shd w:val="clear" w:color="000000" w:fill="FFC000"/>
            <w:noWrap/>
            <w:vAlign w:val="center"/>
            <w:hideMark/>
          </w:tcPr>
          <w:p w14:paraId="4B1BC12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02CD24E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0.116</w:t>
            </w:r>
          </w:p>
        </w:tc>
        <w:tc>
          <w:tcPr>
            <w:tcW w:w="374" w:type="pct"/>
            <w:tcBorders>
              <w:top w:val="nil"/>
              <w:left w:val="nil"/>
              <w:bottom w:val="nil"/>
              <w:right w:val="nil"/>
            </w:tcBorders>
            <w:shd w:val="clear" w:color="000000" w:fill="FF0000"/>
            <w:noWrap/>
            <w:vAlign w:val="center"/>
            <w:hideMark/>
          </w:tcPr>
          <w:p w14:paraId="130E36F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235F9BA5"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00B050"/>
            <w:noWrap/>
            <w:vAlign w:val="bottom"/>
            <w:hideMark/>
          </w:tcPr>
          <w:p w14:paraId="25E2C15D"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0F6D74BD" w14:textId="77777777" w:rsidTr="006822A4">
        <w:trPr>
          <w:trHeight w:val="315"/>
        </w:trPr>
        <w:tc>
          <w:tcPr>
            <w:tcW w:w="610" w:type="pct"/>
            <w:tcBorders>
              <w:top w:val="nil"/>
              <w:left w:val="nil"/>
              <w:bottom w:val="nil"/>
              <w:right w:val="nil"/>
            </w:tcBorders>
            <w:shd w:val="clear" w:color="auto" w:fill="auto"/>
            <w:noWrap/>
            <w:vAlign w:val="bottom"/>
            <w:hideMark/>
          </w:tcPr>
          <w:p w14:paraId="12F1C8AC"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lastRenderedPageBreak/>
              <w:t>MORELOS</w:t>
            </w:r>
          </w:p>
        </w:tc>
        <w:tc>
          <w:tcPr>
            <w:tcW w:w="511" w:type="pct"/>
            <w:tcBorders>
              <w:top w:val="nil"/>
              <w:left w:val="nil"/>
              <w:bottom w:val="nil"/>
              <w:right w:val="nil"/>
            </w:tcBorders>
            <w:shd w:val="clear" w:color="000000" w:fill="00B050"/>
            <w:noWrap/>
            <w:vAlign w:val="center"/>
            <w:hideMark/>
          </w:tcPr>
          <w:p w14:paraId="60AC2F1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0.761</w:t>
            </w:r>
          </w:p>
        </w:tc>
        <w:tc>
          <w:tcPr>
            <w:tcW w:w="399" w:type="pct"/>
            <w:tcBorders>
              <w:top w:val="nil"/>
              <w:left w:val="nil"/>
              <w:bottom w:val="nil"/>
              <w:right w:val="nil"/>
            </w:tcBorders>
            <w:shd w:val="clear" w:color="000000" w:fill="00B050"/>
            <w:noWrap/>
            <w:vAlign w:val="center"/>
            <w:hideMark/>
          </w:tcPr>
          <w:p w14:paraId="4896B56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0.341</w:t>
            </w:r>
          </w:p>
        </w:tc>
        <w:tc>
          <w:tcPr>
            <w:tcW w:w="344" w:type="pct"/>
            <w:tcBorders>
              <w:top w:val="nil"/>
              <w:left w:val="nil"/>
              <w:bottom w:val="nil"/>
              <w:right w:val="nil"/>
            </w:tcBorders>
            <w:shd w:val="clear" w:color="000000" w:fill="00B050"/>
            <w:noWrap/>
            <w:vAlign w:val="center"/>
            <w:hideMark/>
          </w:tcPr>
          <w:p w14:paraId="58BA37E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1.733</w:t>
            </w:r>
          </w:p>
        </w:tc>
        <w:tc>
          <w:tcPr>
            <w:tcW w:w="300" w:type="pct"/>
            <w:tcBorders>
              <w:top w:val="nil"/>
              <w:left w:val="nil"/>
              <w:bottom w:val="nil"/>
              <w:right w:val="nil"/>
            </w:tcBorders>
            <w:shd w:val="clear" w:color="000000" w:fill="FF9933"/>
            <w:noWrap/>
            <w:vAlign w:val="center"/>
            <w:hideMark/>
          </w:tcPr>
          <w:p w14:paraId="7AFEE8E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0.082</w:t>
            </w:r>
          </w:p>
        </w:tc>
        <w:tc>
          <w:tcPr>
            <w:tcW w:w="237" w:type="pct"/>
            <w:tcBorders>
              <w:top w:val="nil"/>
              <w:left w:val="nil"/>
              <w:bottom w:val="nil"/>
              <w:right w:val="nil"/>
            </w:tcBorders>
            <w:shd w:val="clear" w:color="000000" w:fill="FF9933"/>
            <w:noWrap/>
            <w:vAlign w:val="center"/>
            <w:hideMark/>
          </w:tcPr>
          <w:p w14:paraId="20393C1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4EC3CA8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0.11</w:t>
            </w:r>
          </w:p>
        </w:tc>
        <w:tc>
          <w:tcPr>
            <w:tcW w:w="370" w:type="pct"/>
            <w:tcBorders>
              <w:top w:val="nil"/>
              <w:left w:val="nil"/>
              <w:bottom w:val="nil"/>
              <w:right w:val="nil"/>
            </w:tcBorders>
            <w:shd w:val="clear" w:color="000000" w:fill="FFC000"/>
            <w:noWrap/>
            <w:vAlign w:val="center"/>
            <w:hideMark/>
          </w:tcPr>
          <w:p w14:paraId="483D540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73CDE9E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0.341</w:t>
            </w:r>
          </w:p>
        </w:tc>
        <w:tc>
          <w:tcPr>
            <w:tcW w:w="374" w:type="pct"/>
            <w:tcBorders>
              <w:top w:val="nil"/>
              <w:left w:val="nil"/>
              <w:bottom w:val="nil"/>
              <w:right w:val="nil"/>
            </w:tcBorders>
            <w:shd w:val="clear" w:color="000000" w:fill="FF0000"/>
            <w:noWrap/>
            <w:vAlign w:val="center"/>
            <w:hideMark/>
          </w:tcPr>
          <w:p w14:paraId="3D93672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5AE96FBA"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4870189F"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3DAFA001" w14:textId="77777777" w:rsidTr="006822A4">
        <w:trPr>
          <w:trHeight w:val="315"/>
        </w:trPr>
        <w:tc>
          <w:tcPr>
            <w:tcW w:w="610" w:type="pct"/>
            <w:tcBorders>
              <w:top w:val="nil"/>
              <w:left w:val="nil"/>
              <w:bottom w:val="nil"/>
              <w:right w:val="nil"/>
            </w:tcBorders>
            <w:shd w:val="clear" w:color="auto" w:fill="auto"/>
            <w:noWrap/>
            <w:vAlign w:val="bottom"/>
            <w:hideMark/>
          </w:tcPr>
          <w:p w14:paraId="75243C7E"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NAYARIT</w:t>
            </w:r>
          </w:p>
        </w:tc>
        <w:tc>
          <w:tcPr>
            <w:tcW w:w="511" w:type="pct"/>
            <w:tcBorders>
              <w:top w:val="nil"/>
              <w:left w:val="nil"/>
              <w:bottom w:val="nil"/>
              <w:right w:val="nil"/>
            </w:tcBorders>
            <w:shd w:val="clear" w:color="000000" w:fill="00B050"/>
            <w:noWrap/>
            <w:vAlign w:val="center"/>
            <w:hideMark/>
          </w:tcPr>
          <w:p w14:paraId="0A3192B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1.312</w:t>
            </w:r>
          </w:p>
        </w:tc>
        <w:tc>
          <w:tcPr>
            <w:tcW w:w="399" w:type="pct"/>
            <w:tcBorders>
              <w:top w:val="nil"/>
              <w:left w:val="nil"/>
              <w:bottom w:val="nil"/>
              <w:right w:val="nil"/>
            </w:tcBorders>
            <w:shd w:val="clear" w:color="000000" w:fill="00B050"/>
            <w:noWrap/>
            <w:vAlign w:val="center"/>
            <w:hideMark/>
          </w:tcPr>
          <w:p w14:paraId="2AD5D0A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0.423</w:t>
            </w:r>
          </w:p>
        </w:tc>
        <w:tc>
          <w:tcPr>
            <w:tcW w:w="344" w:type="pct"/>
            <w:tcBorders>
              <w:top w:val="nil"/>
              <w:left w:val="nil"/>
              <w:bottom w:val="nil"/>
              <w:right w:val="nil"/>
            </w:tcBorders>
            <w:shd w:val="clear" w:color="000000" w:fill="00B050"/>
            <w:noWrap/>
            <w:vAlign w:val="center"/>
            <w:hideMark/>
          </w:tcPr>
          <w:p w14:paraId="67B207D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5.376</w:t>
            </w:r>
          </w:p>
        </w:tc>
        <w:tc>
          <w:tcPr>
            <w:tcW w:w="300" w:type="pct"/>
            <w:tcBorders>
              <w:top w:val="nil"/>
              <w:left w:val="nil"/>
              <w:bottom w:val="nil"/>
              <w:right w:val="nil"/>
            </w:tcBorders>
            <w:shd w:val="clear" w:color="000000" w:fill="FF0000"/>
            <w:noWrap/>
            <w:vAlign w:val="center"/>
            <w:hideMark/>
          </w:tcPr>
          <w:p w14:paraId="33E3519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0.217</w:t>
            </w:r>
          </w:p>
        </w:tc>
        <w:tc>
          <w:tcPr>
            <w:tcW w:w="237" w:type="pct"/>
            <w:tcBorders>
              <w:top w:val="nil"/>
              <w:left w:val="nil"/>
              <w:bottom w:val="nil"/>
              <w:right w:val="nil"/>
            </w:tcBorders>
            <w:shd w:val="clear" w:color="000000" w:fill="FF0000"/>
            <w:noWrap/>
            <w:vAlign w:val="center"/>
            <w:hideMark/>
          </w:tcPr>
          <w:p w14:paraId="32BD03B0"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184352E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0.13</w:t>
            </w:r>
          </w:p>
        </w:tc>
        <w:tc>
          <w:tcPr>
            <w:tcW w:w="370" w:type="pct"/>
            <w:tcBorders>
              <w:top w:val="nil"/>
              <w:left w:val="nil"/>
              <w:bottom w:val="nil"/>
              <w:right w:val="nil"/>
            </w:tcBorders>
            <w:shd w:val="clear" w:color="000000" w:fill="FFC000"/>
            <w:noWrap/>
            <w:vAlign w:val="center"/>
            <w:hideMark/>
          </w:tcPr>
          <w:p w14:paraId="69CF305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4C7E790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0.311</w:t>
            </w:r>
          </w:p>
        </w:tc>
        <w:tc>
          <w:tcPr>
            <w:tcW w:w="374" w:type="pct"/>
            <w:tcBorders>
              <w:top w:val="nil"/>
              <w:left w:val="nil"/>
              <w:bottom w:val="nil"/>
              <w:right w:val="nil"/>
            </w:tcBorders>
            <w:shd w:val="clear" w:color="000000" w:fill="FF0000"/>
            <w:noWrap/>
            <w:vAlign w:val="center"/>
            <w:hideMark/>
          </w:tcPr>
          <w:p w14:paraId="2AF70D2A"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62C0E07E"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00B050"/>
            <w:noWrap/>
            <w:vAlign w:val="bottom"/>
            <w:hideMark/>
          </w:tcPr>
          <w:p w14:paraId="1C71329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1AAB5043" w14:textId="77777777" w:rsidTr="006822A4">
        <w:trPr>
          <w:trHeight w:val="315"/>
        </w:trPr>
        <w:tc>
          <w:tcPr>
            <w:tcW w:w="610" w:type="pct"/>
            <w:tcBorders>
              <w:top w:val="nil"/>
              <w:left w:val="nil"/>
              <w:bottom w:val="nil"/>
              <w:right w:val="nil"/>
            </w:tcBorders>
            <w:shd w:val="clear" w:color="auto" w:fill="auto"/>
            <w:noWrap/>
            <w:vAlign w:val="bottom"/>
            <w:hideMark/>
          </w:tcPr>
          <w:p w14:paraId="159A2094"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NUEVO LEÓN</w:t>
            </w:r>
          </w:p>
        </w:tc>
        <w:tc>
          <w:tcPr>
            <w:tcW w:w="511" w:type="pct"/>
            <w:tcBorders>
              <w:top w:val="nil"/>
              <w:left w:val="nil"/>
              <w:bottom w:val="nil"/>
              <w:right w:val="nil"/>
            </w:tcBorders>
            <w:shd w:val="clear" w:color="000000" w:fill="00B050"/>
            <w:noWrap/>
            <w:vAlign w:val="center"/>
            <w:hideMark/>
          </w:tcPr>
          <w:p w14:paraId="54E09BE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1.513</w:t>
            </w:r>
          </w:p>
        </w:tc>
        <w:tc>
          <w:tcPr>
            <w:tcW w:w="399" w:type="pct"/>
            <w:tcBorders>
              <w:top w:val="nil"/>
              <w:left w:val="nil"/>
              <w:bottom w:val="nil"/>
              <w:right w:val="nil"/>
            </w:tcBorders>
            <w:shd w:val="clear" w:color="000000" w:fill="00B050"/>
            <w:noWrap/>
            <w:vAlign w:val="center"/>
            <w:hideMark/>
          </w:tcPr>
          <w:p w14:paraId="47CA4B2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0.302</w:t>
            </w:r>
          </w:p>
        </w:tc>
        <w:tc>
          <w:tcPr>
            <w:tcW w:w="344" w:type="pct"/>
            <w:tcBorders>
              <w:top w:val="nil"/>
              <w:left w:val="nil"/>
              <w:bottom w:val="nil"/>
              <w:right w:val="nil"/>
            </w:tcBorders>
            <w:shd w:val="clear" w:color="000000" w:fill="00B050"/>
            <w:noWrap/>
            <w:vAlign w:val="center"/>
            <w:hideMark/>
          </w:tcPr>
          <w:p w14:paraId="36B20DA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8.643</w:t>
            </w:r>
          </w:p>
        </w:tc>
        <w:tc>
          <w:tcPr>
            <w:tcW w:w="300" w:type="pct"/>
            <w:tcBorders>
              <w:top w:val="nil"/>
              <w:left w:val="nil"/>
              <w:bottom w:val="nil"/>
              <w:right w:val="nil"/>
            </w:tcBorders>
            <w:shd w:val="clear" w:color="000000" w:fill="FF0000"/>
            <w:noWrap/>
            <w:vAlign w:val="center"/>
            <w:hideMark/>
          </w:tcPr>
          <w:p w14:paraId="67C1B9F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0.216</w:t>
            </w:r>
          </w:p>
        </w:tc>
        <w:tc>
          <w:tcPr>
            <w:tcW w:w="237" w:type="pct"/>
            <w:tcBorders>
              <w:top w:val="nil"/>
              <w:left w:val="nil"/>
              <w:bottom w:val="nil"/>
              <w:right w:val="nil"/>
            </w:tcBorders>
            <w:shd w:val="clear" w:color="000000" w:fill="FF0000"/>
            <w:noWrap/>
            <w:vAlign w:val="center"/>
            <w:hideMark/>
          </w:tcPr>
          <w:p w14:paraId="0E0943A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14762E1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0.15</w:t>
            </w:r>
          </w:p>
        </w:tc>
        <w:tc>
          <w:tcPr>
            <w:tcW w:w="370" w:type="pct"/>
            <w:tcBorders>
              <w:top w:val="nil"/>
              <w:left w:val="nil"/>
              <w:bottom w:val="nil"/>
              <w:right w:val="nil"/>
            </w:tcBorders>
            <w:shd w:val="clear" w:color="000000" w:fill="FFC000"/>
            <w:noWrap/>
            <w:vAlign w:val="center"/>
            <w:hideMark/>
          </w:tcPr>
          <w:p w14:paraId="14D33E4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0709621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0.552</w:t>
            </w:r>
          </w:p>
        </w:tc>
        <w:tc>
          <w:tcPr>
            <w:tcW w:w="374" w:type="pct"/>
            <w:tcBorders>
              <w:top w:val="nil"/>
              <w:left w:val="nil"/>
              <w:bottom w:val="nil"/>
              <w:right w:val="nil"/>
            </w:tcBorders>
            <w:shd w:val="clear" w:color="000000" w:fill="FF0000"/>
            <w:noWrap/>
            <w:vAlign w:val="center"/>
            <w:hideMark/>
          </w:tcPr>
          <w:p w14:paraId="0E05EC7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144C9933"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FFFF00"/>
            <w:noWrap/>
            <w:vAlign w:val="bottom"/>
            <w:hideMark/>
          </w:tcPr>
          <w:p w14:paraId="599DED74"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3B38F9AF" w14:textId="77777777" w:rsidTr="006822A4">
        <w:trPr>
          <w:trHeight w:val="315"/>
        </w:trPr>
        <w:tc>
          <w:tcPr>
            <w:tcW w:w="610" w:type="pct"/>
            <w:tcBorders>
              <w:top w:val="nil"/>
              <w:left w:val="nil"/>
              <w:bottom w:val="nil"/>
              <w:right w:val="nil"/>
            </w:tcBorders>
            <w:shd w:val="clear" w:color="auto" w:fill="auto"/>
            <w:noWrap/>
            <w:vAlign w:val="bottom"/>
            <w:hideMark/>
          </w:tcPr>
          <w:p w14:paraId="3932DB01"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OAXACA</w:t>
            </w:r>
          </w:p>
        </w:tc>
        <w:tc>
          <w:tcPr>
            <w:tcW w:w="511" w:type="pct"/>
            <w:tcBorders>
              <w:top w:val="nil"/>
              <w:left w:val="nil"/>
              <w:bottom w:val="nil"/>
              <w:right w:val="nil"/>
            </w:tcBorders>
            <w:shd w:val="clear" w:color="000000" w:fill="00B050"/>
            <w:noWrap/>
            <w:vAlign w:val="center"/>
            <w:hideMark/>
          </w:tcPr>
          <w:p w14:paraId="6F0885D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0.491</w:t>
            </w:r>
          </w:p>
        </w:tc>
        <w:tc>
          <w:tcPr>
            <w:tcW w:w="399" w:type="pct"/>
            <w:tcBorders>
              <w:top w:val="nil"/>
              <w:left w:val="nil"/>
              <w:bottom w:val="nil"/>
              <w:right w:val="nil"/>
            </w:tcBorders>
            <w:shd w:val="clear" w:color="000000" w:fill="00B050"/>
            <w:noWrap/>
            <w:vAlign w:val="center"/>
            <w:hideMark/>
          </w:tcPr>
          <w:p w14:paraId="35033FB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0.151</w:t>
            </w:r>
          </w:p>
        </w:tc>
        <w:tc>
          <w:tcPr>
            <w:tcW w:w="344" w:type="pct"/>
            <w:tcBorders>
              <w:top w:val="nil"/>
              <w:left w:val="nil"/>
              <w:bottom w:val="nil"/>
              <w:right w:val="nil"/>
            </w:tcBorders>
            <w:shd w:val="clear" w:color="000000" w:fill="00B050"/>
            <w:noWrap/>
            <w:vAlign w:val="center"/>
            <w:hideMark/>
          </w:tcPr>
          <w:p w14:paraId="58B0AC7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2.797</w:t>
            </w:r>
          </w:p>
        </w:tc>
        <w:tc>
          <w:tcPr>
            <w:tcW w:w="300" w:type="pct"/>
            <w:tcBorders>
              <w:top w:val="nil"/>
              <w:left w:val="nil"/>
              <w:bottom w:val="nil"/>
              <w:right w:val="nil"/>
            </w:tcBorders>
            <w:shd w:val="clear" w:color="000000" w:fill="FF9933"/>
            <w:noWrap/>
            <w:vAlign w:val="center"/>
            <w:hideMark/>
          </w:tcPr>
          <w:p w14:paraId="0CD45E2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0.082</w:t>
            </w:r>
          </w:p>
        </w:tc>
        <w:tc>
          <w:tcPr>
            <w:tcW w:w="237" w:type="pct"/>
            <w:tcBorders>
              <w:top w:val="nil"/>
              <w:left w:val="nil"/>
              <w:bottom w:val="nil"/>
              <w:right w:val="nil"/>
            </w:tcBorders>
            <w:shd w:val="clear" w:color="000000" w:fill="FF9933"/>
            <w:noWrap/>
            <w:vAlign w:val="center"/>
            <w:hideMark/>
          </w:tcPr>
          <w:p w14:paraId="4A2C64EB"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24285D0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w:t>
            </w:r>
          </w:p>
        </w:tc>
        <w:tc>
          <w:tcPr>
            <w:tcW w:w="370" w:type="pct"/>
            <w:tcBorders>
              <w:top w:val="nil"/>
              <w:left w:val="nil"/>
              <w:bottom w:val="nil"/>
              <w:right w:val="nil"/>
            </w:tcBorders>
            <w:shd w:val="clear" w:color="000000" w:fill="FFC000"/>
            <w:noWrap/>
            <w:vAlign w:val="center"/>
            <w:hideMark/>
          </w:tcPr>
          <w:p w14:paraId="3B86486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2993CC3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0.159</w:t>
            </w:r>
          </w:p>
        </w:tc>
        <w:tc>
          <w:tcPr>
            <w:tcW w:w="374" w:type="pct"/>
            <w:tcBorders>
              <w:top w:val="nil"/>
              <w:left w:val="nil"/>
              <w:bottom w:val="nil"/>
              <w:right w:val="nil"/>
            </w:tcBorders>
            <w:shd w:val="clear" w:color="000000" w:fill="FF0000"/>
            <w:noWrap/>
            <w:vAlign w:val="center"/>
            <w:hideMark/>
          </w:tcPr>
          <w:p w14:paraId="260D3F8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654BF690"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2E3ED33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1E22ACED" w14:textId="77777777" w:rsidTr="006822A4">
        <w:trPr>
          <w:trHeight w:val="315"/>
        </w:trPr>
        <w:tc>
          <w:tcPr>
            <w:tcW w:w="610" w:type="pct"/>
            <w:tcBorders>
              <w:top w:val="nil"/>
              <w:left w:val="nil"/>
              <w:bottom w:val="nil"/>
              <w:right w:val="nil"/>
            </w:tcBorders>
            <w:shd w:val="clear" w:color="auto" w:fill="auto"/>
            <w:noWrap/>
            <w:vAlign w:val="bottom"/>
            <w:hideMark/>
          </w:tcPr>
          <w:p w14:paraId="13CF8438"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PUEBLA</w:t>
            </w:r>
          </w:p>
        </w:tc>
        <w:tc>
          <w:tcPr>
            <w:tcW w:w="511" w:type="pct"/>
            <w:tcBorders>
              <w:top w:val="nil"/>
              <w:left w:val="nil"/>
              <w:bottom w:val="nil"/>
              <w:right w:val="nil"/>
            </w:tcBorders>
            <w:shd w:val="clear" w:color="000000" w:fill="00B050"/>
            <w:noWrap/>
            <w:vAlign w:val="center"/>
            <w:hideMark/>
          </w:tcPr>
          <w:p w14:paraId="1B10236D"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0.972</w:t>
            </w:r>
          </w:p>
        </w:tc>
        <w:tc>
          <w:tcPr>
            <w:tcW w:w="399" w:type="pct"/>
            <w:tcBorders>
              <w:top w:val="nil"/>
              <w:left w:val="nil"/>
              <w:bottom w:val="nil"/>
              <w:right w:val="nil"/>
            </w:tcBorders>
            <w:shd w:val="clear" w:color="000000" w:fill="00B050"/>
            <w:noWrap/>
            <w:vAlign w:val="center"/>
            <w:hideMark/>
          </w:tcPr>
          <w:p w14:paraId="552BC03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0.413</w:t>
            </w:r>
          </w:p>
        </w:tc>
        <w:tc>
          <w:tcPr>
            <w:tcW w:w="344" w:type="pct"/>
            <w:tcBorders>
              <w:top w:val="nil"/>
              <w:left w:val="nil"/>
              <w:bottom w:val="nil"/>
              <w:right w:val="nil"/>
            </w:tcBorders>
            <w:shd w:val="clear" w:color="000000" w:fill="00B050"/>
            <w:noWrap/>
            <w:vAlign w:val="center"/>
            <w:hideMark/>
          </w:tcPr>
          <w:p w14:paraId="0A7A2A5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1.807</w:t>
            </w:r>
          </w:p>
        </w:tc>
        <w:tc>
          <w:tcPr>
            <w:tcW w:w="300" w:type="pct"/>
            <w:tcBorders>
              <w:top w:val="nil"/>
              <w:left w:val="nil"/>
              <w:bottom w:val="nil"/>
              <w:right w:val="nil"/>
            </w:tcBorders>
            <w:shd w:val="clear" w:color="000000" w:fill="FF9933"/>
            <w:noWrap/>
            <w:vAlign w:val="center"/>
            <w:hideMark/>
          </w:tcPr>
          <w:p w14:paraId="0BB6369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0.124</w:t>
            </w:r>
          </w:p>
        </w:tc>
        <w:tc>
          <w:tcPr>
            <w:tcW w:w="237" w:type="pct"/>
            <w:tcBorders>
              <w:top w:val="nil"/>
              <w:left w:val="nil"/>
              <w:bottom w:val="nil"/>
              <w:right w:val="nil"/>
            </w:tcBorders>
            <w:shd w:val="clear" w:color="000000" w:fill="FF9933"/>
            <w:noWrap/>
            <w:vAlign w:val="center"/>
            <w:hideMark/>
          </w:tcPr>
          <w:p w14:paraId="68587460"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247571F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0.14</w:t>
            </w:r>
          </w:p>
        </w:tc>
        <w:tc>
          <w:tcPr>
            <w:tcW w:w="370" w:type="pct"/>
            <w:tcBorders>
              <w:top w:val="nil"/>
              <w:left w:val="nil"/>
              <w:bottom w:val="nil"/>
              <w:right w:val="nil"/>
            </w:tcBorders>
            <w:shd w:val="clear" w:color="000000" w:fill="FFC000"/>
            <w:noWrap/>
            <w:vAlign w:val="center"/>
            <w:hideMark/>
          </w:tcPr>
          <w:p w14:paraId="48A1406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6D30BA6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0.156</w:t>
            </w:r>
          </w:p>
        </w:tc>
        <w:tc>
          <w:tcPr>
            <w:tcW w:w="374" w:type="pct"/>
            <w:tcBorders>
              <w:top w:val="nil"/>
              <w:left w:val="nil"/>
              <w:bottom w:val="nil"/>
              <w:right w:val="nil"/>
            </w:tcBorders>
            <w:shd w:val="clear" w:color="000000" w:fill="FF0000"/>
            <w:noWrap/>
            <w:vAlign w:val="center"/>
            <w:hideMark/>
          </w:tcPr>
          <w:p w14:paraId="016C25D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2CF3641F"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1054BEA6"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6CF6E2BB" w14:textId="77777777" w:rsidTr="006822A4">
        <w:trPr>
          <w:trHeight w:val="315"/>
        </w:trPr>
        <w:tc>
          <w:tcPr>
            <w:tcW w:w="610" w:type="pct"/>
            <w:tcBorders>
              <w:top w:val="nil"/>
              <w:left w:val="nil"/>
              <w:bottom w:val="nil"/>
              <w:right w:val="nil"/>
            </w:tcBorders>
            <w:shd w:val="clear" w:color="auto" w:fill="auto"/>
            <w:noWrap/>
            <w:vAlign w:val="bottom"/>
            <w:hideMark/>
          </w:tcPr>
          <w:p w14:paraId="3350CE49"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QUERÉTARO</w:t>
            </w:r>
          </w:p>
        </w:tc>
        <w:tc>
          <w:tcPr>
            <w:tcW w:w="511" w:type="pct"/>
            <w:tcBorders>
              <w:top w:val="nil"/>
              <w:left w:val="nil"/>
              <w:bottom w:val="nil"/>
              <w:right w:val="nil"/>
            </w:tcBorders>
            <w:shd w:val="clear" w:color="000000" w:fill="00B050"/>
            <w:noWrap/>
            <w:vAlign w:val="center"/>
            <w:hideMark/>
          </w:tcPr>
          <w:p w14:paraId="3E06A1F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0.613</w:t>
            </w:r>
          </w:p>
        </w:tc>
        <w:tc>
          <w:tcPr>
            <w:tcW w:w="399" w:type="pct"/>
            <w:tcBorders>
              <w:top w:val="nil"/>
              <w:left w:val="nil"/>
              <w:bottom w:val="nil"/>
              <w:right w:val="nil"/>
            </w:tcBorders>
            <w:shd w:val="clear" w:color="000000" w:fill="00B050"/>
            <w:noWrap/>
            <w:vAlign w:val="center"/>
            <w:hideMark/>
          </w:tcPr>
          <w:p w14:paraId="1F80885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0.294</w:t>
            </w:r>
          </w:p>
        </w:tc>
        <w:tc>
          <w:tcPr>
            <w:tcW w:w="344" w:type="pct"/>
            <w:tcBorders>
              <w:top w:val="nil"/>
              <w:left w:val="nil"/>
              <w:bottom w:val="nil"/>
              <w:right w:val="nil"/>
            </w:tcBorders>
            <w:shd w:val="clear" w:color="000000" w:fill="00B050"/>
            <w:noWrap/>
            <w:vAlign w:val="center"/>
            <w:hideMark/>
          </w:tcPr>
          <w:p w14:paraId="20FA45B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2.256</w:t>
            </w:r>
          </w:p>
        </w:tc>
        <w:tc>
          <w:tcPr>
            <w:tcW w:w="300" w:type="pct"/>
            <w:tcBorders>
              <w:top w:val="nil"/>
              <w:left w:val="nil"/>
              <w:bottom w:val="nil"/>
              <w:right w:val="nil"/>
            </w:tcBorders>
            <w:shd w:val="clear" w:color="000000" w:fill="FF9933"/>
            <w:noWrap/>
            <w:vAlign w:val="center"/>
            <w:hideMark/>
          </w:tcPr>
          <w:p w14:paraId="3C5189D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0.110</w:t>
            </w:r>
          </w:p>
        </w:tc>
        <w:tc>
          <w:tcPr>
            <w:tcW w:w="237" w:type="pct"/>
            <w:tcBorders>
              <w:top w:val="nil"/>
              <w:left w:val="nil"/>
              <w:bottom w:val="nil"/>
              <w:right w:val="nil"/>
            </w:tcBorders>
            <w:shd w:val="clear" w:color="000000" w:fill="FF9933"/>
            <w:noWrap/>
            <w:vAlign w:val="center"/>
            <w:hideMark/>
          </w:tcPr>
          <w:p w14:paraId="1F211F4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54BA709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0.06</w:t>
            </w:r>
          </w:p>
        </w:tc>
        <w:tc>
          <w:tcPr>
            <w:tcW w:w="370" w:type="pct"/>
            <w:tcBorders>
              <w:top w:val="nil"/>
              <w:left w:val="nil"/>
              <w:bottom w:val="nil"/>
              <w:right w:val="nil"/>
            </w:tcBorders>
            <w:shd w:val="clear" w:color="000000" w:fill="FFC000"/>
            <w:noWrap/>
            <w:vAlign w:val="center"/>
            <w:hideMark/>
          </w:tcPr>
          <w:p w14:paraId="0F7D28D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4F959D5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0.265</w:t>
            </w:r>
          </w:p>
        </w:tc>
        <w:tc>
          <w:tcPr>
            <w:tcW w:w="374" w:type="pct"/>
            <w:tcBorders>
              <w:top w:val="nil"/>
              <w:left w:val="nil"/>
              <w:bottom w:val="nil"/>
              <w:right w:val="nil"/>
            </w:tcBorders>
            <w:shd w:val="clear" w:color="000000" w:fill="FF0000"/>
            <w:noWrap/>
            <w:vAlign w:val="center"/>
            <w:hideMark/>
          </w:tcPr>
          <w:p w14:paraId="39C22AD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68F3175B"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50D3EB4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583987F6" w14:textId="77777777" w:rsidTr="006822A4">
        <w:trPr>
          <w:trHeight w:val="315"/>
        </w:trPr>
        <w:tc>
          <w:tcPr>
            <w:tcW w:w="610" w:type="pct"/>
            <w:tcBorders>
              <w:top w:val="nil"/>
              <w:left w:val="nil"/>
              <w:bottom w:val="nil"/>
              <w:right w:val="nil"/>
            </w:tcBorders>
            <w:shd w:val="clear" w:color="auto" w:fill="auto"/>
            <w:noWrap/>
            <w:vAlign w:val="bottom"/>
            <w:hideMark/>
          </w:tcPr>
          <w:p w14:paraId="56650024"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QUINTANA ROO</w:t>
            </w:r>
          </w:p>
        </w:tc>
        <w:tc>
          <w:tcPr>
            <w:tcW w:w="511" w:type="pct"/>
            <w:tcBorders>
              <w:top w:val="nil"/>
              <w:left w:val="nil"/>
              <w:bottom w:val="nil"/>
              <w:right w:val="nil"/>
            </w:tcBorders>
            <w:shd w:val="clear" w:color="000000" w:fill="FFFF00"/>
            <w:noWrap/>
            <w:vAlign w:val="center"/>
            <w:hideMark/>
          </w:tcPr>
          <w:p w14:paraId="7BC3479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7.658</w:t>
            </w:r>
          </w:p>
        </w:tc>
        <w:tc>
          <w:tcPr>
            <w:tcW w:w="399" w:type="pct"/>
            <w:tcBorders>
              <w:top w:val="nil"/>
              <w:left w:val="nil"/>
              <w:bottom w:val="nil"/>
              <w:right w:val="nil"/>
            </w:tcBorders>
            <w:shd w:val="clear" w:color="000000" w:fill="FF9933"/>
            <w:noWrap/>
            <w:vAlign w:val="center"/>
            <w:hideMark/>
          </w:tcPr>
          <w:p w14:paraId="0D9F000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2.563</w:t>
            </w:r>
          </w:p>
        </w:tc>
        <w:tc>
          <w:tcPr>
            <w:tcW w:w="344" w:type="pct"/>
            <w:tcBorders>
              <w:top w:val="nil"/>
              <w:left w:val="nil"/>
              <w:bottom w:val="nil"/>
              <w:right w:val="nil"/>
            </w:tcBorders>
            <w:shd w:val="clear" w:color="000000" w:fill="FFFF00"/>
            <w:noWrap/>
            <w:vAlign w:val="center"/>
            <w:hideMark/>
          </w:tcPr>
          <w:p w14:paraId="27D16DD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42.78</w:t>
            </w:r>
          </w:p>
        </w:tc>
        <w:tc>
          <w:tcPr>
            <w:tcW w:w="300" w:type="pct"/>
            <w:tcBorders>
              <w:top w:val="nil"/>
              <w:left w:val="nil"/>
              <w:bottom w:val="nil"/>
              <w:right w:val="nil"/>
            </w:tcBorders>
            <w:shd w:val="clear" w:color="000000" w:fill="FF0000"/>
            <w:noWrap/>
            <w:vAlign w:val="center"/>
            <w:hideMark/>
          </w:tcPr>
          <w:p w14:paraId="2870257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0.377</w:t>
            </w:r>
          </w:p>
        </w:tc>
        <w:tc>
          <w:tcPr>
            <w:tcW w:w="237" w:type="pct"/>
            <w:tcBorders>
              <w:top w:val="nil"/>
              <w:left w:val="nil"/>
              <w:bottom w:val="nil"/>
              <w:right w:val="nil"/>
            </w:tcBorders>
            <w:shd w:val="clear" w:color="000000" w:fill="FF0000"/>
            <w:noWrap/>
            <w:vAlign w:val="center"/>
            <w:hideMark/>
          </w:tcPr>
          <w:p w14:paraId="7159A423"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16FABA1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0.32</w:t>
            </w:r>
          </w:p>
        </w:tc>
        <w:tc>
          <w:tcPr>
            <w:tcW w:w="370" w:type="pct"/>
            <w:tcBorders>
              <w:top w:val="nil"/>
              <w:left w:val="nil"/>
              <w:bottom w:val="nil"/>
              <w:right w:val="nil"/>
            </w:tcBorders>
            <w:shd w:val="clear" w:color="000000" w:fill="00B050"/>
            <w:noWrap/>
            <w:vAlign w:val="center"/>
            <w:hideMark/>
          </w:tcPr>
          <w:p w14:paraId="2BC2DDD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w:t>
            </w:r>
          </w:p>
        </w:tc>
        <w:tc>
          <w:tcPr>
            <w:tcW w:w="464" w:type="pct"/>
            <w:tcBorders>
              <w:top w:val="nil"/>
              <w:left w:val="nil"/>
              <w:bottom w:val="nil"/>
              <w:right w:val="nil"/>
            </w:tcBorders>
            <w:shd w:val="clear" w:color="000000" w:fill="FFC000"/>
            <w:noWrap/>
            <w:vAlign w:val="center"/>
            <w:hideMark/>
          </w:tcPr>
          <w:p w14:paraId="6DC5BC9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 1.286</w:t>
            </w:r>
          </w:p>
        </w:tc>
        <w:tc>
          <w:tcPr>
            <w:tcW w:w="374" w:type="pct"/>
            <w:tcBorders>
              <w:top w:val="nil"/>
              <w:left w:val="nil"/>
              <w:bottom w:val="nil"/>
              <w:right w:val="nil"/>
            </w:tcBorders>
            <w:shd w:val="clear" w:color="000000" w:fill="FFC000"/>
            <w:noWrap/>
            <w:vAlign w:val="center"/>
            <w:hideMark/>
          </w:tcPr>
          <w:p w14:paraId="55E03F13"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9933"/>
            <w:noWrap/>
            <w:vAlign w:val="center"/>
            <w:hideMark/>
          </w:tcPr>
          <w:p w14:paraId="16E0967E"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9933"/>
            <w:noWrap/>
            <w:vAlign w:val="bottom"/>
            <w:hideMark/>
          </w:tcPr>
          <w:p w14:paraId="40FA2A67"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Naranja</w:t>
            </w:r>
          </w:p>
        </w:tc>
      </w:tr>
      <w:tr w:rsidR="006822A4" w:rsidRPr="006822A4" w14:paraId="7F614281" w14:textId="77777777" w:rsidTr="006822A4">
        <w:trPr>
          <w:trHeight w:val="315"/>
        </w:trPr>
        <w:tc>
          <w:tcPr>
            <w:tcW w:w="610" w:type="pct"/>
            <w:tcBorders>
              <w:top w:val="nil"/>
              <w:left w:val="nil"/>
              <w:bottom w:val="nil"/>
              <w:right w:val="nil"/>
            </w:tcBorders>
            <w:shd w:val="clear" w:color="auto" w:fill="auto"/>
            <w:noWrap/>
            <w:vAlign w:val="bottom"/>
            <w:hideMark/>
          </w:tcPr>
          <w:p w14:paraId="3221BA57"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SAN LUIS POTOSÍ</w:t>
            </w:r>
          </w:p>
        </w:tc>
        <w:tc>
          <w:tcPr>
            <w:tcW w:w="511" w:type="pct"/>
            <w:tcBorders>
              <w:top w:val="nil"/>
              <w:left w:val="nil"/>
              <w:bottom w:val="nil"/>
              <w:right w:val="nil"/>
            </w:tcBorders>
            <w:shd w:val="clear" w:color="000000" w:fill="00B050"/>
            <w:noWrap/>
            <w:vAlign w:val="center"/>
            <w:hideMark/>
          </w:tcPr>
          <w:p w14:paraId="52F66A8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0.607</w:t>
            </w:r>
          </w:p>
        </w:tc>
        <w:tc>
          <w:tcPr>
            <w:tcW w:w="399" w:type="pct"/>
            <w:tcBorders>
              <w:top w:val="nil"/>
              <w:left w:val="nil"/>
              <w:bottom w:val="nil"/>
              <w:right w:val="nil"/>
            </w:tcBorders>
            <w:shd w:val="clear" w:color="000000" w:fill="00B050"/>
            <w:noWrap/>
            <w:vAlign w:val="center"/>
            <w:hideMark/>
          </w:tcPr>
          <w:p w14:paraId="5260BAF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0.128</w:t>
            </w:r>
          </w:p>
        </w:tc>
        <w:tc>
          <w:tcPr>
            <w:tcW w:w="344" w:type="pct"/>
            <w:tcBorders>
              <w:top w:val="nil"/>
              <w:left w:val="nil"/>
              <w:bottom w:val="nil"/>
              <w:right w:val="nil"/>
            </w:tcBorders>
            <w:shd w:val="clear" w:color="000000" w:fill="00B050"/>
            <w:noWrap/>
            <w:vAlign w:val="center"/>
            <w:hideMark/>
          </w:tcPr>
          <w:p w14:paraId="63F1895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4.746</w:t>
            </w:r>
          </w:p>
        </w:tc>
        <w:tc>
          <w:tcPr>
            <w:tcW w:w="300" w:type="pct"/>
            <w:tcBorders>
              <w:top w:val="nil"/>
              <w:left w:val="nil"/>
              <w:bottom w:val="nil"/>
              <w:right w:val="nil"/>
            </w:tcBorders>
            <w:shd w:val="clear" w:color="000000" w:fill="FF9933"/>
            <w:noWrap/>
            <w:vAlign w:val="center"/>
            <w:hideMark/>
          </w:tcPr>
          <w:p w14:paraId="442ED93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0.106</w:t>
            </w:r>
          </w:p>
        </w:tc>
        <w:tc>
          <w:tcPr>
            <w:tcW w:w="237" w:type="pct"/>
            <w:tcBorders>
              <w:top w:val="nil"/>
              <w:left w:val="nil"/>
              <w:bottom w:val="nil"/>
              <w:right w:val="nil"/>
            </w:tcBorders>
            <w:shd w:val="clear" w:color="000000" w:fill="FF9933"/>
            <w:noWrap/>
            <w:vAlign w:val="center"/>
            <w:hideMark/>
          </w:tcPr>
          <w:p w14:paraId="54503AE5"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24F03F3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0.02</w:t>
            </w:r>
          </w:p>
        </w:tc>
        <w:tc>
          <w:tcPr>
            <w:tcW w:w="370" w:type="pct"/>
            <w:tcBorders>
              <w:top w:val="nil"/>
              <w:left w:val="nil"/>
              <w:bottom w:val="nil"/>
              <w:right w:val="nil"/>
            </w:tcBorders>
            <w:shd w:val="clear" w:color="000000" w:fill="FFC000"/>
            <w:noWrap/>
            <w:vAlign w:val="center"/>
            <w:hideMark/>
          </w:tcPr>
          <w:p w14:paraId="2FB589D4"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62755EF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0.640</w:t>
            </w:r>
          </w:p>
        </w:tc>
        <w:tc>
          <w:tcPr>
            <w:tcW w:w="374" w:type="pct"/>
            <w:tcBorders>
              <w:top w:val="nil"/>
              <w:left w:val="nil"/>
              <w:bottom w:val="nil"/>
              <w:right w:val="nil"/>
            </w:tcBorders>
            <w:shd w:val="clear" w:color="000000" w:fill="FF0000"/>
            <w:noWrap/>
            <w:vAlign w:val="center"/>
            <w:hideMark/>
          </w:tcPr>
          <w:p w14:paraId="4BC9C2A3"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163CBFEF"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339BE9B3"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5BBD38A9" w14:textId="77777777" w:rsidTr="006822A4">
        <w:trPr>
          <w:trHeight w:val="315"/>
        </w:trPr>
        <w:tc>
          <w:tcPr>
            <w:tcW w:w="610" w:type="pct"/>
            <w:tcBorders>
              <w:top w:val="nil"/>
              <w:left w:val="nil"/>
              <w:bottom w:val="nil"/>
              <w:right w:val="nil"/>
            </w:tcBorders>
            <w:shd w:val="clear" w:color="auto" w:fill="auto"/>
            <w:noWrap/>
            <w:vAlign w:val="bottom"/>
            <w:hideMark/>
          </w:tcPr>
          <w:p w14:paraId="51413DD5"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SINALOA</w:t>
            </w:r>
          </w:p>
        </w:tc>
        <w:tc>
          <w:tcPr>
            <w:tcW w:w="511" w:type="pct"/>
            <w:tcBorders>
              <w:top w:val="nil"/>
              <w:left w:val="nil"/>
              <w:bottom w:val="nil"/>
              <w:right w:val="nil"/>
            </w:tcBorders>
            <w:shd w:val="clear" w:color="000000" w:fill="00B050"/>
            <w:noWrap/>
            <w:vAlign w:val="center"/>
            <w:hideMark/>
          </w:tcPr>
          <w:p w14:paraId="4EEDEEA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2.157</w:t>
            </w:r>
          </w:p>
        </w:tc>
        <w:tc>
          <w:tcPr>
            <w:tcW w:w="399" w:type="pct"/>
            <w:tcBorders>
              <w:top w:val="nil"/>
              <w:left w:val="nil"/>
              <w:bottom w:val="nil"/>
              <w:right w:val="nil"/>
            </w:tcBorders>
            <w:shd w:val="clear" w:color="000000" w:fill="00B050"/>
            <w:noWrap/>
            <w:vAlign w:val="center"/>
            <w:hideMark/>
          </w:tcPr>
          <w:p w14:paraId="18E9EB3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0.674</w:t>
            </w:r>
          </w:p>
        </w:tc>
        <w:tc>
          <w:tcPr>
            <w:tcW w:w="344" w:type="pct"/>
            <w:tcBorders>
              <w:top w:val="nil"/>
              <w:left w:val="nil"/>
              <w:bottom w:val="nil"/>
              <w:right w:val="nil"/>
            </w:tcBorders>
            <w:shd w:val="clear" w:color="000000" w:fill="00B050"/>
            <w:noWrap/>
            <w:vAlign w:val="center"/>
            <w:hideMark/>
          </w:tcPr>
          <w:p w14:paraId="60F26A2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11.61</w:t>
            </w:r>
          </w:p>
        </w:tc>
        <w:tc>
          <w:tcPr>
            <w:tcW w:w="300" w:type="pct"/>
            <w:tcBorders>
              <w:top w:val="nil"/>
              <w:left w:val="nil"/>
              <w:bottom w:val="nil"/>
              <w:right w:val="nil"/>
            </w:tcBorders>
            <w:shd w:val="clear" w:color="000000" w:fill="FF0000"/>
            <w:noWrap/>
            <w:vAlign w:val="center"/>
            <w:hideMark/>
          </w:tcPr>
          <w:p w14:paraId="4EE083E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0.357</w:t>
            </w:r>
          </w:p>
        </w:tc>
        <w:tc>
          <w:tcPr>
            <w:tcW w:w="237" w:type="pct"/>
            <w:tcBorders>
              <w:top w:val="nil"/>
              <w:left w:val="nil"/>
              <w:bottom w:val="nil"/>
              <w:right w:val="nil"/>
            </w:tcBorders>
            <w:shd w:val="clear" w:color="000000" w:fill="FF0000"/>
            <w:noWrap/>
            <w:vAlign w:val="center"/>
            <w:hideMark/>
          </w:tcPr>
          <w:p w14:paraId="16315EA2"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7F08304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0.08</w:t>
            </w:r>
          </w:p>
        </w:tc>
        <w:tc>
          <w:tcPr>
            <w:tcW w:w="370" w:type="pct"/>
            <w:tcBorders>
              <w:top w:val="nil"/>
              <w:left w:val="nil"/>
              <w:bottom w:val="nil"/>
              <w:right w:val="nil"/>
            </w:tcBorders>
            <w:shd w:val="clear" w:color="000000" w:fill="FFC000"/>
            <w:noWrap/>
            <w:vAlign w:val="center"/>
            <w:hideMark/>
          </w:tcPr>
          <w:p w14:paraId="78314CA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16560D9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0.405</w:t>
            </w:r>
          </w:p>
        </w:tc>
        <w:tc>
          <w:tcPr>
            <w:tcW w:w="374" w:type="pct"/>
            <w:tcBorders>
              <w:top w:val="nil"/>
              <w:left w:val="nil"/>
              <w:bottom w:val="nil"/>
              <w:right w:val="nil"/>
            </w:tcBorders>
            <w:shd w:val="clear" w:color="000000" w:fill="FF0000"/>
            <w:noWrap/>
            <w:vAlign w:val="center"/>
            <w:hideMark/>
          </w:tcPr>
          <w:p w14:paraId="7E55185F"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2194FAA3"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FFFF00"/>
            <w:noWrap/>
            <w:vAlign w:val="bottom"/>
            <w:hideMark/>
          </w:tcPr>
          <w:p w14:paraId="6B5FF815"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1A3C922A" w14:textId="77777777" w:rsidTr="006822A4">
        <w:trPr>
          <w:trHeight w:val="315"/>
        </w:trPr>
        <w:tc>
          <w:tcPr>
            <w:tcW w:w="610" w:type="pct"/>
            <w:tcBorders>
              <w:top w:val="nil"/>
              <w:left w:val="nil"/>
              <w:bottom w:val="nil"/>
              <w:right w:val="nil"/>
            </w:tcBorders>
            <w:shd w:val="clear" w:color="auto" w:fill="auto"/>
            <w:noWrap/>
            <w:vAlign w:val="bottom"/>
            <w:hideMark/>
          </w:tcPr>
          <w:p w14:paraId="05338F21"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SONORA</w:t>
            </w:r>
          </w:p>
        </w:tc>
        <w:tc>
          <w:tcPr>
            <w:tcW w:w="511" w:type="pct"/>
            <w:tcBorders>
              <w:top w:val="nil"/>
              <w:left w:val="nil"/>
              <w:bottom w:val="nil"/>
              <w:right w:val="nil"/>
            </w:tcBorders>
            <w:shd w:val="clear" w:color="000000" w:fill="00B050"/>
            <w:noWrap/>
            <w:vAlign w:val="center"/>
            <w:hideMark/>
          </w:tcPr>
          <w:p w14:paraId="26068F6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2.122</w:t>
            </w:r>
          </w:p>
        </w:tc>
        <w:tc>
          <w:tcPr>
            <w:tcW w:w="399" w:type="pct"/>
            <w:tcBorders>
              <w:top w:val="nil"/>
              <w:left w:val="nil"/>
              <w:bottom w:val="nil"/>
              <w:right w:val="nil"/>
            </w:tcBorders>
            <w:shd w:val="clear" w:color="000000" w:fill="00B050"/>
            <w:noWrap/>
            <w:vAlign w:val="center"/>
            <w:hideMark/>
          </w:tcPr>
          <w:p w14:paraId="64B80E8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0.491</w:t>
            </w:r>
          </w:p>
        </w:tc>
        <w:tc>
          <w:tcPr>
            <w:tcW w:w="344" w:type="pct"/>
            <w:tcBorders>
              <w:top w:val="nil"/>
              <w:left w:val="nil"/>
              <w:bottom w:val="nil"/>
              <w:right w:val="nil"/>
            </w:tcBorders>
            <w:shd w:val="clear" w:color="000000" w:fill="00B050"/>
            <w:noWrap/>
            <w:vAlign w:val="center"/>
            <w:hideMark/>
          </w:tcPr>
          <w:p w14:paraId="0413108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16.66</w:t>
            </w:r>
          </w:p>
        </w:tc>
        <w:tc>
          <w:tcPr>
            <w:tcW w:w="300" w:type="pct"/>
            <w:tcBorders>
              <w:top w:val="nil"/>
              <w:left w:val="nil"/>
              <w:bottom w:val="nil"/>
              <w:right w:val="nil"/>
            </w:tcBorders>
            <w:shd w:val="clear" w:color="000000" w:fill="FF0000"/>
            <w:noWrap/>
            <w:vAlign w:val="center"/>
            <w:hideMark/>
          </w:tcPr>
          <w:p w14:paraId="6A6E456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0.242</w:t>
            </w:r>
          </w:p>
        </w:tc>
        <w:tc>
          <w:tcPr>
            <w:tcW w:w="237" w:type="pct"/>
            <w:tcBorders>
              <w:top w:val="nil"/>
              <w:left w:val="nil"/>
              <w:bottom w:val="nil"/>
              <w:right w:val="nil"/>
            </w:tcBorders>
            <w:shd w:val="clear" w:color="000000" w:fill="FF0000"/>
            <w:noWrap/>
            <w:vAlign w:val="center"/>
            <w:hideMark/>
          </w:tcPr>
          <w:p w14:paraId="2368DD34"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08FADF7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0.09</w:t>
            </w:r>
          </w:p>
        </w:tc>
        <w:tc>
          <w:tcPr>
            <w:tcW w:w="370" w:type="pct"/>
            <w:tcBorders>
              <w:top w:val="nil"/>
              <w:left w:val="nil"/>
              <w:bottom w:val="nil"/>
              <w:right w:val="nil"/>
            </w:tcBorders>
            <w:shd w:val="clear" w:color="000000" w:fill="FFC000"/>
            <w:noWrap/>
            <w:vAlign w:val="center"/>
            <w:hideMark/>
          </w:tcPr>
          <w:p w14:paraId="1B5CC92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519EAC7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0.479</w:t>
            </w:r>
          </w:p>
        </w:tc>
        <w:tc>
          <w:tcPr>
            <w:tcW w:w="374" w:type="pct"/>
            <w:tcBorders>
              <w:top w:val="nil"/>
              <w:left w:val="nil"/>
              <w:bottom w:val="nil"/>
              <w:right w:val="nil"/>
            </w:tcBorders>
            <w:shd w:val="clear" w:color="000000" w:fill="FF0000"/>
            <w:noWrap/>
            <w:vAlign w:val="center"/>
            <w:hideMark/>
          </w:tcPr>
          <w:p w14:paraId="4F4B71BA"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1C56C942"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FFFF00"/>
            <w:noWrap/>
            <w:vAlign w:val="bottom"/>
            <w:hideMark/>
          </w:tcPr>
          <w:p w14:paraId="4873B6E7"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08885056" w14:textId="77777777" w:rsidTr="006822A4">
        <w:trPr>
          <w:trHeight w:val="315"/>
        </w:trPr>
        <w:tc>
          <w:tcPr>
            <w:tcW w:w="610" w:type="pct"/>
            <w:tcBorders>
              <w:top w:val="nil"/>
              <w:left w:val="nil"/>
              <w:bottom w:val="nil"/>
              <w:right w:val="nil"/>
            </w:tcBorders>
            <w:shd w:val="clear" w:color="auto" w:fill="auto"/>
            <w:noWrap/>
            <w:vAlign w:val="bottom"/>
            <w:hideMark/>
          </w:tcPr>
          <w:p w14:paraId="20C00B5C"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TABASCO</w:t>
            </w:r>
          </w:p>
        </w:tc>
        <w:tc>
          <w:tcPr>
            <w:tcW w:w="511" w:type="pct"/>
            <w:tcBorders>
              <w:top w:val="nil"/>
              <w:left w:val="nil"/>
              <w:bottom w:val="nil"/>
              <w:right w:val="nil"/>
            </w:tcBorders>
            <w:shd w:val="clear" w:color="000000" w:fill="00B050"/>
            <w:noWrap/>
            <w:vAlign w:val="center"/>
            <w:hideMark/>
          </w:tcPr>
          <w:p w14:paraId="0280817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2.400</w:t>
            </w:r>
          </w:p>
        </w:tc>
        <w:tc>
          <w:tcPr>
            <w:tcW w:w="399" w:type="pct"/>
            <w:tcBorders>
              <w:top w:val="nil"/>
              <w:left w:val="nil"/>
              <w:bottom w:val="nil"/>
              <w:right w:val="nil"/>
            </w:tcBorders>
            <w:shd w:val="clear" w:color="000000" w:fill="00B050"/>
            <w:noWrap/>
            <w:vAlign w:val="center"/>
            <w:hideMark/>
          </w:tcPr>
          <w:p w14:paraId="16F2AEA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0.730</w:t>
            </w:r>
          </w:p>
        </w:tc>
        <w:tc>
          <w:tcPr>
            <w:tcW w:w="344" w:type="pct"/>
            <w:tcBorders>
              <w:top w:val="nil"/>
              <w:left w:val="nil"/>
              <w:bottom w:val="nil"/>
              <w:right w:val="nil"/>
            </w:tcBorders>
            <w:shd w:val="clear" w:color="000000" w:fill="FFFF00"/>
            <w:noWrap/>
            <w:vAlign w:val="center"/>
            <w:hideMark/>
          </w:tcPr>
          <w:p w14:paraId="77233E5E"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43.52</w:t>
            </w:r>
          </w:p>
        </w:tc>
        <w:tc>
          <w:tcPr>
            <w:tcW w:w="300" w:type="pct"/>
            <w:tcBorders>
              <w:top w:val="nil"/>
              <w:left w:val="nil"/>
              <w:bottom w:val="nil"/>
              <w:right w:val="nil"/>
            </w:tcBorders>
            <w:shd w:val="clear" w:color="000000" w:fill="FF0000"/>
            <w:noWrap/>
            <w:vAlign w:val="center"/>
            <w:hideMark/>
          </w:tcPr>
          <w:p w14:paraId="1E1C9D1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0.229</w:t>
            </w:r>
          </w:p>
        </w:tc>
        <w:tc>
          <w:tcPr>
            <w:tcW w:w="237" w:type="pct"/>
            <w:tcBorders>
              <w:top w:val="nil"/>
              <w:left w:val="nil"/>
              <w:bottom w:val="nil"/>
              <w:right w:val="nil"/>
            </w:tcBorders>
            <w:shd w:val="clear" w:color="000000" w:fill="FF0000"/>
            <w:noWrap/>
            <w:vAlign w:val="center"/>
            <w:hideMark/>
          </w:tcPr>
          <w:p w14:paraId="4AC3B926"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51A2C45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0.17</w:t>
            </w:r>
          </w:p>
        </w:tc>
        <w:tc>
          <w:tcPr>
            <w:tcW w:w="370" w:type="pct"/>
            <w:tcBorders>
              <w:top w:val="nil"/>
              <w:left w:val="nil"/>
              <w:bottom w:val="nil"/>
              <w:right w:val="nil"/>
            </w:tcBorders>
            <w:shd w:val="clear" w:color="000000" w:fill="00B050"/>
            <w:noWrap/>
            <w:vAlign w:val="center"/>
            <w:hideMark/>
          </w:tcPr>
          <w:p w14:paraId="6C52254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w:t>
            </w:r>
          </w:p>
        </w:tc>
        <w:tc>
          <w:tcPr>
            <w:tcW w:w="464" w:type="pct"/>
            <w:tcBorders>
              <w:top w:val="nil"/>
              <w:left w:val="nil"/>
              <w:bottom w:val="nil"/>
              <w:right w:val="nil"/>
            </w:tcBorders>
            <w:shd w:val="clear" w:color="000000" w:fill="00B050"/>
            <w:noWrap/>
            <w:vAlign w:val="center"/>
            <w:hideMark/>
          </w:tcPr>
          <w:p w14:paraId="266CE412"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2.272</w:t>
            </w:r>
          </w:p>
        </w:tc>
        <w:tc>
          <w:tcPr>
            <w:tcW w:w="374" w:type="pct"/>
            <w:tcBorders>
              <w:top w:val="nil"/>
              <w:left w:val="nil"/>
              <w:bottom w:val="nil"/>
              <w:right w:val="nil"/>
            </w:tcBorders>
            <w:shd w:val="clear" w:color="000000" w:fill="00B050"/>
            <w:noWrap/>
            <w:vAlign w:val="center"/>
            <w:hideMark/>
          </w:tcPr>
          <w:p w14:paraId="3A7640E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Adecuada</w:t>
            </w:r>
          </w:p>
        </w:tc>
        <w:tc>
          <w:tcPr>
            <w:tcW w:w="423" w:type="pct"/>
            <w:tcBorders>
              <w:top w:val="nil"/>
              <w:left w:val="nil"/>
              <w:bottom w:val="nil"/>
              <w:right w:val="nil"/>
            </w:tcBorders>
            <w:shd w:val="clear" w:color="000000" w:fill="FF9933"/>
            <w:noWrap/>
            <w:vAlign w:val="center"/>
            <w:hideMark/>
          </w:tcPr>
          <w:p w14:paraId="65A4F13A"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9933"/>
            <w:noWrap/>
            <w:vAlign w:val="bottom"/>
            <w:hideMark/>
          </w:tcPr>
          <w:p w14:paraId="03C71BF6"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Naranja</w:t>
            </w:r>
          </w:p>
        </w:tc>
      </w:tr>
      <w:tr w:rsidR="006822A4" w:rsidRPr="006822A4" w14:paraId="315FF3C7" w14:textId="77777777" w:rsidTr="006822A4">
        <w:trPr>
          <w:trHeight w:val="315"/>
        </w:trPr>
        <w:tc>
          <w:tcPr>
            <w:tcW w:w="610" w:type="pct"/>
            <w:tcBorders>
              <w:top w:val="nil"/>
              <w:left w:val="nil"/>
              <w:bottom w:val="nil"/>
              <w:right w:val="nil"/>
            </w:tcBorders>
            <w:shd w:val="clear" w:color="auto" w:fill="auto"/>
            <w:noWrap/>
            <w:vAlign w:val="bottom"/>
            <w:hideMark/>
          </w:tcPr>
          <w:p w14:paraId="707EADE9"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TAMAULIPAS</w:t>
            </w:r>
          </w:p>
        </w:tc>
        <w:tc>
          <w:tcPr>
            <w:tcW w:w="511" w:type="pct"/>
            <w:tcBorders>
              <w:top w:val="nil"/>
              <w:left w:val="nil"/>
              <w:bottom w:val="nil"/>
              <w:right w:val="nil"/>
            </w:tcBorders>
            <w:shd w:val="clear" w:color="000000" w:fill="00B050"/>
            <w:noWrap/>
            <w:vAlign w:val="center"/>
            <w:hideMark/>
          </w:tcPr>
          <w:p w14:paraId="46E2A61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2.818</w:t>
            </w:r>
          </w:p>
        </w:tc>
        <w:tc>
          <w:tcPr>
            <w:tcW w:w="399" w:type="pct"/>
            <w:tcBorders>
              <w:top w:val="nil"/>
              <w:left w:val="nil"/>
              <w:bottom w:val="nil"/>
              <w:right w:val="nil"/>
            </w:tcBorders>
            <w:shd w:val="clear" w:color="000000" w:fill="00B050"/>
            <w:noWrap/>
            <w:vAlign w:val="center"/>
            <w:hideMark/>
          </w:tcPr>
          <w:p w14:paraId="000B010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0.929</w:t>
            </w:r>
          </w:p>
        </w:tc>
        <w:tc>
          <w:tcPr>
            <w:tcW w:w="344" w:type="pct"/>
            <w:tcBorders>
              <w:top w:val="nil"/>
              <w:left w:val="nil"/>
              <w:bottom w:val="nil"/>
              <w:right w:val="nil"/>
            </w:tcBorders>
            <w:shd w:val="clear" w:color="000000" w:fill="00B050"/>
            <w:noWrap/>
            <w:vAlign w:val="center"/>
            <w:hideMark/>
          </w:tcPr>
          <w:p w14:paraId="4132106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18.72</w:t>
            </w:r>
          </w:p>
        </w:tc>
        <w:tc>
          <w:tcPr>
            <w:tcW w:w="300" w:type="pct"/>
            <w:tcBorders>
              <w:top w:val="nil"/>
              <w:left w:val="nil"/>
              <w:bottom w:val="nil"/>
              <w:right w:val="nil"/>
            </w:tcBorders>
            <w:shd w:val="clear" w:color="000000" w:fill="FF0000"/>
            <w:noWrap/>
            <w:vAlign w:val="center"/>
            <w:hideMark/>
          </w:tcPr>
          <w:p w14:paraId="38AC0A2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0.288</w:t>
            </w:r>
          </w:p>
        </w:tc>
        <w:tc>
          <w:tcPr>
            <w:tcW w:w="237" w:type="pct"/>
            <w:tcBorders>
              <w:top w:val="nil"/>
              <w:left w:val="nil"/>
              <w:bottom w:val="nil"/>
              <w:right w:val="nil"/>
            </w:tcBorders>
            <w:shd w:val="clear" w:color="000000" w:fill="FF0000"/>
            <w:noWrap/>
            <w:vAlign w:val="center"/>
            <w:hideMark/>
          </w:tcPr>
          <w:p w14:paraId="3B0D326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0453B63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0.19</w:t>
            </w:r>
          </w:p>
        </w:tc>
        <w:tc>
          <w:tcPr>
            <w:tcW w:w="370" w:type="pct"/>
            <w:tcBorders>
              <w:top w:val="nil"/>
              <w:left w:val="nil"/>
              <w:bottom w:val="nil"/>
              <w:right w:val="nil"/>
            </w:tcBorders>
            <w:shd w:val="clear" w:color="000000" w:fill="00B050"/>
            <w:noWrap/>
            <w:vAlign w:val="center"/>
            <w:hideMark/>
          </w:tcPr>
          <w:p w14:paraId="1A834909"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w:t>
            </w:r>
          </w:p>
        </w:tc>
        <w:tc>
          <w:tcPr>
            <w:tcW w:w="464" w:type="pct"/>
            <w:tcBorders>
              <w:top w:val="nil"/>
              <w:left w:val="nil"/>
              <w:bottom w:val="nil"/>
              <w:right w:val="nil"/>
            </w:tcBorders>
            <w:shd w:val="clear" w:color="000000" w:fill="FF0000"/>
            <w:noWrap/>
            <w:vAlign w:val="center"/>
            <w:hideMark/>
          </w:tcPr>
          <w:p w14:paraId="39958FF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0.720</w:t>
            </w:r>
          </w:p>
        </w:tc>
        <w:tc>
          <w:tcPr>
            <w:tcW w:w="374" w:type="pct"/>
            <w:tcBorders>
              <w:top w:val="nil"/>
              <w:left w:val="nil"/>
              <w:bottom w:val="nil"/>
              <w:right w:val="nil"/>
            </w:tcBorders>
            <w:shd w:val="clear" w:color="000000" w:fill="FFC000"/>
            <w:noWrap/>
            <w:vAlign w:val="center"/>
            <w:hideMark/>
          </w:tcPr>
          <w:p w14:paraId="39C0212A"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9933"/>
            <w:noWrap/>
            <w:vAlign w:val="center"/>
            <w:hideMark/>
          </w:tcPr>
          <w:p w14:paraId="1AC51177"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FF00"/>
            <w:noWrap/>
            <w:vAlign w:val="bottom"/>
            <w:hideMark/>
          </w:tcPr>
          <w:p w14:paraId="153BC778"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03119BB8" w14:textId="77777777" w:rsidTr="006822A4">
        <w:trPr>
          <w:trHeight w:val="315"/>
        </w:trPr>
        <w:tc>
          <w:tcPr>
            <w:tcW w:w="610" w:type="pct"/>
            <w:tcBorders>
              <w:top w:val="nil"/>
              <w:left w:val="nil"/>
              <w:bottom w:val="nil"/>
              <w:right w:val="nil"/>
            </w:tcBorders>
            <w:shd w:val="clear" w:color="auto" w:fill="auto"/>
            <w:noWrap/>
            <w:vAlign w:val="bottom"/>
            <w:hideMark/>
          </w:tcPr>
          <w:p w14:paraId="4917E113"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TLAXCALA</w:t>
            </w:r>
          </w:p>
        </w:tc>
        <w:tc>
          <w:tcPr>
            <w:tcW w:w="511" w:type="pct"/>
            <w:tcBorders>
              <w:top w:val="nil"/>
              <w:left w:val="nil"/>
              <w:bottom w:val="nil"/>
              <w:right w:val="nil"/>
            </w:tcBorders>
            <w:shd w:val="clear" w:color="000000" w:fill="00B050"/>
            <w:noWrap/>
            <w:vAlign w:val="center"/>
            <w:hideMark/>
          </w:tcPr>
          <w:p w14:paraId="3422703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0.471</w:t>
            </w:r>
          </w:p>
        </w:tc>
        <w:tc>
          <w:tcPr>
            <w:tcW w:w="399" w:type="pct"/>
            <w:tcBorders>
              <w:top w:val="nil"/>
              <w:left w:val="nil"/>
              <w:bottom w:val="nil"/>
              <w:right w:val="nil"/>
            </w:tcBorders>
            <w:shd w:val="clear" w:color="000000" w:fill="00B050"/>
            <w:noWrap/>
            <w:vAlign w:val="center"/>
            <w:hideMark/>
          </w:tcPr>
          <w:p w14:paraId="2836DCE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0.196</w:t>
            </w:r>
          </w:p>
        </w:tc>
        <w:tc>
          <w:tcPr>
            <w:tcW w:w="344" w:type="pct"/>
            <w:tcBorders>
              <w:top w:val="nil"/>
              <w:left w:val="nil"/>
              <w:bottom w:val="nil"/>
              <w:right w:val="nil"/>
            </w:tcBorders>
            <w:shd w:val="clear" w:color="000000" w:fill="00B050"/>
            <w:noWrap/>
            <w:vAlign w:val="center"/>
            <w:hideMark/>
          </w:tcPr>
          <w:p w14:paraId="5BC60A65"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1.099</w:t>
            </w:r>
          </w:p>
        </w:tc>
        <w:tc>
          <w:tcPr>
            <w:tcW w:w="300" w:type="pct"/>
            <w:tcBorders>
              <w:top w:val="nil"/>
              <w:left w:val="nil"/>
              <w:bottom w:val="nil"/>
              <w:right w:val="nil"/>
            </w:tcBorders>
            <w:shd w:val="clear" w:color="000000" w:fill="FF9933"/>
            <w:noWrap/>
            <w:vAlign w:val="center"/>
            <w:hideMark/>
          </w:tcPr>
          <w:p w14:paraId="5789BB8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0.080</w:t>
            </w:r>
          </w:p>
        </w:tc>
        <w:tc>
          <w:tcPr>
            <w:tcW w:w="237" w:type="pct"/>
            <w:tcBorders>
              <w:top w:val="nil"/>
              <w:left w:val="nil"/>
              <w:bottom w:val="nil"/>
              <w:right w:val="nil"/>
            </w:tcBorders>
            <w:shd w:val="clear" w:color="000000" w:fill="FF9933"/>
            <w:noWrap/>
            <w:vAlign w:val="center"/>
            <w:hideMark/>
          </w:tcPr>
          <w:p w14:paraId="59EC0707"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4ED6815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0.06</w:t>
            </w:r>
          </w:p>
        </w:tc>
        <w:tc>
          <w:tcPr>
            <w:tcW w:w="370" w:type="pct"/>
            <w:tcBorders>
              <w:top w:val="nil"/>
              <w:left w:val="nil"/>
              <w:bottom w:val="nil"/>
              <w:right w:val="nil"/>
            </w:tcBorders>
            <w:shd w:val="clear" w:color="000000" w:fill="FFC000"/>
            <w:noWrap/>
            <w:vAlign w:val="center"/>
            <w:hideMark/>
          </w:tcPr>
          <w:p w14:paraId="162CD2BB"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509D0788"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0.221</w:t>
            </w:r>
          </w:p>
        </w:tc>
        <w:tc>
          <w:tcPr>
            <w:tcW w:w="374" w:type="pct"/>
            <w:tcBorders>
              <w:top w:val="nil"/>
              <w:left w:val="nil"/>
              <w:bottom w:val="nil"/>
              <w:right w:val="nil"/>
            </w:tcBorders>
            <w:shd w:val="clear" w:color="000000" w:fill="FF0000"/>
            <w:noWrap/>
            <w:vAlign w:val="center"/>
            <w:hideMark/>
          </w:tcPr>
          <w:p w14:paraId="3336BDB4"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56187F4D"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04D88FCF"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r w:rsidR="006822A4" w:rsidRPr="006822A4" w14:paraId="460C11F8" w14:textId="77777777" w:rsidTr="006822A4">
        <w:trPr>
          <w:trHeight w:val="315"/>
        </w:trPr>
        <w:tc>
          <w:tcPr>
            <w:tcW w:w="610" w:type="pct"/>
            <w:tcBorders>
              <w:top w:val="nil"/>
              <w:left w:val="nil"/>
              <w:bottom w:val="nil"/>
              <w:right w:val="nil"/>
            </w:tcBorders>
            <w:shd w:val="clear" w:color="auto" w:fill="auto"/>
            <w:noWrap/>
            <w:vAlign w:val="bottom"/>
            <w:hideMark/>
          </w:tcPr>
          <w:p w14:paraId="558F9911"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VERACRUZ</w:t>
            </w:r>
          </w:p>
        </w:tc>
        <w:tc>
          <w:tcPr>
            <w:tcW w:w="511" w:type="pct"/>
            <w:tcBorders>
              <w:top w:val="nil"/>
              <w:left w:val="nil"/>
              <w:bottom w:val="nil"/>
              <w:right w:val="nil"/>
            </w:tcBorders>
            <w:shd w:val="clear" w:color="000000" w:fill="00B050"/>
            <w:noWrap/>
            <w:vAlign w:val="center"/>
            <w:hideMark/>
          </w:tcPr>
          <w:p w14:paraId="00EFF60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0.906</w:t>
            </w:r>
          </w:p>
        </w:tc>
        <w:tc>
          <w:tcPr>
            <w:tcW w:w="399" w:type="pct"/>
            <w:tcBorders>
              <w:top w:val="nil"/>
              <w:left w:val="nil"/>
              <w:bottom w:val="nil"/>
              <w:right w:val="nil"/>
            </w:tcBorders>
            <w:shd w:val="clear" w:color="000000" w:fill="00B050"/>
            <w:noWrap/>
            <w:vAlign w:val="center"/>
            <w:hideMark/>
          </w:tcPr>
          <w:p w14:paraId="10BD19C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0.160</w:t>
            </w:r>
          </w:p>
        </w:tc>
        <w:tc>
          <w:tcPr>
            <w:tcW w:w="344" w:type="pct"/>
            <w:tcBorders>
              <w:top w:val="nil"/>
              <w:left w:val="nil"/>
              <w:bottom w:val="nil"/>
              <w:right w:val="nil"/>
            </w:tcBorders>
            <w:shd w:val="clear" w:color="000000" w:fill="00B050"/>
            <w:noWrap/>
            <w:vAlign w:val="center"/>
            <w:hideMark/>
          </w:tcPr>
          <w:p w14:paraId="419358A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4.665</w:t>
            </w:r>
          </w:p>
        </w:tc>
        <w:tc>
          <w:tcPr>
            <w:tcW w:w="300" w:type="pct"/>
            <w:tcBorders>
              <w:top w:val="nil"/>
              <w:left w:val="nil"/>
              <w:bottom w:val="nil"/>
              <w:right w:val="nil"/>
            </w:tcBorders>
            <w:shd w:val="clear" w:color="000000" w:fill="FF0000"/>
            <w:noWrap/>
            <w:vAlign w:val="center"/>
            <w:hideMark/>
          </w:tcPr>
          <w:p w14:paraId="4CBC4D0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0.255</w:t>
            </w:r>
          </w:p>
        </w:tc>
        <w:tc>
          <w:tcPr>
            <w:tcW w:w="237" w:type="pct"/>
            <w:tcBorders>
              <w:top w:val="nil"/>
              <w:left w:val="nil"/>
              <w:bottom w:val="nil"/>
              <w:right w:val="nil"/>
            </w:tcBorders>
            <w:shd w:val="clear" w:color="000000" w:fill="FF0000"/>
            <w:noWrap/>
            <w:vAlign w:val="center"/>
            <w:hideMark/>
          </w:tcPr>
          <w:p w14:paraId="6EE3E59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37EC198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0.15</w:t>
            </w:r>
          </w:p>
        </w:tc>
        <w:tc>
          <w:tcPr>
            <w:tcW w:w="370" w:type="pct"/>
            <w:tcBorders>
              <w:top w:val="nil"/>
              <w:left w:val="nil"/>
              <w:bottom w:val="nil"/>
              <w:right w:val="nil"/>
            </w:tcBorders>
            <w:shd w:val="clear" w:color="000000" w:fill="FFC000"/>
            <w:noWrap/>
            <w:vAlign w:val="center"/>
            <w:hideMark/>
          </w:tcPr>
          <w:p w14:paraId="779C9FD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4EAC093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0.220</w:t>
            </w:r>
          </w:p>
        </w:tc>
        <w:tc>
          <w:tcPr>
            <w:tcW w:w="374" w:type="pct"/>
            <w:tcBorders>
              <w:top w:val="nil"/>
              <w:left w:val="nil"/>
              <w:bottom w:val="nil"/>
              <w:right w:val="nil"/>
            </w:tcBorders>
            <w:shd w:val="clear" w:color="000000" w:fill="FF0000"/>
            <w:noWrap/>
            <w:vAlign w:val="center"/>
            <w:hideMark/>
          </w:tcPr>
          <w:p w14:paraId="38EA593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0000"/>
            <w:noWrap/>
            <w:vAlign w:val="center"/>
            <w:hideMark/>
          </w:tcPr>
          <w:p w14:paraId="116DBC2C"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4</w:t>
            </w:r>
          </w:p>
        </w:tc>
        <w:tc>
          <w:tcPr>
            <w:tcW w:w="544" w:type="pct"/>
            <w:tcBorders>
              <w:top w:val="nil"/>
              <w:left w:val="nil"/>
              <w:bottom w:val="nil"/>
              <w:right w:val="nil"/>
            </w:tcBorders>
            <w:shd w:val="clear" w:color="000000" w:fill="FFFF00"/>
            <w:noWrap/>
            <w:vAlign w:val="bottom"/>
            <w:hideMark/>
          </w:tcPr>
          <w:p w14:paraId="39D89D01"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Amarillo</w:t>
            </w:r>
          </w:p>
        </w:tc>
      </w:tr>
      <w:tr w:rsidR="006822A4" w:rsidRPr="006822A4" w14:paraId="13930849" w14:textId="77777777" w:rsidTr="006822A4">
        <w:trPr>
          <w:trHeight w:val="315"/>
        </w:trPr>
        <w:tc>
          <w:tcPr>
            <w:tcW w:w="610" w:type="pct"/>
            <w:tcBorders>
              <w:top w:val="nil"/>
              <w:left w:val="nil"/>
              <w:bottom w:val="nil"/>
              <w:right w:val="nil"/>
            </w:tcBorders>
            <w:shd w:val="clear" w:color="auto" w:fill="auto"/>
            <w:noWrap/>
            <w:vAlign w:val="bottom"/>
            <w:hideMark/>
          </w:tcPr>
          <w:p w14:paraId="581A326E"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YUCATÁN</w:t>
            </w:r>
          </w:p>
        </w:tc>
        <w:tc>
          <w:tcPr>
            <w:tcW w:w="511" w:type="pct"/>
            <w:tcBorders>
              <w:top w:val="nil"/>
              <w:left w:val="nil"/>
              <w:bottom w:val="nil"/>
              <w:right w:val="nil"/>
            </w:tcBorders>
            <w:shd w:val="clear" w:color="000000" w:fill="FFFF00"/>
            <w:noWrap/>
            <w:vAlign w:val="center"/>
            <w:hideMark/>
          </w:tcPr>
          <w:p w14:paraId="000D8FE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8.940</w:t>
            </w:r>
          </w:p>
        </w:tc>
        <w:tc>
          <w:tcPr>
            <w:tcW w:w="399" w:type="pct"/>
            <w:tcBorders>
              <w:top w:val="nil"/>
              <w:left w:val="nil"/>
              <w:bottom w:val="nil"/>
              <w:right w:val="nil"/>
            </w:tcBorders>
            <w:shd w:val="clear" w:color="000000" w:fill="FF9933"/>
            <w:noWrap/>
            <w:vAlign w:val="center"/>
            <w:hideMark/>
          </w:tcPr>
          <w:p w14:paraId="2356B15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2.288</w:t>
            </w:r>
          </w:p>
        </w:tc>
        <w:tc>
          <w:tcPr>
            <w:tcW w:w="344" w:type="pct"/>
            <w:tcBorders>
              <w:top w:val="nil"/>
              <w:left w:val="nil"/>
              <w:bottom w:val="nil"/>
              <w:right w:val="nil"/>
            </w:tcBorders>
            <w:shd w:val="clear" w:color="000000" w:fill="FFFF00"/>
            <w:noWrap/>
            <w:vAlign w:val="center"/>
            <w:hideMark/>
          </w:tcPr>
          <w:p w14:paraId="4FDE2C5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2: 43.89</w:t>
            </w:r>
          </w:p>
        </w:tc>
        <w:tc>
          <w:tcPr>
            <w:tcW w:w="300" w:type="pct"/>
            <w:tcBorders>
              <w:top w:val="nil"/>
              <w:left w:val="nil"/>
              <w:bottom w:val="nil"/>
              <w:right w:val="nil"/>
            </w:tcBorders>
            <w:shd w:val="clear" w:color="000000" w:fill="FF0000"/>
            <w:noWrap/>
            <w:vAlign w:val="center"/>
            <w:hideMark/>
          </w:tcPr>
          <w:p w14:paraId="19574BD7"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4: 0.371</w:t>
            </w:r>
          </w:p>
        </w:tc>
        <w:tc>
          <w:tcPr>
            <w:tcW w:w="237" w:type="pct"/>
            <w:tcBorders>
              <w:top w:val="nil"/>
              <w:left w:val="nil"/>
              <w:bottom w:val="nil"/>
              <w:right w:val="nil"/>
            </w:tcBorders>
            <w:shd w:val="clear" w:color="000000" w:fill="FF0000"/>
            <w:noWrap/>
            <w:vAlign w:val="center"/>
            <w:hideMark/>
          </w:tcPr>
          <w:p w14:paraId="450528DC"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4</w:t>
            </w:r>
          </w:p>
        </w:tc>
        <w:tc>
          <w:tcPr>
            <w:tcW w:w="424" w:type="pct"/>
            <w:tcBorders>
              <w:top w:val="nil"/>
              <w:left w:val="nil"/>
              <w:bottom w:val="nil"/>
              <w:right w:val="nil"/>
            </w:tcBorders>
            <w:shd w:val="clear" w:color="000000" w:fill="00B050"/>
            <w:noWrap/>
            <w:vAlign w:val="center"/>
            <w:hideMark/>
          </w:tcPr>
          <w:p w14:paraId="71FD4AC6"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0.11</w:t>
            </w:r>
          </w:p>
        </w:tc>
        <w:tc>
          <w:tcPr>
            <w:tcW w:w="370" w:type="pct"/>
            <w:tcBorders>
              <w:top w:val="nil"/>
              <w:left w:val="nil"/>
              <w:bottom w:val="nil"/>
              <w:right w:val="nil"/>
            </w:tcBorders>
            <w:shd w:val="clear" w:color="000000" w:fill="00B050"/>
            <w:noWrap/>
            <w:vAlign w:val="center"/>
            <w:hideMark/>
          </w:tcPr>
          <w:p w14:paraId="1D2A796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w:t>
            </w:r>
          </w:p>
        </w:tc>
        <w:tc>
          <w:tcPr>
            <w:tcW w:w="464" w:type="pct"/>
            <w:tcBorders>
              <w:top w:val="nil"/>
              <w:left w:val="nil"/>
              <w:bottom w:val="nil"/>
              <w:right w:val="nil"/>
            </w:tcBorders>
            <w:shd w:val="clear" w:color="000000" w:fill="FFC000"/>
            <w:noWrap/>
            <w:vAlign w:val="center"/>
            <w:hideMark/>
          </w:tcPr>
          <w:p w14:paraId="017F4400"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 1.391</w:t>
            </w:r>
          </w:p>
        </w:tc>
        <w:tc>
          <w:tcPr>
            <w:tcW w:w="374" w:type="pct"/>
            <w:tcBorders>
              <w:top w:val="nil"/>
              <w:left w:val="nil"/>
              <w:bottom w:val="nil"/>
              <w:right w:val="nil"/>
            </w:tcBorders>
            <w:shd w:val="clear" w:color="000000" w:fill="FFC000"/>
            <w:noWrap/>
            <w:vAlign w:val="center"/>
            <w:hideMark/>
          </w:tcPr>
          <w:p w14:paraId="0A606B9A"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Moderada</w:t>
            </w:r>
          </w:p>
        </w:tc>
        <w:tc>
          <w:tcPr>
            <w:tcW w:w="423" w:type="pct"/>
            <w:tcBorders>
              <w:top w:val="nil"/>
              <w:left w:val="nil"/>
              <w:bottom w:val="nil"/>
              <w:right w:val="nil"/>
            </w:tcBorders>
            <w:shd w:val="clear" w:color="000000" w:fill="FF9933"/>
            <w:noWrap/>
            <w:vAlign w:val="center"/>
            <w:hideMark/>
          </w:tcPr>
          <w:p w14:paraId="300C9DE2"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FF9933"/>
            <w:noWrap/>
            <w:vAlign w:val="bottom"/>
            <w:hideMark/>
          </w:tcPr>
          <w:p w14:paraId="6F11A926"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Naranja</w:t>
            </w:r>
          </w:p>
        </w:tc>
      </w:tr>
      <w:tr w:rsidR="006822A4" w:rsidRPr="006822A4" w14:paraId="68D33F6E" w14:textId="77777777" w:rsidTr="006822A4">
        <w:trPr>
          <w:trHeight w:val="315"/>
        </w:trPr>
        <w:tc>
          <w:tcPr>
            <w:tcW w:w="610" w:type="pct"/>
            <w:tcBorders>
              <w:top w:val="nil"/>
              <w:left w:val="nil"/>
              <w:bottom w:val="nil"/>
              <w:right w:val="nil"/>
            </w:tcBorders>
            <w:shd w:val="clear" w:color="auto" w:fill="auto"/>
            <w:noWrap/>
            <w:vAlign w:val="bottom"/>
            <w:hideMark/>
          </w:tcPr>
          <w:p w14:paraId="0AB1A2ED" w14:textId="77777777" w:rsidR="006822A4" w:rsidRPr="006822A4" w:rsidRDefault="006822A4" w:rsidP="006822A4">
            <w:pPr>
              <w:spacing w:after="0" w:line="240" w:lineRule="auto"/>
              <w:rPr>
                <w:rFonts w:ascii="Calibri" w:eastAsia="Times New Roman" w:hAnsi="Calibri" w:cs="Calibri"/>
                <w:b/>
                <w:bCs/>
                <w:color w:val="000000"/>
                <w:lang w:eastAsia="es-MX"/>
              </w:rPr>
            </w:pPr>
            <w:r w:rsidRPr="006822A4">
              <w:rPr>
                <w:rFonts w:ascii="Calibri" w:eastAsia="Times New Roman" w:hAnsi="Calibri" w:cs="Calibri"/>
                <w:b/>
                <w:bCs/>
                <w:color w:val="000000"/>
                <w:lang w:eastAsia="es-MX"/>
              </w:rPr>
              <w:t>ZACATECAS</w:t>
            </w:r>
          </w:p>
        </w:tc>
        <w:tc>
          <w:tcPr>
            <w:tcW w:w="511" w:type="pct"/>
            <w:tcBorders>
              <w:top w:val="nil"/>
              <w:left w:val="nil"/>
              <w:bottom w:val="nil"/>
              <w:right w:val="nil"/>
            </w:tcBorders>
            <w:shd w:val="clear" w:color="000000" w:fill="00B050"/>
            <w:noWrap/>
            <w:vAlign w:val="center"/>
            <w:hideMark/>
          </w:tcPr>
          <w:p w14:paraId="5BC41FB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0.411</w:t>
            </w:r>
          </w:p>
        </w:tc>
        <w:tc>
          <w:tcPr>
            <w:tcW w:w="399" w:type="pct"/>
            <w:tcBorders>
              <w:top w:val="nil"/>
              <w:left w:val="nil"/>
              <w:bottom w:val="nil"/>
              <w:right w:val="nil"/>
            </w:tcBorders>
            <w:shd w:val="clear" w:color="000000" w:fill="00B050"/>
            <w:noWrap/>
            <w:vAlign w:val="center"/>
            <w:hideMark/>
          </w:tcPr>
          <w:p w14:paraId="0E024DA3"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0.189</w:t>
            </w:r>
          </w:p>
        </w:tc>
        <w:tc>
          <w:tcPr>
            <w:tcW w:w="344" w:type="pct"/>
            <w:tcBorders>
              <w:top w:val="nil"/>
              <w:left w:val="nil"/>
              <w:bottom w:val="nil"/>
              <w:right w:val="nil"/>
            </w:tcBorders>
            <w:shd w:val="clear" w:color="000000" w:fill="00B050"/>
            <w:noWrap/>
            <w:vAlign w:val="center"/>
            <w:hideMark/>
          </w:tcPr>
          <w:p w14:paraId="09690DA1"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1: 2.247</w:t>
            </w:r>
          </w:p>
        </w:tc>
        <w:tc>
          <w:tcPr>
            <w:tcW w:w="300" w:type="pct"/>
            <w:tcBorders>
              <w:top w:val="nil"/>
              <w:left w:val="nil"/>
              <w:bottom w:val="nil"/>
              <w:right w:val="nil"/>
            </w:tcBorders>
            <w:shd w:val="clear" w:color="000000" w:fill="FF9933"/>
            <w:noWrap/>
            <w:vAlign w:val="center"/>
            <w:hideMark/>
          </w:tcPr>
          <w:p w14:paraId="1E3CA1C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CT 3: 0.140</w:t>
            </w:r>
          </w:p>
        </w:tc>
        <w:tc>
          <w:tcPr>
            <w:tcW w:w="237" w:type="pct"/>
            <w:tcBorders>
              <w:top w:val="nil"/>
              <w:left w:val="nil"/>
              <w:bottom w:val="nil"/>
              <w:right w:val="nil"/>
            </w:tcBorders>
            <w:shd w:val="clear" w:color="000000" w:fill="FF9933"/>
            <w:noWrap/>
            <w:vAlign w:val="center"/>
            <w:hideMark/>
          </w:tcPr>
          <w:p w14:paraId="1717CD74"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CT 3</w:t>
            </w:r>
          </w:p>
        </w:tc>
        <w:tc>
          <w:tcPr>
            <w:tcW w:w="424" w:type="pct"/>
            <w:tcBorders>
              <w:top w:val="nil"/>
              <w:left w:val="nil"/>
              <w:bottom w:val="nil"/>
              <w:right w:val="nil"/>
            </w:tcBorders>
            <w:shd w:val="clear" w:color="000000" w:fill="00B050"/>
            <w:noWrap/>
            <w:vAlign w:val="center"/>
            <w:hideMark/>
          </w:tcPr>
          <w:p w14:paraId="0731936A"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Adecuada: 0.08</w:t>
            </w:r>
          </w:p>
        </w:tc>
        <w:tc>
          <w:tcPr>
            <w:tcW w:w="370" w:type="pct"/>
            <w:tcBorders>
              <w:top w:val="nil"/>
              <w:left w:val="nil"/>
              <w:bottom w:val="nil"/>
              <w:right w:val="nil"/>
            </w:tcBorders>
            <w:shd w:val="clear" w:color="000000" w:fill="FFC000"/>
            <w:noWrap/>
            <w:vAlign w:val="center"/>
            <w:hideMark/>
          </w:tcPr>
          <w:p w14:paraId="13F10CCC"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Moderada</w:t>
            </w:r>
          </w:p>
        </w:tc>
        <w:tc>
          <w:tcPr>
            <w:tcW w:w="464" w:type="pct"/>
            <w:tcBorders>
              <w:top w:val="nil"/>
              <w:left w:val="nil"/>
              <w:bottom w:val="nil"/>
              <w:right w:val="nil"/>
            </w:tcBorders>
            <w:shd w:val="clear" w:color="000000" w:fill="FF0000"/>
            <w:noWrap/>
            <w:vAlign w:val="center"/>
            <w:hideMark/>
          </w:tcPr>
          <w:p w14:paraId="2184A5EF" w14:textId="77777777" w:rsidR="006822A4" w:rsidRPr="006822A4" w:rsidRDefault="006822A4" w:rsidP="006822A4">
            <w:pPr>
              <w:spacing w:after="0" w:line="240" w:lineRule="auto"/>
              <w:rPr>
                <w:rFonts w:ascii="Calibri" w:eastAsia="Times New Roman" w:hAnsi="Calibri" w:cs="Calibri"/>
                <w:color w:val="000000"/>
                <w:lang w:eastAsia="es-MX"/>
              </w:rPr>
            </w:pPr>
            <w:r w:rsidRPr="006822A4">
              <w:rPr>
                <w:rFonts w:ascii="Calibri" w:eastAsia="Times New Roman" w:hAnsi="Calibri" w:cs="Calibri"/>
                <w:color w:val="000000"/>
                <w:lang w:eastAsia="es-MX"/>
              </w:rPr>
              <w:t>Limitada: 0.196</w:t>
            </w:r>
          </w:p>
        </w:tc>
        <w:tc>
          <w:tcPr>
            <w:tcW w:w="374" w:type="pct"/>
            <w:tcBorders>
              <w:top w:val="nil"/>
              <w:left w:val="nil"/>
              <w:bottom w:val="nil"/>
              <w:right w:val="nil"/>
            </w:tcBorders>
            <w:shd w:val="clear" w:color="000000" w:fill="FF0000"/>
            <w:noWrap/>
            <w:vAlign w:val="center"/>
            <w:hideMark/>
          </w:tcPr>
          <w:p w14:paraId="78DE81A9"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Limitada</w:t>
            </w:r>
          </w:p>
        </w:tc>
        <w:tc>
          <w:tcPr>
            <w:tcW w:w="423" w:type="pct"/>
            <w:tcBorders>
              <w:top w:val="nil"/>
              <w:left w:val="nil"/>
              <w:bottom w:val="nil"/>
              <w:right w:val="nil"/>
            </w:tcBorders>
            <w:shd w:val="clear" w:color="000000" w:fill="FF9933"/>
            <w:noWrap/>
            <w:vAlign w:val="center"/>
            <w:hideMark/>
          </w:tcPr>
          <w:p w14:paraId="0B21274F" w14:textId="77777777" w:rsidR="006822A4" w:rsidRPr="006822A4" w:rsidRDefault="006822A4" w:rsidP="006822A4">
            <w:pPr>
              <w:spacing w:after="0" w:line="240" w:lineRule="auto"/>
              <w:jc w:val="right"/>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3</w:t>
            </w:r>
          </w:p>
        </w:tc>
        <w:tc>
          <w:tcPr>
            <w:tcW w:w="544" w:type="pct"/>
            <w:tcBorders>
              <w:top w:val="nil"/>
              <w:left w:val="nil"/>
              <w:bottom w:val="nil"/>
              <w:right w:val="nil"/>
            </w:tcBorders>
            <w:shd w:val="clear" w:color="000000" w:fill="00B050"/>
            <w:noWrap/>
            <w:vAlign w:val="bottom"/>
            <w:hideMark/>
          </w:tcPr>
          <w:p w14:paraId="11EDBF5E" w14:textId="77777777" w:rsidR="006822A4" w:rsidRPr="006822A4" w:rsidRDefault="006822A4" w:rsidP="006822A4">
            <w:pPr>
              <w:spacing w:after="0" w:line="240" w:lineRule="auto"/>
              <w:rPr>
                <w:rFonts w:ascii="Calibri" w:eastAsia="Times New Roman" w:hAnsi="Calibri" w:cs="Calibri"/>
                <w:b/>
                <w:bCs/>
                <w:color w:val="000000"/>
                <w:sz w:val="24"/>
                <w:szCs w:val="24"/>
                <w:lang w:eastAsia="es-MX"/>
              </w:rPr>
            </w:pPr>
            <w:r w:rsidRPr="006822A4">
              <w:rPr>
                <w:rFonts w:ascii="Calibri" w:eastAsia="Times New Roman" w:hAnsi="Calibri" w:cs="Calibri"/>
                <w:b/>
                <w:bCs/>
                <w:color w:val="000000"/>
                <w:sz w:val="24"/>
                <w:szCs w:val="24"/>
                <w:lang w:eastAsia="es-MX"/>
              </w:rPr>
              <w:t>Verde</w:t>
            </w:r>
          </w:p>
        </w:tc>
      </w:tr>
    </w:tbl>
    <w:p w14:paraId="16E1E625" w14:textId="27ACCC84" w:rsidR="002D5BDC" w:rsidRDefault="002D5BDC" w:rsidP="003A5586">
      <w:pPr>
        <w:spacing w:line="276" w:lineRule="auto"/>
        <w:jc w:val="both"/>
        <w:rPr>
          <w:rFonts w:ascii="Arial" w:hAnsi="Arial" w:cs="Arial"/>
          <w:sz w:val="24"/>
          <w:szCs w:val="24"/>
        </w:rPr>
      </w:pPr>
    </w:p>
    <w:p w14:paraId="2B2EAF55" w14:textId="77777777" w:rsidR="002D5BDC" w:rsidRDefault="002D5BDC">
      <w:pPr>
        <w:rPr>
          <w:rFonts w:ascii="Arial" w:hAnsi="Arial" w:cs="Arial"/>
          <w:sz w:val="24"/>
          <w:szCs w:val="24"/>
        </w:rPr>
      </w:pPr>
      <w:r>
        <w:rPr>
          <w:rFonts w:ascii="Arial" w:hAnsi="Arial" w:cs="Arial"/>
          <w:sz w:val="24"/>
          <w:szCs w:val="24"/>
        </w:rPr>
        <w:br w:type="page"/>
      </w:r>
    </w:p>
    <w:p w14:paraId="2FBED783" w14:textId="6255877E" w:rsidR="002D5BDC" w:rsidRPr="002703A7" w:rsidRDefault="002D5BDC" w:rsidP="002D5BDC">
      <w:pPr>
        <w:pStyle w:val="Ttulo3"/>
        <w:rPr>
          <w:sz w:val="32"/>
          <w:szCs w:val="32"/>
        </w:rPr>
      </w:pPr>
      <w:bookmarkStart w:id="10" w:name="_Toc74835919"/>
      <w:r>
        <w:rPr>
          <w:sz w:val="32"/>
          <w:szCs w:val="32"/>
        </w:rPr>
        <w:lastRenderedPageBreak/>
        <w:t>Mortalidad e incidencia de casos ajustados, sin pruebas ni capacidad de respuesta de salud pública</w:t>
      </w:r>
      <w:bookmarkEnd w:id="10"/>
    </w:p>
    <w:tbl>
      <w:tblPr>
        <w:tblW w:w="0" w:type="auto"/>
        <w:tblCellMar>
          <w:left w:w="70" w:type="dxa"/>
          <w:right w:w="70" w:type="dxa"/>
        </w:tblCellMar>
        <w:tblLook w:val="04A0" w:firstRow="1" w:lastRow="0" w:firstColumn="1" w:lastColumn="0" w:noHBand="0" w:noVBand="1"/>
      </w:tblPr>
      <w:tblGrid>
        <w:gridCol w:w="1871"/>
        <w:gridCol w:w="1552"/>
        <w:gridCol w:w="1214"/>
        <w:gridCol w:w="1052"/>
        <w:gridCol w:w="983"/>
        <w:gridCol w:w="712"/>
        <w:gridCol w:w="1312"/>
        <w:gridCol w:w="1128"/>
        <w:gridCol w:w="1445"/>
        <w:gridCol w:w="1142"/>
        <w:gridCol w:w="1288"/>
        <w:gridCol w:w="1649"/>
      </w:tblGrid>
      <w:tr w:rsidR="005A74A7" w:rsidRPr="005A74A7" w14:paraId="206F5A49" w14:textId="77777777" w:rsidTr="005A74A7">
        <w:trPr>
          <w:trHeight w:val="126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6E427"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ENTIDAD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F8BB68F"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TASA DE HOSPITALIZACION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DE778AB"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MORTALIDAD</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40D278B"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INCIDENCIA DE CASOS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57B2B6CB"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PRUEBAS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E1B6588" w14:textId="77777777" w:rsidR="005A74A7" w:rsidRPr="005A74A7" w:rsidRDefault="005A74A7" w:rsidP="005A74A7">
            <w:pPr>
              <w:spacing w:after="0" w:line="240" w:lineRule="auto"/>
              <w:jc w:val="center"/>
              <w:rPr>
                <w:rFonts w:ascii="Calibri" w:eastAsia="Times New Roman" w:hAnsi="Calibri" w:cs="Calibri"/>
                <w:b/>
                <w:bCs/>
                <w:sz w:val="28"/>
                <w:szCs w:val="28"/>
                <w:lang w:eastAsia="es-MX"/>
              </w:rPr>
            </w:pPr>
            <w:r w:rsidRPr="005A74A7">
              <w:rPr>
                <w:rFonts w:ascii="Calibri" w:eastAsia="Times New Roman" w:hAnsi="Calibri" w:cs="Calibri"/>
                <w:b/>
                <w:bCs/>
                <w:sz w:val="28"/>
                <w:szCs w:val="28"/>
                <w:lang w:eastAsia="es-MX"/>
              </w:rPr>
              <w:t>CT 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C12FFCC"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CAPACIDAD DE ATENCION CLINICA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FEC3CCD"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DESEMPEÑO DE LA ATENCION CLINICA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4E582E1" w14:textId="77777777" w:rsidR="005A74A7" w:rsidRPr="005A74A7" w:rsidRDefault="005A74A7" w:rsidP="005A74A7">
            <w:pPr>
              <w:spacing w:after="0" w:line="240" w:lineRule="auto"/>
              <w:jc w:val="center"/>
              <w:rPr>
                <w:rFonts w:ascii="Calibri" w:eastAsia="Times New Roman" w:hAnsi="Calibri" w:cs="Calibri"/>
                <w:b/>
                <w:bCs/>
                <w:lang w:eastAsia="es-MX"/>
              </w:rPr>
            </w:pPr>
            <w:r w:rsidRPr="005A74A7">
              <w:rPr>
                <w:rFonts w:ascii="Calibri" w:eastAsia="Times New Roman" w:hAnsi="Calibri" w:cs="Calibri"/>
                <w:b/>
                <w:bCs/>
                <w:lang w:eastAsia="es-MX"/>
              </w:rPr>
              <w:t>CAPACIDAD DE RESPUESTA DE SALUD PUBLICA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3DAB5B4" w14:textId="77777777" w:rsidR="005A74A7" w:rsidRPr="005A74A7" w:rsidRDefault="005A74A7" w:rsidP="005A74A7">
            <w:pPr>
              <w:spacing w:after="0" w:line="240" w:lineRule="auto"/>
              <w:jc w:val="center"/>
              <w:rPr>
                <w:rFonts w:ascii="Calibri" w:eastAsia="Times New Roman" w:hAnsi="Calibri" w:cs="Calibri"/>
                <w:b/>
                <w:bCs/>
                <w:sz w:val="24"/>
                <w:szCs w:val="24"/>
                <w:lang w:eastAsia="es-MX"/>
              </w:rPr>
            </w:pPr>
            <w:r w:rsidRPr="005A74A7">
              <w:rPr>
                <w:rFonts w:ascii="Calibri" w:eastAsia="Times New Roman" w:hAnsi="Calibri" w:cs="Calibri"/>
                <w:b/>
                <w:bCs/>
                <w:sz w:val="24"/>
                <w:szCs w:val="24"/>
                <w:lang w:eastAsia="es-MX"/>
              </w:rPr>
              <w:t>CAPACIDAD DE RESPUESTA FINAL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8796433" w14:textId="77777777" w:rsidR="005A74A7" w:rsidRPr="005A74A7" w:rsidRDefault="005A74A7" w:rsidP="005A74A7">
            <w:pPr>
              <w:spacing w:after="0" w:line="240" w:lineRule="auto"/>
              <w:jc w:val="center"/>
              <w:rPr>
                <w:rFonts w:ascii="Calibri" w:eastAsia="Times New Roman" w:hAnsi="Calibri" w:cs="Calibri"/>
                <w:b/>
                <w:bCs/>
                <w:sz w:val="24"/>
                <w:szCs w:val="24"/>
                <w:lang w:eastAsia="es-MX"/>
              </w:rPr>
            </w:pPr>
            <w:r w:rsidRPr="005A74A7">
              <w:rPr>
                <w:rFonts w:ascii="Calibri" w:eastAsia="Times New Roman" w:hAnsi="Calibri" w:cs="Calibri"/>
                <w:b/>
                <w:bCs/>
                <w:sz w:val="24"/>
                <w:szCs w:val="24"/>
                <w:lang w:eastAsia="es-MX"/>
              </w:rPr>
              <w:t>NIVEL SITUACIONAL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7405E000" w14:textId="77777777" w:rsidR="005A74A7" w:rsidRPr="005A74A7" w:rsidRDefault="005A74A7" w:rsidP="005A74A7">
            <w:pPr>
              <w:spacing w:after="0" w:line="240" w:lineRule="auto"/>
              <w:jc w:val="center"/>
              <w:rPr>
                <w:rFonts w:ascii="Calibri" w:eastAsia="Times New Roman" w:hAnsi="Calibri" w:cs="Calibri"/>
                <w:b/>
                <w:bCs/>
                <w:sz w:val="24"/>
                <w:szCs w:val="24"/>
                <w:lang w:eastAsia="es-MX"/>
              </w:rPr>
            </w:pPr>
            <w:r w:rsidRPr="005A74A7">
              <w:rPr>
                <w:rFonts w:ascii="Calibri" w:eastAsia="Times New Roman" w:hAnsi="Calibri" w:cs="Calibri"/>
                <w:b/>
                <w:bCs/>
                <w:sz w:val="24"/>
                <w:szCs w:val="24"/>
                <w:lang w:eastAsia="es-MX"/>
              </w:rPr>
              <w:t>SEMÁFORO EPIDEMIOLÓGICO SSA</w:t>
            </w:r>
          </w:p>
        </w:tc>
      </w:tr>
      <w:tr w:rsidR="005A74A7" w:rsidRPr="005A74A7" w14:paraId="47B5C260" w14:textId="77777777" w:rsidTr="005A74A7">
        <w:trPr>
          <w:trHeight w:val="315"/>
        </w:trPr>
        <w:tc>
          <w:tcPr>
            <w:tcW w:w="0" w:type="auto"/>
            <w:tcBorders>
              <w:top w:val="nil"/>
              <w:left w:val="nil"/>
              <w:bottom w:val="nil"/>
              <w:right w:val="nil"/>
            </w:tcBorders>
            <w:shd w:val="clear" w:color="auto" w:fill="auto"/>
            <w:noWrap/>
            <w:vAlign w:val="bottom"/>
            <w:hideMark/>
          </w:tcPr>
          <w:p w14:paraId="6AE766C7"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NACIONAL</w:t>
            </w:r>
          </w:p>
        </w:tc>
        <w:tc>
          <w:tcPr>
            <w:tcW w:w="0" w:type="auto"/>
            <w:tcBorders>
              <w:top w:val="nil"/>
              <w:left w:val="nil"/>
              <w:bottom w:val="nil"/>
              <w:right w:val="nil"/>
            </w:tcBorders>
            <w:shd w:val="clear" w:color="000000" w:fill="00B050"/>
            <w:noWrap/>
            <w:vAlign w:val="center"/>
            <w:hideMark/>
          </w:tcPr>
          <w:p w14:paraId="4A5ECC5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1.216</w:t>
            </w:r>
          </w:p>
        </w:tc>
        <w:tc>
          <w:tcPr>
            <w:tcW w:w="0" w:type="auto"/>
            <w:tcBorders>
              <w:top w:val="nil"/>
              <w:left w:val="nil"/>
              <w:bottom w:val="nil"/>
              <w:right w:val="nil"/>
            </w:tcBorders>
            <w:shd w:val="clear" w:color="000000" w:fill="00B050"/>
            <w:noWrap/>
            <w:vAlign w:val="center"/>
            <w:hideMark/>
          </w:tcPr>
          <w:p w14:paraId="31D1FCC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0.812</w:t>
            </w:r>
          </w:p>
        </w:tc>
        <w:tc>
          <w:tcPr>
            <w:tcW w:w="0" w:type="auto"/>
            <w:tcBorders>
              <w:top w:val="nil"/>
              <w:left w:val="nil"/>
              <w:bottom w:val="nil"/>
              <w:right w:val="nil"/>
            </w:tcBorders>
            <w:shd w:val="clear" w:color="000000" w:fill="FF9933"/>
            <w:noWrap/>
            <w:vAlign w:val="center"/>
            <w:hideMark/>
          </w:tcPr>
          <w:p w14:paraId="5FDA0EB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54.14</w:t>
            </w:r>
          </w:p>
        </w:tc>
        <w:tc>
          <w:tcPr>
            <w:tcW w:w="0" w:type="auto"/>
            <w:tcBorders>
              <w:top w:val="nil"/>
              <w:left w:val="nil"/>
              <w:bottom w:val="nil"/>
              <w:right w:val="nil"/>
            </w:tcBorders>
            <w:shd w:val="clear" w:color="000000" w:fill="FF9933"/>
            <w:noWrap/>
            <w:vAlign w:val="center"/>
            <w:hideMark/>
          </w:tcPr>
          <w:p w14:paraId="4B74635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0.188</w:t>
            </w:r>
          </w:p>
        </w:tc>
        <w:tc>
          <w:tcPr>
            <w:tcW w:w="0" w:type="auto"/>
            <w:tcBorders>
              <w:top w:val="nil"/>
              <w:left w:val="nil"/>
              <w:bottom w:val="nil"/>
              <w:right w:val="nil"/>
            </w:tcBorders>
            <w:shd w:val="clear" w:color="000000" w:fill="FF9933"/>
            <w:noWrap/>
            <w:vAlign w:val="center"/>
            <w:hideMark/>
          </w:tcPr>
          <w:p w14:paraId="4B130187"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332E6F7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0.11</w:t>
            </w:r>
          </w:p>
        </w:tc>
        <w:tc>
          <w:tcPr>
            <w:tcW w:w="0" w:type="auto"/>
            <w:tcBorders>
              <w:top w:val="nil"/>
              <w:left w:val="nil"/>
              <w:bottom w:val="nil"/>
              <w:right w:val="nil"/>
            </w:tcBorders>
            <w:shd w:val="clear" w:color="000000" w:fill="FFC000"/>
            <w:noWrap/>
            <w:vAlign w:val="center"/>
            <w:hideMark/>
          </w:tcPr>
          <w:p w14:paraId="1777C0E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683094D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0.550</w:t>
            </w:r>
          </w:p>
        </w:tc>
        <w:tc>
          <w:tcPr>
            <w:tcW w:w="0" w:type="auto"/>
            <w:tcBorders>
              <w:top w:val="nil"/>
              <w:left w:val="nil"/>
              <w:bottom w:val="nil"/>
              <w:right w:val="nil"/>
            </w:tcBorders>
            <w:shd w:val="clear" w:color="000000" w:fill="FFC000"/>
            <w:noWrap/>
            <w:vAlign w:val="center"/>
            <w:hideMark/>
          </w:tcPr>
          <w:p w14:paraId="2AC9FE87"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22364A66"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auto" w:fill="auto"/>
            <w:noWrap/>
            <w:vAlign w:val="bottom"/>
            <w:hideMark/>
          </w:tcPr>
          <w:p w14:paraId="17D0FE3A"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p>
        </w:tc>
      </w:tr>
      <w:tr w:rsidR="005A74A7" w:rsidRPr="005A74A7" w14:paraId="277D2BB6" w14:textId="77777777" w:rsidTr="005A74A7">
        <w:trPr>
          <w:trHeight w:val="315"/>
        </w:trPr>
        <w:tc>
          <w:tcPr>
            <w:tcW w:w="0" w:type="auto"/>
            <w:tcBorders>
              <w:top w:val="nil"/>
              <w:left w:val="nil"/>
              <w:bottom w:val="nil"/>
              <w:right w:val="nil"/>
            </w:tcBorders>
            <w:shd w:val="clear" w:color="auto" w:fill="auto"/>
            <w:noWrap/>
            <w:vAlign w:val="bottom"/>
            <w:hideMark/>
          </w:tcPr>
          <w:p w14:paraId="22EEA568"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AGUASCALIENTES</w:t>
            </w:r>
          </w:p>
        </w:tc>
        <w:tc>
          <w:tcPr>
            <w:tcW w:w="0" w:type="auto"/>
            <w:tcBorders>
              <w:top w:val="nil"/>
              <w:left w:val="nil"/>
              <w:bottom w:val="nil"/>
              <w:right w:val="nil"/>
            </w:tcBorders>
            <w:shd w:val="clear" w:color="000000" w:fill="00B050"/>
            <w:noWrap/>
            <w:vAlign w:val="center"/>
            <w:hideMark/>
          </w:tcPr>
          <w:p w14:paraId="384C5A0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0.761</w:t>
            </w:r>
          </w:p>
        </w:tc>
        <w:tc>
          <w:tcPr>
            <w:tcW w:w="0" w:type="auto"/>
            <w:tcBorders>
              <w:top w:val="nil"/>
              <w:left w:val="nil"/>
              <w:bottom w:val="nil"/>
              <w:right w:val="nil"/>
            </w:tcBorders>
            <w:shd w:val="clear" w:color="000000" w:fill="00B050"/>
            <w:noWrap/>
            <w:vAlign w:val="center"/>
            <w:hideMark/>
          </w:tcPr>
          <w:p w14:paraId="642690D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0.968</w:t>
            </w:r>
          </w:p>
        </w:tc>
        <w:tc>
          <w:tcPr>
            <w:tcW w:w="0" w:type="auto"/>
            <w:tcBorders>
              <w:top w:val="nil"/>
              <w:left w:val="nil"/>
              <w:bottom w:val="nil"/>
              <w:right w:val="nil"/>
            </w:tcBorders>
            <w:shd w:val="clear" w:color="000000" w:fill="FF9933"/>
            <w:noWrap/>
            <w:vAlign w:val="center"/>
            <w:hideMark/>
          </w:tcPr>
          <w:p w14:paraId="368E665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64.53</w:t>
            </w:r>
          </w:p>
        </w:tc>
        <w:tc>
          <w:tcPr>
            <w:tcW w:w="0" w:type="auto"/>
            <w:tcBorders>
              <w:top w:val="nil"/>
              <w:left w:val="nil"/>
              <w:bottom w:val="nil"/>
              <w:right w:val="nil"/>
            </w:tcBorders>
            <w:shd w:val="clear" w:color="000000" w:fill="FF9933"/>
            <w:noWrap/>
            <w:vAlign w:val="center"/>
            <w:hideMark/>
          </w:tcPr>
          <w:p w14:paraId="0FF8C4D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0.077</w:t>
            </w:r>
          </w:p>
        </w:tc>
        <w:tc>
          <w:tcPr>
            <w:tcW w:w="0" w:type="auto"/>
            <w:tcBorders>
              <w:top w:val="nil"/>
              <w:left w:val="nil"/>
              <w:bottom w:val="nil"/>
              <w:right w:val="nil"/>
            </w:tcBorders>
            <w:shd w:val="clear" w:color="000000" w:fill="FF9933"/>
            <w:noWrap/>
            <w:vAlign w:val="center"/>
            <w:hideMark/>
          </w:tcPr>
          <w:p w14:paraId="55A52109"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3AF12C7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0.08</w:t>
            </w:r>
          </w:p>
        </w:tc>
        <w:tc>
          <w:tcPr>
            <w:tcW w:w="0" w:type="auto"/>
            <w:tcBorders>
              <w:top w:val="nil"/>
              <w:left w:val="nil"/>
              <w:bottom w:val="nil"/>
              <w:right w:val="nil"/>
            </w:tcBorders>
            <w:shd w:val="clear" w:color="000000" w:fill="FFC000"/>
            <w:noWrap/>
            <w:vAlign w:val="center"/>
            <w:hideMark/>
          </w:tcPr>
          <w:p w14:paraId="51429A2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0321BA3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0.548</w:t>
            </w:r>
          </w:p>
        </w:tc>
        <w:tc>
          <w:tcPr>
            <w:tcW w:w="0" w:type="auto"/>
            <w:tcBorders>
              <w:top w:val="nil"/>
              <w:left w:val="nil"/>
              <w:bottom w:val="nil"/>
              <w:right w:val="nil"/>
            </w:tcBorders>
            <w:shd w:val="clear" w:color="000000" w:fill="FFC000"/>
            <w:noWrap/>
            <w:vAlign w:val="center"/>
            <w:hideMark/>
          </w:tcPr>
          <w:p w14:paraId="3FF1B236"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364EA07B"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00B050"/>
            <w:noWrap/>
            <w:vAlign w:val="bottom"/>
            <w:hideMark/>
          </w:tcPr>
          <w:p w14:paraId="016F5785"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22AC3A88" w14:textId="77777777" w:rsidTr="005A74A7">
        <w:trPr>
          <w:trHeight w:val="315"/>
        </w:trPr>
        <w:tc>
          <w:tcPr>
            <w:tcW w:w="0" w:type="auto"/>
            <w:tcBorders>
              <w:top w:val="nil"/>
              <w:left w:val="nil"/>
              <w:bottom w:val="nil"/>
              <w:right w:val="nil"/>
            </w:tcBorders>
            <w:shd w:val="clear" w:color="auto" w:fill="auto"/>
            <w:noWrap/>
            <w:vAlign w:val="bottom"/>
            <w:hideMark/>
          </w:tcPr>
          <w:p w14:paraId="0802A6E9"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BAJA CALIFORNIA</w:t>
            </w:r>
          </w:p>
        </w:tc>
        <w:tc>
          <w:tcPr>
            <w:tcW w:w="0" w:type="auto"/>
            <w:tcBorders>
              <w:top w:val="nil"/>
              <w:left w:val="nil"/>
              <w:bottom w:val="nil"/>
              <w:right w:val="nil"/>
            </w:tcBorders>
            <w:shd w:val="clear" w:color="000000" w:fill="00B050"/>
            <w:noWrap/>
            <w:vAlign w:val="center"/>
            <w:hideMark/>
          </w:tcPr>
          <w:p w14:paraId="68C9E3B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0.965</w:t>
            </w:r>
          </w:p>
        </w:tc>
        <w:tc>
          <w:tcPr>
            <w:tcW w:w="0" w:type="auto"/>
            <w:tcBorders>
              <w:top w:val="nil"/>
              <w:left w:val="nil"/>
              <w:bottom w:val="nil"/>
              <w:right w:val="nil"/>
            </w:tcBorders>
            <w:shd w:val="clear" w:color="000000" w:fill="00B050"/>
            <w:noWrap/>
            <w:vAlign w:val="center"/>
            <w:hideMark/>
          </w:tcPr>
          <w:p w14:paraId="2430D17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0.536</w:t>
            </w:r>
          </w:p>
        </w:tc>
        <w:tc>
          <w:tcPr>
            <w:tcW w:w="0" w:type="auto"/>
            <w:tcBorders>
              <w:top w:val="nil"/>
              <w:left w:val="nil"/>
              <w:bottom w:val="nil"/>
              <w:right w:val="nil"/>
            </w:tcBorders>
            <w:shd w:val="clear" w:color="000000" w:fill="FFFF00"/>
            <w:noWrap/>
            <w:vAlign w:val="center"/>
            <w:hideMark/>
          </w:tcPr>
          <w:p w14:paraId="7FE14B7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35.74</w:t>
            </w:r>
          </w:p>
        </w:tc>
        <w:tc>
          <w:tcPr>
            <w:tcW w:w="0" w:type="auto"/>
            <w:tcBorders>
              <w:top w:val="nil"/>
              <w:left w:val="nil"/>
              <w:bottom w:val="nil"/>
              <w:right w:val="nil"/>
            </w:tcBorders>
            <w:shd w:val="clear" w:color="000000" w:fill="FF9933"/>
            <w:noWrap/>
            <w:vAlign w:val="center"/>
            <w:hideMark/>
          </w:tcPr>
          <w:p w14:paraId="0119617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0.141</w:t>
            </w:r>
          </w:p>
        </w:tc>
        <w:tc>
          <w:tcPr>
            <w:tcW w:w="0" w:type="auto"/>
            <w:tcBorders>
              <w:top w:val="nil"/>
              <w:left w:val="nil"/>
              <w:bottom w:val="nil"/>
              <w:right w:val="nil"/>
            </w:tcBorders>
            <w:shd w:val="clear" w:color="000000" w:fill="FFFF00"/>
            <w:noWrap/>
            <w:vAlign w:val="center"/>
            <w:hideMark/>
          </w:tcPr>
          <w:p w14:paraId="45BCB32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7330A27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0.15</w:t>
            </w:r>
          </w:p>
        </w:tc>
        <w:tc>
          <w:tcPr>
            <w:tcW w:w="0" w:type="auto"/>
            <w:tcBorders>
              <w:top w:val="nil"/>
              <w:left w:val="nil"/>
              <w:bottom w:val="nil"/>
              <w:right w:val="nil"/>
            </w:tcBorders>
            <w:shd w:val="clear" w:color="000000" w:fill="FFC000"/>
            <w:noWrap/>
            <w:vAlign w:val="center"/>
            <w:hideMark/>
          </w:tcPr>
          <w:p w14:paraId="2BD6DF9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6D4B9A3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0.524</w:t>
            </w:r>
          </w:p>
        </w:tc>
        <w:tc>
          <w:tcPr>
            <w:tcW w:w="0" w:type="auto"/>
            <w:tcBorders>
              <w:top w:val="nil"/>
              <w:left w:val="nil"/>
              <w:bottom w:val="nil"/>
              <w:right w:val="nil"/>
            </w:tcBorders>
            <w:shd w:val="clear" w:color="000000" w:fill="FFC000"/>
            <w:noWrap/>
            <w:vAlign w:val="center"/>
            <w:hideMark/>
          </w:tcPr>
          <w:p w14:paraId="0867EFF9"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166DDBBB"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FF00"/>
            <w:noWrap/>
            <w:vAlign w:val="bottom"/>
            <w:hideMark/>
          </w:tcPr>
          <w:p w14:paraId="0F935839"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42CD4B13" w14:textId="77777777" w:rsidTr="005A74A7">
        <w:trPr>
          <w:trHeight w:val="315"/>
        </w:trPr>
        <w:tc>
          <w:tcPr>
            <w:tcW w:w="0" w:type="auto"/>
            <w:tcBorders>
              <w:top w:val="nil"/>
              <w:left w:val="nil"/>
              <w:bottom w:val="nil"/>
              <w:right w:val="nil"/>
            </w:tcBorders>
            <w:shd w:val="clear" w:color="auto" w:fill="auto"/>
            <w:noWrap/>
            <w:vAlign w:val="bottom"/>
            <w:hideMark/>
          </w:tcPr>
          <w:p w14:paraId="444E333F"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BAJA CALIFORNIA SUR</w:t>
            </w:r>
          </w:p>
        </w:tc>
        <w:tc>
          <w:tcPr>
            <w:tcW w:w="0" w:type="auto"/>
            <w:tcBorders>
              <w:top w:val="nil"/>
              <w:left w:val="nil"/>
              <w:bottom w:val="nil"/>
              <w:right w:val="nil"/>
            </w:tcBorders>
            <w:shd w:val="clear" w:color="000000" w:fill="FFFF00"/>
            <w:noWrap/>
            <w:vAlign w:val="center"/>
            <w:hideMark/>
          </w:tcPr>
          <w:p w14:paraId="0710C87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7.794</w:t>
            </w:r>
          </w:p>
        </w:tc>
        <w:tc>
          <w:tcPr>
            <w:tcW w:w="0" w:type="auto"/>
            <w:tcBorders>
              <w:top w:val="nil"/>
              <w:left w:val="nil"/>
              <w:bottom w:val="nil"/>
              <w:right w:val="nil"/>
            </w:tcBorders>
            <w:shd w:val="clear" w:color="000000" w:fill="FFFF00"/>
            <w:noWrap/>
            <w:vAlign w:val="center"/>
            <w:hideMark/>
          </w:tcPr>
          <w:p w14:paraId="29E62E4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1.369</w:t>
            </w:r>
          </w:p>
        </w:tc>
        <w:tc>
          <w:tcPr>
            <w:tcW w:w="0" w:type="auto"/>
            <w:tcBorders>
              <w:top w:val="nil"/>
              <w:left w:val="nil"/>
              <w:bottom w:val="nil"/>
              <w:right w:val="nil"/>
            </w:tcBorders>
            <w:shd w:val="clear" w:color="000000" w:fill="FF9933"/>
            <w:noWrap/>
            <w:vAlign w:val="center"/>
            <w:hideMark/>
          </w:tcPr>
          <w:p w14:paraId="7E8A3F7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91.26</w:t>
            </w:r>
          </w:p>
        </w:tc>
        <w:tc>
          <w:tcPr>
            <w:tcW w:w="0" w:type="auto"/>
            <w:tcBorders>
              <w:top w:val="nil"/>
              <w:left w:val="nil"/>
              <w:bottom w:val="nil"/>
              <w:right w:val="nil"/>
            </w:tcBorders>
            <w:shd w:val="clear" w:color="000000" w:fill="FF0000"/>
            <w:noWrap/>
            <w:vAlign w:val="center"/>
            <w:hideMark/>
          </w:tcPr>
          <w:p w14:paraId="18B1CB1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0.443</w:t>
            </w:r>
          </w:p>
        </w:tc>
        <w:tc>
          <w:tcPr>
            <w:tcW w:w="0" w:type="auto"/>
            <w:tcBorders>
              <w:top w:val="nil"/>
              <w:left w:val="nil"/>
              <w:bottom w:val="nil"/>
              <w:right w:val="nil"/>
            </w:tcBorders>
            <w:shd w:val="clear" w:color="000000" w:fill="FF9933"/>
            <w:noWrap/>
            <w:vAlign w:val="center"/>
            <w:hideMark/>
          </w:tcPr>
          <w:p w14:paraId="77C90BC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76D64DC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0.17</w:t>
            </w:r>
          </w:p>
        </w:tc>
        <w:tc>
          <w:tcPr>
            <w:tcW w:w="0" w:type="auto"/>
            <w:tcBorders>
              <w:top w:val="nil"/>
              <w:left w:val="nil"/>
              <w:bottom w:val="nil"/>
              <w:right w:val="nil"/>
            </w:tcBorders>
            <w:shd w:val="clear" w:color="000000" w:fill="00B050"/>
            <w:noWrap/>
            <w:vAlign w:val="center"/>
            <w:hideMark/>
          </w:tcPr>
          <w:p w14:paraId="1673906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w:t>
            </w:r>
          </w:p>
        </w:tc>
        <w:tc>
          <w:tcPr>
            <w:tcW w:w="0" w:type="auto"/>
            <w:tcBorders>
              <w:top w:val="nil"/>
              <w:left w:val="nil"/>
              <w:bottom w:val="nil"/>
              <w:right w:val="nil"/>
            </w:tcBorders>
            <w:shd w:val="clear" w:color="000000" w:fill="00B050"/>
            <w:noWrap/>
            <w:vAlign w:val="center"/>
            <w:hideMark/>
          </w:tcPr>
          <w:p w14:paraId="6A77C50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3.068</w:t>
            </w:r>
          </w:p>
        </w:tc>
        <w:tc>
          <w:tcPr>
            <w:tcW w:w="0" w:type="auto"/>
            <w:tcBorders>
              <w:top w:val="nil"/>
              <w:left w:val="nil"/>
              <w:bottom w:val="nil"/>
              <w:right w:val="nil"/>
            </w:tcBorders>
            <w:shd w:val="clear" w:color="000000" w:fill="00B050"/>
            <w:noWrap/>
            <w:vAlign w:val="center"/>
            <w:hideMark/>
          </w:tcPr>
          <w:p w14:paraId="0FCDFF2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Adecuada</w:t>
            </w:r>
          </w:p>
        </w:tc>
        <w:tc>
          <w:tcPr>
            <w:tcW w:w="0" w:type="auto"/>
            <w:tcBorders>
              <w:top w:val="nil"/>
              <w:left w:val="nil"/>
              <w:bottom w:val="nil"/>
              <w:right w:val="nil"/>
            </w:tcBorders>
            <w:shd w:val="clear" w:color="000000" w:fill="FFFF00"/>
            <w:noWrap/>
            <w:vAlign w:val="center"/>
            <w:hideMark/>
          </w:tcPr>
          <w:p w14:paraId="6CC12BD7"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9933"/>
            <w:noWrap/>
            <w:vAlign w:val="bottom"/>
            <w:hideMark/>
          </w:tcPr>
          <w:p w14:paraId="49BBC04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Naranja</w:t>
            </w:r>
          </w:p>
        </w:tc>
      </w:tr>
      <w:tr w:rsidR="005A74A7" w:rsidRPr="005A74A7" w14:paraId="74F34433" w14:textId="77777777" w:rsidTr="005A74A7">
        <w:trPr>
          <w:trHeight w:val="315"/>
        </w:trPr>
        <w:tc>
          <w:tcPr>
            <w:tcW w:w="0" w:type="auto"/>
            <w:tcBorders>
              <w:top w:val="nil"/>
              <w:left w:val="nil"/>
              <w:bottom w:val="nil"/>
              <w:right w:val="nil"/>
            </w:tcBorders>
            <w:shd w:val="clear" w:color="auto" w:fill="auto"/>
            <w:noWrap/>
            <w:vAlign w:val="bottom"/>
            <w:hideMark/>
          </w:tcPr>
          <w:p w14:paraId="58C5F077"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CAMPECHE</w:t>
            </w:r>
          </w:p>
        </w:tc>
        <w:tc>
          <w:tcPr>
            <w:tcW w:w="0" w:type="auto"/>
            <w:tcBorders>
              <w:top w:val="nil"/>
              <w:left w:val="nil"/>
              <w:bottom w:val="nil"/>
              <w:right w:val="nil"/>
            </w:tcBorders>
            <w:shd w:val="clear" w:color="000000" w:fill="00B050"/>
            <w:noWrap/>
            <w:vAlign w:val="center"/>
            <w:hideMark/>
          </w:tcPr>
          <w:p w14:paraId="3CA6F9E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3.222</w:t>
            </w:r>
          </w:p>
        </w:tc>
        <w:tc>
          <w:tcPr>
            <w:tcW w:w="0" w:type="auto"/>
            <w:tcBorders>
              <w:top w:val="nil"/>
              <w:left w:val="nil"/>
              <w:bottom w:val="nil"/>
              <w:right w:val="nil"/>
            </w:tcBorders>
            <w:shd w:val="clear" w:color="000000" w:fill="FFFF00"/>
            <w:noWrap/>
            <w:vAlign w:val="center"/>
            <w:hideMark/>
          </w:tcPr>
          <w:p w14:paraId="6CCD98E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1.953</w:t>
            </w:r>
          </w:p>
        </w:tc>
        <w:tc>
          <w:tcPr>
            <w:tcW w:w="0" w:type="auto"/>
            <w:tcBorders>
              <w:top w:val="nil"/>
              <w:left w:val="nil"/>
              <w:bottom w:val="nil"/>
              <w:right w:val="nil"/>
            </w:tcBorders>
            <w:shd w:val="clear" w:color="000000" w:fill="FF9933"/>
            <w:noWrap/>
            <w:vAlign w:val="center"/>
            <w:hideMark/>
          </w:tcPr>
          <w:p w14:paraId="267010D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130.2</w:t>
            </w:r>
          </w:p>
        </w:tc>
        <w:tc>
          <w:tcPr>
            <w:tcW w:w="0" w:type="auto"/>
            <w:tcBorders>
              <w:top w:val="nil"/>
              <w:left w:val="nil"/>
              <w:bottom w:val="nil"/>
              <w:right w:val="nil"/>
            </w:tcBorders>
            <w:shd w:val="clear" w:color="000000" w:fill="FF0000"/>
            <w:noWrap/>
            <w:vAlign w:val="center"/>
            <w:hideMark/>
          </w:tcPr>
          <w:p w14:paraId="3443CF9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0.231</w:t>
            </w:r>
          </w:p>
        </w:tc>
        <w:tc>
          <w:tcPr>
            <w:tcW w:w="0" w:type="auto"/>
            <w:tcBorders>
              <w:top w:val="nil"/>
              <w:left w:val="nil"/>
              <w:bottom w:val="nil"/>
              <w:right w:val="nil"/>
            </w:tcBorders>
            <w:shd w:val="clear" w:color="000000" w:fill="FF9933"/>
            <w:noWrap/>
            <w:vAlign w:val="center"/>
            <w:hideMark/>
          </w:tcPr>
          <w:p w14:paraId="2880B85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6D2DAB1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0.02</w:t>
            </w:r>
          </w:p>
        </w:tc>
        <w:tc>
          <w:tcPr>
            <w:tcW w:w="0" w:type="auto"/>
            <w:tcBorders>
              <w:top w:val="nil"/>
              <w:left w:val="nil"/>
              <w:bottom w:val="nil"/>
              <w:right w:val="nil"/>
            </w:tcBorders>
            <w:shd w:val="clear" w:color="000000" w:fill="00B050"/>
            <w:noWrap/>
            <w:vAlign w:val="center"/>
            <w:hideMark/>
          </w:tcPr>
          <w:p w14:paraId="0C08788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w:t>
            </w:r>
          </w:p>
        </w:tc>
        <w:tc>
          <w:tcPr>
            <w:tcW w:w="0" w:type="auto"/>
            <w:tcBorders>
              <w:top w:val="nil"/>
              <w:left w:val="nil"/>
              <w:bottom w:val="nil"/>
              <w:right w:val="nil"/>
            </w:tcBorders>
            <w:shd w:val="clear" w:color="000000" w:fill="FF0000"/>
            <w:noWrap/>
            <w:vAlign w:val="center"/>
            <w:hideMark/>
          </w:tcPr>
          <w:p w14:paraId="3C03B1B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0.783</w:t>
            </w:r>
          </w:p>
        </w:tc>
        <w:tc>
          <w:tcPr>
            <w:tcW w:w="0" w:type="auto"/>
            <w:tcBorders>
              <w:top w:val="nil"/>
              <w:left w:val="nil"/>
              <w:bottom w:val="nil"/>
              <w:right w:val="nil"/>
            </w:tcBorders>
            <w:shd w:val="clear" w:color="000000" w:fill="00B050"/>
            <w:noWrap/>
            <w:vAlign w:val="center"/>
            <w:hideMark/>
          </w:tcPr>
          <w:p w14:paraId="74C5DD45"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Adecuada</w:t>
            </w:r>
          </w:p>
        </w:tc>
        <w:tc>
          <w:tcPr>
            <w:tcW w:w="0" w:type="auto"/>
            <w:tcBorders>
              <w:top w:val="nil"/>
              <w:left w:val="nil"/>
              <w:bottom w:val="nil"/>
              <w:right w:val="nil"/>
            </w:tcBorders>
            <w:shd w:val="clear" w:color="000000" w:fill="FFFF00"/>
            <w:noWrap/>
            <w:vAlign w:val="center"/>
            <w:hideMark/>
          </w:tcPr>
          <w:p w14:paraId="65C6A2D0"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FF00"/>
            <w:noWrap/>
            <w:vAlign w:val="bottom"/>
            <w:hideMark/>
          </w:tcPr>
          <w:p w14:paraId="1061046B"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735E22FE" w14:textId="77777777" w:rsidTr="005A74A7">
        <w:trPr>
          <w:trHeight w:val="315"/>
        </w:trPr>
        <w:tc>
          <w:tcPr>
            <w:tcW w:w="0" w:type="auto"/>
            <w:tcBorders>
              <w:top w:val="nil"/>
              <w:left w:val="nil"/>
              <w:bottom w:val="nil"/>
              <w:right w:val="nil"/>
            </w:tcBorders>
            <w:shd w:val="clear" w:color="auto" w:fill="auto"/>
            <w:noWrap/>
            <w:vAlign w:val="bottom"/>
            <w:hideMark/>
          </w:tcPr>
          <w:p w14:paraId="338C55BC"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COAHUILA</w:t>
            </w:r>
          </w:p>
        </w:tc>
        <w:tc>
          <w:tcPr>
            <w:tcW w:w="0" w:type="auto"/>
            <w:tcBorders>
              <w:top w:val="nil"/>
              <w:left w:val="nil"/>
              <w:bottom w:val="nil"/>
              <w:right w:val="nil"/>
            </w:tcBorders>
            <w:shd w:val="clear" w:color="000000" w:fill="00B050"/>
            <w:noWrap/>
            <w:vAlign w:val="center"/>
            <w:hideMark/>
          </w:tcPr>
          <w:p w14:paraId="29C1D4D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0.558</w:t>
            </w:r>
          </w:p>
        </w:tc>
        <w:tc>
          <w:tcPr>
            <w:tcW w:w="0" w:type="auto"/>
            <w:tcBorders>
              <w:top w:val="nil"/>
              <w:left w:val="nil"/>
              <w:bottom w:val="nil"/>
              <w:right w:val="nil"/>
            </w:tcBorders>
            <w:shd w:val="clear" w:color="000000" w:fill="00B050"/>
            <w:noWrap/>
            <w:vAlign w:val="center"/>
            <w:hideMark/>
          </w:tcPr>
          <w:p w14:paraId="0C0F9AF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0.243</w:t>
            </w:r>
          </w:p>
        </w:tc>
        <w:tc>
          <w:tcPr>
            <w:tcW w:w="0" w:type="auto"/>
            <w:tcBorders>
              <w:top w:val="nil"/>
              <w:left w:val="nil"/>
              <w:bottom w:val="nil"/>
              <w:right w:val="nil"/>
            </w:tcBorders>
            <w:shd w:val="clear" w:color="000000" w:fill="00B050"/>
            <w:noWrap/>
            <w:vAlign w:val="center"/>
            <w:hideMark/>
          </w:tcPr>
          <w:p w14:paraId="4DB7F10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16.26</w:t>
            </w:r>
          </w:p>
        </w:tc>
        <w:tc>
          <w:tcPr>
            <w:tcW w:w="0" w:type="auto"/>
            <w:tcBorders>
              <w:top w:val="nil"/>
              <w:left w:val="nil"/>
              <w:bottom w:val="nil"/>
              <w:right w:val="nil"/>
            </w:tcBorders>
            <w:shd w:val="clear" w:color="000000" w:fill="FF9933"/>
            <w:noWrap/>
            <w:vAlign w:val="center"/>
            <w:hideMark/>
          </w:tcPr>
          <w:p w14:paraId="24A6A5D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0.108</w:t>
            </w:r>
          </w:p>
        </w:tc>
        <w:tc>
          <w:tcPr>
            <w:tcW w:w="0" w:type="auto"/>
            <w:tcBorders>
              <w:top w:val="nil"/>
              <w:left w:val="nil"/>
              <w:bottom w:val="nil"/>
              <w:right w:val="nil"/>
            </w:tcBorders>
            <w:shd w:val="clear" w:color="000000" w:fill="00B050"/>
            <w:noWrap/>
            <w:vAlign w:val="center"/>
            <w:hideMark/>
          </w:tcPr>
          <w:p w14:paraId="2833D13D"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1</w:t>
            </w:r>
          </w:p>
        </w:tc>
        <w:tc>
          <w:tcPr>
            <w:tcW w:w="0" w:type="auto"/>
            <w:tcBorders>
              <w:top w:val="nil"/>
              <w:left w:val="nil"/>
              <w:bottom w:val="nil"/>
              <w:right w:val="nil"/>
            </w:tcBorders>
            <w:shd w:val="clear" w:color="000000" w:fill="00B050"/>
            <w:noWrap/>
            <w:vAlign w:val="center"/>
            <w:hideMark/>
          </w:tcPr>
          <w:p w14:paraId="66EEDF3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0.12</w:t>
            </w:r>
          </w:p>
        </w:tc>
        <w:tc>
          <w:tcPr>
            <w:tcW w:w="0" w:type="auto"/>
            <w:tcBorders>
              <w:top w:val="nil"/>
              <w:left w:val="nil"/>
              <w:bottom w:val="nil"/>
              <w:right w:val="nil"/>
            </w:tcBorders>
            <w:shd w:val="clear" w:color="000000" w:fill="FFC000"/>
            <w:noWrap/>
            <w:vAlign w:val="center"/>
            <w:hideMark/>
          </w:tcPr>
          <w:p w14:paraId="74F6E4F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3EBB1F0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0.563</w:t>
            </w:r>
          </w:p>
        </w:tc>
        <w:tc>
          <w:tcPr>
            <w:tcW w:w="0" w:type="auto"/>
            <w:tcBorders>
              <w:top w:val="nil"/>
              <w:left w:val="nil"/>
              <w:bottom w:val="nil"/>
              <w:right w:val="nil"/>
            </w:tcBorders>
            <w:shd w:val="clear" w:color="000000" w:fill="FFC000"/>
            <w:noWrap/>
            <w:vAlign w:val="center"/>
            <w:hideMark/>
          </w:tcPr>
          <w:p w14:paraId="2BA2A2C4"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194B14C5"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70687BB1"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4C527A7C" w14:textId="77777777" w:rsidTr="005A74A7">
        <w:trPr>
          <w:trHeight w:val="315"/>
        </w:trPr>
        <w:tc>
          <w:tcPr>
            <w:tcW w:w="0" w:type="auto"/>
            <w:tcBorders>
              <w:top w:val="nil"/>
              <w:left w:val="nil"/>
              <w:bottom w:val="nil"/>
              <w:right w:val="nil"/>
            </w:tcBorders>
            <w:shd w:val="clear" w:color="auto" w:fill="auto"/>
            <w:noWrap/>
            <w:vAlign w:val="bottom"/>
            <w:hideMark/>
          </w:tcPr>
          <w:p w14:paraId="7D71677A"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COLIMA</w:t>
            </w:r>
          </w:p>
        </w:tc>
        <w:tc>
          <w:tcPr>
            <w:tcW w:w="0" w:type="auto"/>
            <w:tcBorders>
              <w:top w:val="nil"/>
              <w:left w:val="nil"/>
              <w:bottom w:val="nil"/>
              <w:right w:val="nil"/>
            </w:tcBorders>
            <w:shd w:val="clear" w:color="000000" w:fill="00B050"/>
            <w:noWrap/>
            <w:vAlign w:val="center"/>
            <w:hideMark/>
          </w:tcPr>
          <w:p w14:paraId="029BA13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1.476</w:t>
            </w:r>
          </w:p>
        </w:tc>
        <w:tc>
          <w:tcPr>
            <w:tcW w:w="0" w:type="auto"/>
            <w:tcBorders>
              <w:top w:val="nil"/>
              <w:left w:val="nil"/>
              <w:bottom w:val="nil"/>
              <w:right w:val="nil"/>
            </w:tcBorders>
            <w:shd w:val="clear" w:color="000000" w:fill="00B050"/>
            <w:noWrap/>
            <w:vAlign w:val="center"/>
            <w:hideMark/>
          </w:tcPr>
          <w:p w14:paraId="27858CF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0.890</w:t>
            </w:r>
          </w:p>
        </w:tc>
        <w:tc>
          <w:tcPr>
            <w:tcW w:w="0" w:type="auto"/>
            <w:tcBorders>
              <w:top w:val="nil"/>
              <w:left w:val="nil"/>
              <w:bottom w:val="nil"/>
              <w:right w:val="nil"/>
            </w:tcBorders>
            <w:shd w:val="clear" w:color="000000" w:fill="FF9933"/>
            <w:noWrap/>
            <w:vAlign w:val="center"/>
            <w:hideMark/>
          </w:tcPr>
          <w:p w14:paraId="497E61A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59.36</w:t>
            </w:r>
          </w:p>
        </w:tc>
        <w:tc>
          <w:tcPr>
            <w:tcW w:w="0" w:type="auto"/>
            <w:tcBorders>
              <w:top w:val="nil"/>
              <w:left w:val="nil"/>
              <w:bottom w:val="nil"/>
              <w:right w:val="nil"/>
            </w:tcBorders>
            <w:shd w:val="clear" w:color="000000" w:fill="FF0000"/>
            <w:noWrap/>
            <w:vAlign w:val="center"/>
            <w:hideMark/>
          </w:tcPr>
          <w:p w14:paraId="10747CA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0.246</w:t>
            </w:r>
          </w:p>
        </w:tc>
        <w:tc>
          <w:tcPr>
            <w:tcW w:w="0" w:type="auto"/>
            <w:tcBorders>
              <w:top w:val="nil"/>
              <w:left w:val="nil"/>
              <w:bottom w:val="nil"/>
              <w:right w:val="nil"/>
            </w:tcBorders>
            <w:shd w:val="clear" w:color="000000" w:fill="FF9933"/>
            <w:noWrap/>
            <w:vAlign w:val="center"/>
            <w:hideMark/>
          </w:tcPr>
          <w:p w14:paraId="5FDE4B8F"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6E059EB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0.09</w:t>
            </w:r>
          </w:p>
        </w:tc>
        <w:tc>
          <w:tcPr>
            <w:tcW w:w="0" w:type="auto"/>
            <w:tcBorders>
              <w:top w:val="nil"/>
              <w:left w:val="nil"/>
              <w:bottom w:val="nil"/>
              <w:right w:val="nil"/>
            </w:tcBorders>
            <w:shd w:val="clear" w:color="000000" w:fill="00B050"/>
            <w:noWrap/>
            <w:vAlign w:val="center"/>
            <w:hideMark/>
          </w:tcPr>
          <w:p w14:paraId="68A5BBC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w:t>
            </w:r>
          </w:p>
        </w:tc>
        <w:tc>
          <w:tcPr>
            <w:tcW w:w="0" w:type="auto"/>
            <w:tcBorders>
              <w:top w:val="nil"/>
              <w:left w:val="nil"/>
              <w:bottom w:val="nil"/>
              <w:right w:val="nil"/>
            </w:tcBorders>
            <w:shd w:val="clear" w:color="000000" w:fill="FF0000"/>
            <w:noWrap/>
            <w:vAlign w:val="center"/>
            <w:hideMark/>
          </w:tcPr>
          <w:p w14:paraId="392276A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0.416</w:t>
            </w:r>
          </w:p>
        </w:tc>
        <w:tc>
          <w:tcPr>
            <w:tcW w:w="0" w:type="auto"/>
            <w:tcBorders>
              <w:top w:val="nil"/>
              <w:left w:val="nil"/>
              <w:bottom w:val="nil"/>
              <w:right w:val="nil"/>
            </w:tcBorders>
            <w:shd w:val="clear" w:color="000000" w:fill="00B050"/>
            <w:noWrap/>
            <w:vAlign w:val="center"/>
            <w:hideMark/>
          </w:tcPr>
          <w:p w14:paraId="7A2F7E1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Adecuada</w:t>
            </w:r>
          </w:p>
        </w:tc>
        <w:tc>
          <w:tcPr>
            <w:tcW w:w="0" w:type="auto"/>
            <w:tcBorders>
              <w:top w:val="nil"/>
              <w:left w:val="nil"/>
              <w:bottom w:val="nil"/>
              <w:right w:val="nil"/>
            </w:tcBorders>
            <w:shd w:val="clear" w:color="000000" w:fill="FFFF00"/>
            <w:noWrap/>
            <w:vAlign w:val="center"/>
            <w:hideMark/>
          </w:tcPr>
          <w:p w14:paraId="0B056837"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FF00"/>
            <w:noWrap/>
            <w:vAlign w:val="bottom"/>
            <w:hideMark/>
          </w:tcPr>
          <w:p w14:paraId="697BC571"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02CA9FA7" w14:textId="77777777" w:rsidTr="005A74A7">
        <w:trPr>
          <w:trHeight w:val="315"/>
        </w:trPr>
        <w:tc>
          <w:tcPr>
            <w:tcW w:w="0" w:type="auto"/>
            <w:tcBorders>
              <w:top w:val="nil"/>
              <w:left w:val="nil"/>
              <w:bottom w:val="nil"/>
              <w:right w:val="nil"/>
            </w:tcBorders>
            <w:shd w:val="clear" w:color="auto" w:fill="auto"/>
            <w:noWrap/>
            <w:vAlign w:val="bottom"/>
            <w:hideMark/>
          </w:tcPr>
          <w:p w14:paraId="1331B93F"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CHIAPAS</w:t>
            </w:r>
          </w:p>
        </w:tc>
        <w:tc>
          <w:tcPr>
            <w:tcW w:w="0" w:type="auto"/>
            <w:tcBorders>
              <w:top w:val="nil"/>
              <w:left w:val="nil"/>
              <w:bottom w:val="nil"/>
              <w:right w:val="nil"/>
            </w:tcBorders>
            <w:shd w:val="clear" w:color="000000" w:fill="00B050"/>
            <w:noWrap/>
            <w:vAlign w:val="center"/>
            <w:hideMark/>
          </w:tcPr>
          <w:p w14:paraId="759C635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0.239</w:t>
            </w:r>
          </w:p>
        </w:tc>
        <w:tc>
          <w:tcPr>
            <w:tcW w:w="0" w:type="auto"/>
            <w:tcBorders>
              <w:top w:val="nil"/>
              <w:left w:val="nil"/>
              <w:bottom w:val="nil"/>
              <w:right w:val="nil"/>
            </w:tcBorders>
            <w:shd w:val="clear" w:color="000000" w:fill="00B050"/>
            <w:noWrap/>
            <w:vAlign w:val="center"/>
            <w:hideMark/>
          </w:tcPr>
          <w:p w14:paraId="0B9B654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0.014</w:t>
            </w:r>
          </w:p>
        </w:tc>
        <w:tc>
          <w:tcPr>
            <w:tcW w:w="0" w:type="auto"/>
            <w:tcBorders>
              <w:top w:val="nil"/>
              <w:left w:val="nil"/>
              <w:bottom w:val="nil"/>
              <w:right w:val="nil"/>
            </w:tcBorders>
            <w:shd w:val="clear" w:color="000000" w:fill="00B050"/>
            <w:noWrap/>
            <w:vAlign w:val="center"/>
            <w:hideMark/>
          </w:tcPr>
          <w:p w14:paraId="6388636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0.960</w:t>
            </w:r>
          </w:p>
        </w:tc>
        <w:tc>
          <w:tcPr>
            <w:tcW w:w="0" w:type="auto"/>
            <w:tcBorders>
              <w:top w:val="nil"/>
              <w:left w:val="nil"/>
              <w:bottom w:val="nil"/>
              <w:right w:val="nil"/>
            </w:tcBorders>
            <w:shd w:val="clear" w:color="000000" w:fill="FFFF00"/>
            <w:noWrap/>
            <w:vAlign w:val="center"/>
            <w:hideMark/>
          </w:tcPr>
          <w:p w14:paraId="025B2D4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0.041</w:t>
            </w:r>
          </w:p>
        </w:tc>
        <w:tc>
          <w:tcPr>
            <w:tcW w:w="0" w:type="auto"/>
            <w:tcBorders>
              <w:top w:val="nil"/>
              <w:left w:val="nil"/>
              <w:bottom w:val="nil"/>
              <w:right w:val="nil"/>
            </w:tcBorders>
            <w:shd w:val="clear" w:color="000000" w:fill="00B050"/>
            <w:noWrap/>
            <w:vAlign w:val="center"/>
            <w:hideMark/>
          </w:tcPr>
          <w:p w14:paraId="7EE3FC96"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1</w:t>
            </w:r>
          </w:p>
        </w:tc>
        <w:tc>
          <w:tcPr>
            <w:tcW w:w="0" w:type="auto"/>
            <w:tcBorders>
              <w:top w:val="nil"/>
              <w:left w:val="nil"/>
              <w:bottom w:val="nil"/>
              <w:right w:val="nil"/>
            </w:tcBorders>
            <w:shd w:val="clear" w:color="000000" w:fill="00B050"/>
            <w:noWrap/>
            <w:vAlign w:val="center"/>
            <w:hideMark/>
          </w:tcPr>
          <w:p w14:paraId="0B5E0ED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0.04</w:t>
            </w:r>
          </w:p>
        </w:tc>
        <w:tc>
          <w:tcPr>
            <w:tcW w:w="0" w:type="auto"/>
            <w:tcBorders>
              <w:top w:val="nil"/>
              <w:left w:val="nil"/>
              <w:bottom w:val="nil"/>
              <w:right w:val="nil"/>
            </w:tcBorders>
            <w:shd w:val="clear" w:color="000000" w:fill="FFC000"/>
            <w:noWrap/>
            <w:vAlign w:val="center"/>
            <w:hideMark/>
          </w:tcPr>
          <w:p w14:paraId="326D155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1DD7A6E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0.119</w:t>
            </w:r>
          </w:p>
        </w:tc>
        <w:tc>
          <w:tcPr>
            <w:tcW w:w="0" w:type="auto"/>
            <w:tcBorders>
              <w:top w:val="nil"/>
              <w:left w:val="nil"/>
              <w:bottom w:val="nil"/>
              <w:right w:val="nil"/>
            </w:tcBorders>
            <w:shd w:val="clear" w:color="000000" w:fill="FFC000"/>
            <w:noWrap/>
            <w:vAlign w:val="center"/>
            <w:hideMark/>
          </w:tcPr>
          <w:p w14:paraId="7529F98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665595B0"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7C5C7A3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4AE948A2" w14:textId="77777777" w:rsidTr="005A74A7">
        <w:trPr>
          <w:trHeight w:val="315"/>
        </w:trPr>
        <w:tc>
          <w:tcPr>
            <w:tcW w:w="0" w:type="auto"/>
            <w:tcBorders>
              <w:top w:val="nil"/>
              <w:left w:val="nil"/>
              <w:bottom w:val="nil"/>
              <w:right w:val="nil"/>
            </w:tcBorders>
            <w:shd w:val="clear" w:color="auto" w:fill="auto"/>
            <w:noWrap/>
            <w:vAlign w:val="bottom"/>
            <w:hideMark/>
          </w:tcPr>
          <w:p w14:paraId="325B7859"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CHIHUAHUA</w:t>
            </w:r>
          </w:p>
        </w:tc>
        <w:tc>
          <w:tcPr>
            <w:tcW w:w="0" w:type="auto"/>
            <w:tcBorders>
              <w:top w:val="nil"/>
              <w:left w:val="nil"/>
              <w:bottom w:val="nil"/>
              <w:right w:val="nil"/>
            </w:tcBorders>
            <w:shd w:val="clear" w:color="000000" w:fill="00B050"/>
            <w:noWrap/>
            <w:vAlign w:val="center"/>
            <w:hideMark/>
          </w:tcPr>
          <w:p w14:paraId="7A24CE6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1.194</w:t>
            </w:r>
          </w:p>
        </w:tc>
        <w:tc>
          <w:tcPr>
            <w:tcW w:w="0" w:type="auto"/>
            <w:tcBorders>
              <w:top w:val="nil"/>
              <w:left w:val="nil"/>
              <w:bottom w:val="nil"/>
              <w:right w:val="nil"/>
            </w:tcBorders>
            <w:shd w:val="clear" w:color="000000" w:fill="00B050"/>
            <w:noWrap/>
            <w:vAlign w:val="center"/>
            <w:hideMark/>
          </w:tcPr>
          <w:p w14:paraId="710EBDE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0.806</w:t>
            </w:r>
          </w:p>
        </w:tc>
        <w:tc>
          <w:tcPr>
            <w:tcW w:w="0" w:type="auto"/>
            <w:tcBorders>
              <w:top w:val="nil"/>
              <w:left w:val="nil"/>
              <w:bottom w:val="nil"/>
              <w:right w:val="nil"/>
            </w:tcBorders>
            <w:shd w:val="clear" w:color="000000" w:fill="FF9933"/>
            <w:noWrap/>
            <w:vAlign w:val="center"/>
            <w:hideMark/>
          </w:tcPr>
          <w:p w14:paraId="5D9900A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53.78</w:t>
            </w:r>
          </w:p>
        </w:tc>
        <w:tc>
          <w:tcPr>
            <w:tcW w:w="0" w:type="auto"/>
            <w:tcBorders>
              <w:top w:val="nil"/>
              <w:left w:val="nil"/>
              <w:bottom w:val="nil"/>
              <w:right w:val="nil"/>
            </w:tcBorders>
            <w:shd w:val="clear" w:color="000000" w:fill="FF9933"/>
            <w:noWrap/>
            <w:vAlign w:val="center"/>
            <w:hideMark/>
          </w:tcPr>
          <w:p w14:paraId="51BA81C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0.170</w:t>
            </w:r>
          </w:p>
        </w:tc>
        <w:tc>
          <w:tcPr>
            <w:tcW w:w="0" w:type="auto"/>
            <w:tcBorders>
              <w:top w:val="nil"/>
              <w:left w:val="nil"/>
              <w:bottom w:val="nil"/>
              <w:right w:val="nil"/>
            </w:tcBorders>
            <w:shd w:val="clear" w:color="000000" w:fill="FF9933"/>
            <w:noWrap/>
            <w:vAlign w:val="center"/>
            <w:hideMark/>
          </w:tcPr>
          <w:p w14:paraId="7B12505D"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08A1F72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0.11</w:t>
            </w:r>
          </w:p>
        </w:tc>
        <w:tc>
          <w:tcPr>
            <w:tcW w:w="0" w:type="auto"/>
            <w:tcBorders>
              <w:top w:val="nil"/>
              <w:left w:val="nil"/>
              <w:bottom w:val="nil"/>
              <w:right w:val="nil"/>
            </w:tcBorders>
            <w:shd w:val="clear" w:color="000000" w:fill="FFC000"/>
            <w:noWrap/>
            <w:vAlign w:val="center"/>
            <w:hideMark/>
          </w:tcPr>
          <w:p w14:paraId="48932DE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5155644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0.211</w:t>
            </w:r>
          </w:p>
        </w:tc>
        <w:tc>
          <w:tcPr>
            <w:tcW w:w="0" w:type="auto"/>
            <w:tcBorders>
              <w:top w:val="nil"/>
              <w:left w:val="nil"/>
              <w:bottom w:val="nil"/>
              <w:right w:val="nil"/>
            </w:tcBorders>
            <w:shd w:val="clear" w:color="000000" w:fill="FFC000"/>
            <w:noWrap/>
            <w:vAlign w:val="center"/>
            <w:hideMark/>
          </w:tcPr>
          <w:p w14:paraId="53F55581"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05DE21EA"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FFFF00"/>
            <w:noWrap/>
            <w:vAlign w:val="bottom"/>
            <w:hideMark/>
          </w:tcPr>
          <w:p w14:paraId="35C7BEA3"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035EEAAA" w14:textId="77777777" w:rsidTr="005A74A7">
        <w:trPr>
          <w:trHeight w:val="315"/>
        </w:trPr>
        <w:tc>
          <w:tcPr>
            <w:tcW w:w="0" w:type="auto"/>
            <w:tcBorders>
              <w:top w:val="nil"/>
              <w:left w:val="nil"/>
              <w:bottom w:val="nil"/>
              <w:right w:val="nil"/>
            </w:tcBorders>
            <w:shd w:val="clear" w:color="auto" w:fill="auto"/>
            <w:noWrap/>
            <w:vAlign w:val="bottom"/>
            <w:hideMark/>
          </w:tcPr>
          <w:p w14:paraId="72944B63"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CIUDAD DE MÉXICO</w:t>
            </w:r>
          </w:p>
        </w:tc>
        <w:tc>
          <w:tcPr>
            <w:tcW w:w="0" w:type="auto"/>
            <w:tcBorders>
              <w:top w:val="nil"/>
              <w:left w:val="nil"/>
              <w:bottom w:val="nil"/>
              <w:right w:val="nil"/>
            </w:tcBorders>
            <w:shd w:val="clear" w:color="000000" w:fill="00B050"/>
            <w:noWrap/>
            <w:vAlign w:val="center"/>
            <w:hideMark/>
          </w:tcPr>
          <w:p w14:paraId="3E1CFB5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1.642</w:t>
            </w:r>
          </w:p>
        </w:tc>
        <w:tc>
          <w:tcPr>
            <w:tcW w:w="0" w:type="auto"/>
            <w:tcBorders>
              <w:top w:val="nil"/>
              <w:left w:val="nil"/>
              <w:bottom w:val="nil"/>
              <w:right w:val="nil"/>
            </w:tcBorders>
            <w:shd w:val="clear" w:color="000000" w:fill="FFFF00"/>
            <w:noWrap/>
            <w:vAlign w:val="center"/>
            <w:hideMark/>
          </w:tcPr>
          <w:p w14:paraId="78E2310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1.273</w:t>
            </w:r>
          </w:p>
        </w:tc>
        <w:tc>
          <w:tcPr>
            <w:tcW w:w="0" w:type="auto"/>
            <w:tcBorders>
              <w:top w:val="nil"/>
              <w:left w:val="nil"/>
              <w:bottom w:val="nil"/>
              <w:right w:val="nil"/>
            </w:tcBorders>
            <w:shd w:val="clear" w:color="000000" w:fill="FF9933"/>
            <w:noWrap/>
            <w:vAlign w:val="center"/>
            <w:hideMark/>
          </w:tcPr>
          <w:p w14:paraId="1880F61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84.90</w:t>
            </w:r>
          </w:p>
        </w:tc>
        <w:tc>
          <w:tcPr>
            <w:tcW w:w="0" w:type="auto"/>
            <w:tcBorders>
              <w:top w:val="nil"/>
              <w:left w:val="nil"/>
              <w:bottom w:val="nil"/>
              <w:right w:val="nil"/>
            </w:tcBorders>
            <w:shd w:val="clear" w:color="000000" w:fill="FF9933"/>
            <w:noWrap/>
            <w:vAlign w:val="center"/>
            <w:hideMark/>
          </w:tcPr>
          <w:p w14:paraId="266DFB6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0.095</w:t>
            </w:r>
          </w:p>
        </w:tc>
        <w:tc>
          <w:tcPr>
            <w:tcW w:w="0" w:type="auto"/>
            <w:tcBorders>
              <w:top w:val="nil"/>
              <w:left w:val="nil"/>
              <w:bottom w:val="nil"/>
              <w:right w:val="nil"/>
            </w:tcBorders>
            <w:shd w:val="clear" w:color="000000" w:fill="FF9933"/>
            <w:noWrap/>
            <w:vAlign w:val="center"/>
            <w:hideMark/>
          </w:tcPr>
          <w:p w14:paraId="645305A5"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600C799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0.19</w:t>
            </w:r>
          </w:p>
        </w:tc>
        <w:tc>
          <w:tcPr>
            <w:tcW w:w="0" w:type="auto"/>
            <w:tcBorders>
              <w:top w:val="nil"/>
              <w:left w:val="nil"/>
              <w:bottom w:val="nil"/>
              <w:right w:val="nil"/>
            </w:tcBorders>
            <w:shd w:val="clear" w:color="000000" w:fill="FFC000"/>
            <w:noWrap/>
            <w:vAlign w:val="center"/>
            <w:hideMark/>
          </w:tcPr>
          <w:p w14:paraId="59A23A6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00B050"/>
            <w:noWrap/>
            <w:vAlign w:val="center"/>
            <w:hideMark/>
          </w:tcPr>
          <w:p w14:paraId="3FA6538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2.476</w:t>
            </w:r>
          </w:p>
        </w:tc>
        <w:tc>
          <w:tcPr>
            <w:tcW w:w="0" w:type="auto"/>
            <w:tcBorders>
              <w:top w:val="nil"/>
              <w:left w:val="nil"/>
              <w:bottom w:val="nil"/>
              <w:right w:val="nil"/>
            </w:tcBorders>
            <w:shd w:val="clear" w:color="000000" w:fill="FFC000"/>
            <w:noWrap/>
            <w:vAlign w:val="center"/>
            <w:hideMark/>
          </w:tcPr>
          <w:p w14:paraId="6ADE8BE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76A8EE8F"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00B050"/>
            <w:noWrap/>
            <w:vAlign w:val="bottom"/>
            <w:hideMark/>
          </w:tcPr>
          <w:p w14:paraId="49D4CA3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74FB2964" w14:textId="77777777" w:rsidTr="005A74A7">
        <w:trPr>
          <w:trHeight w:val="315"/>
        </w:trPr>
        <w:tc>
          <w:tcPr>
            <w:tcW w:w="0" w:type="auto"/>
            <w:tcBorders>
              <w:top w:val="nil"/>
              <w:left w:val="nil"/>
              <w:bottom w:val="nil"/>
              <w:right w:val="nil"/>
            </w:tcBorders>
            <w:shd w:val="clear" w:color="auto" w:fill="auto"/>
            <w:noWrap/>
            <w:vAlign w:val="bottom"/>
            <w:hideMark/>
          </w:tcPr>
          <w:p w14:paraId="6B5D3C32"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DURANGO</w:t>
            </w:r>
          </w:p>
        </w:tc>
        <w:tc>
          <w:tcPr>
            <w:tcW w:w="0" w:type="auto"/>
            <w:tcBorders>
              <w:top w:val="nil"/>
              <w:left w:val="nil"/>
              <w:bottom w:val="nil"/>
              <w:right w:val="nil"/>
            </w:tcBorders>
            <w:shd w:val="clear" w:color="000000" w:fill="00B050"/>
            <w:noWrap/>
            <w:vAlign w:val="center"/>
            <w:hideMark/>
          </w:tcPr>
          <w:p w14:paraId="72DB2C1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0.541</w:t>
            </w:r>
          </w:p>
        </w:tc>
        <w:tc>
          <w:tcPr>
            <w:tcW w:w="0" w:type="auto"/>
            <w:tcBorders>
              <w:top w:val="nil"/>
              <w:left w:val="nil"/>
              <w:bottom w:val="nil"/>
              <w:right w:val="nil"/>
            </w:tcBorders>
            <w:shd w:val="clear" w:color="000000" w:fill="00B050"/>
            <w:noWrap/>
            <w:vAlign w:val="center"/>
            <w:hideMark/>
          </w:tcPr>
          <w:p w14:paraId="5D377E2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0.387</w:t>
            </w:r>
          </w:p>
        </w:tc>
        <w:tc>
          <w:tcPr>
            <w:tcW w:w="0" w:type="auto"/>
            <w:tcBorders>
              <w:top w:val="nil"/>
              <w:left w:val="nil"/>
              <w:bottom w:val="nil"/>
              <w:right w:val="nil"/>
            </w:tcBorders>
            <w:shd w:val="clear" w:color="000000" w:fill="FFFF00"/>
            <w:noWrap/>
            <w:vAlign w:val="center"/>
            <w:hideMark/>
          </w:tcPr>
          <w:p w14:paraId="34EF1AC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25.81</w:t>
            </w:r>
          </w:p>
        </w:tc>
        <w:tc>
          <w:tcPr>
            <w:tcW w:w="0" w:type="auto"/>
            <w:tcBorders>
              <w:top w:val="nil"/>
              <w:left w:val="nil"/>
              <w:bottom w:val="nil"/>
              <w:right w:val="nil"/>
            </w:tcBorders>
            <w:shd w:val="clear" w:color="000000" w:fill="FF9933"/>
            <w:noWrap/>
            <w:vAlign w:val="center"/>
            <w:hideMark/>
          </w:tcPr>
          <w:p w14:paraId="53E3D74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0.192</w:t>
            </w:r>
          </w:p>
        </w:tc>
        <w:tc>
          <w:tcPr>
            <w:tcW w:w="0" w:type="auto"/>
            <w:tcBorders>
              <w:top w:val="nil"/>
              <w:left w:val="nil"/>
              <w:bottom w:val="nil"/>
              <w:right w:val="nil"/>
            </w:tcBorders>
            <w:shd w:val="clear" w:color="000000" w:fill="FFFF00"/>
            <w:noWrap/>
            <w:vAlign w:val="center"/>
            <w:hideMark/>
          </w:tcPr>
          <w:p w14:paraId="66C6B075"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6F6C676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0.2</w:t>
            </w:r>
          </w:p>
        </w:tc>
        <w:tc>
          <w:tcPr>
            <w:tcW w:w="0" w:type="auto"/>
            <w:tcBorders>
              <w:top w:val="nil"/>
              <w:left w:val="nil"/>
              <w:bottom w:val="nil"/>
              <w:right w:val="nil"/>
            </w:tcBorders>
            <w:shd w:val="clear" w:color="000000" w:fill="FFC000"/>
            <w:noWrap/>
            <w:vAlign w:val="center"/>
            <w:hideMark/>
          </w:tcPr>
          <w:p w14:paraId="2CC7874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7D9E675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0.299</w:t>
            </w:r>
          </w:p>
        </w:tc>
        <w:tc>
          <w:tcPr>
            <w:tcW w:w="0" w:type="auto"/>
            <w:tcBorders>
              <w:top w:val="nil"/>
              <w:left w:val="nil"/>
              <w:bottom w:val="nil"/>
              <w:right w:val="nil"/>
            </w:tcBorders>
            <w:shd w:val="clear" w:color="000000" w:fill="FFC000"/>
            <w:noWrap/>
            <w:vAlign w:val="center"/>
            <w:hideMark/>
          </w:tcPr>
          <w:p w14:paraId="40EE802B"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18B7C146"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5C7E512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58C1FC28" w14:textId="77777777" w:rsidTr="005A74A7">
        <w:trPr>
          <w:trHeight w:val="315"/>
        </w:trPr>
        <w:tc>
          <w:tcPr>
            <w:tcW w:w="0" w:type="auto"/>
            <w:tcBorders>
              <w:top w:val="nil"/>
              <w:left w:val="nil"/>
              <w:bottom w:val="nil"/>
              <w:right w:val="nil"/>
            </w:tcBorders>
            <w:shd w:val="clear" w:color="auto" w:fill="auto"/>
            <w:noWrap/>
            <w:vAlign w:val="bottom"/>
            <w:hideMark/>
          </w:tcPr>
          <w:p w14:paraId="626FC954"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GUANAJUATO</w:t>
            </w:r>
          </w:p>
        </w:tc>
        <w:tc>
          <w:tcPr>
            <w:tcW w:w="0" w:type="auto"/>
            <w:tcBorders>
              <w:top w:val="nil"/>
              <w:left w:val="nil"/>
              <w:bottom w:val="nil"/>
              <w:right w:val="nil"/>
            </w:tcBorders>
            <w:shd w:val="clear" w:color="000000" w:fill="00B050"/>
            <w:noWrap/>
            <w:vAlign w:val="center"/>
            <w:hideMark/>
          </w:tcPr>
          <w:p w14:paraId="758B79D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0.316</w:t>
            </w:r>
          </w:p>
        </w:tc>
        <w:tc>
          <w:tcPr>
            <w:tcW w:w="0" w:type="auto"/>
            <w:tcBorders>
              <w:top w:val="nil"/>
              <w:left w:val="nil"/>
              <w:bottom w:val="nil"/>
              <w:right w:val="nil"/>
            </w:tcBorders>
            <w:shd w:val="clear" w:color="000000" w:fill="00B050"/>
            <w:noWrap/>
            <w:vAlign w:val="center"/>
            <w:hideMark/>
          </w:tcPr>
          <w:p w14:paraId="02CE6DF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0.126</w:t>
            </w:r>
          </w:p>
        </w:tc>
        <w:tc>
          <w:tcPr>
            <w:tcW w:w="0" w:type="auto"/>
            <w:tcBorders>
              <w:top w:val="nil"/>
              <w:left w:val="nil"/>
              <w:bottom w:val="nil"/>
              <w:right w:val="nil"/>
            </w:tcBorders>
            <w:shd w:val="clear" w:color="000000" w:fill="00B050"/>
            <w:noWrap/>
            <w:vAlign w:val="center"/>
            <w:hideMark/>
          </w:tcPr>
          <w:p w14:paraId="445DB1E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8.457</w:t>
            </w:r>
          </w:p>
        </w:tc>
        <w:tc>
          <w:tcPr>
            <w:tcW w:w="0" w:type="auto"/>
            <w:tcBorders>
              <w:top w:val="nil"/>
              <w:left w:val="nil"/>
              <w:bottom w:val="nil"/>
              <w:right w:val="nil"/>
            </w:tcBorders>
            <w:shd w:val="clear" w:color="000000" w:fill="FF9933"/>
            <w:noWrap/>
            <w:vAlign w:val="center"/>
            <w:hideMark/>
          </w:tcPr>
          <w:p w14:paraId="597F2A4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0.119</w:t>
            </w:r>
          </w:p>
        </w:tc>
        <w:tc>
          <w:tcPr>
            <w:tcW w:w="0" w:type="auto"/>
            <w:tcBorders>
              <w:top w:val="nil"/>
              <w:left w:val="nil"/>
              <w:bottom w:val="nil"/>
              <w:right w:val="nil"/>
            </w:tcBorders>
            <w:shd w:val="clear" w:color="000000" w:fill="00B050"/>
            <w:noWrap/>
            <w:vAlign w:val="center"/>
            <w:hideMark/>
          </w:tcPr>
          <w:p w14:paraId="7E861FE9"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1</w:t>
            </w:r>
          </w:p>
        </w:tc>
        <w:tc>
          <w:tcPr>
            <w:tcW w:w="0" w:type="auto"/>
            <w:tcBorders>
              <w:top w:val="nil"/>
              <w:left w:val="nil"/>
              <w:bottom w:val="nil"/>
              <w:right w:val="nil"/>
            </w:tcBorders>
            <w:shd w:val="clear" w:color="000000" w:fill="00B050"/>
            <w:noWrap/>
            <w:vAlign w:val="center"/>
            <w:hideMark/>
          </w:tcPr>
          <w:p w14:paraId="7A83355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0.08</w:t>
            </w:r>
          </w:p>
        </w:tc>
        <w:tc>
          <w:tcPr>
            <w:tcW w:w="0" w:type="auto"/>
            <w:tcBorders>
              <w:top w:val="nil"/>
              <w:left w:val="nil"/>
              <w:bottom w:val="nil"/>
              <w:right w:val="nil"/>
            </w:tcBorders>
            <w:shd w:val="clear" w:color="000000" w:fill="FFC000"/>
            <w:noWrap/>
            <w:vAlign w:val="center"/>
            <w:hideMark/>
          </w:tcPr>
          <w:p w14:paraId="16A222A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6517FE4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0.360</w:t>
            </w:r>
          </w:p>
        </w:tc>
        <w:tc>
          <w:tcPr>
            <w:tcW w:w="0" w:type="auto"/>
            <w:tcBorders>
              <w:top w:val="nil"/>
              <w:left w:val="nil"/>
              <w:bottom w:val="nil"/>
              <w:right w:val="nil"/>
            </w:tcBorders>
            <w:shd w:val="clear" w:color="000000" w:fill="FFC000"/>
            <w:noWrap/>
            <w:vAlign w:val="center"/>
            <w:hideMark/>
          </w:tcPr>
          <w:p w14:paraId="648246E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74E5E6D9"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32D60D1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3C04277F" w14:textId="77777777" w:rsidTr="005A74A7">
        <w:trPr>
          <w:trHeight w:val="315"/>
        </w:trPr>
        <w:tc>
          <w:tcPr>
            <w:tcW w:w="0" w:type="auto"/>
            <w:tcBorders>
              <w:top w:val="nil"/>
              <w:left w:val="nil"/>
              <w:bottom w:val="nil"/>
              <w:right w:val="nil"/>
            </w:tcBorders>
            <w:shd w:val="clear" w:color="auto" w:fill="auto"/>
            <w:noWrap/>
            <w:vAlign w:val="bottom"/>
            <w:hideMark/>
          </w:tcPr>
          <w:p w14:paraId="24F37694"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GUERRERO</w:t>
            </w:r>
          </w:p>
        </w:tc>
        <w:tc>
          <w:tcPr>
            <w:tcW w:w="0" w:type="auto"/>
            <w:tcBorders>
              <w:top w:val="nil"/>
              <w:left w:val="nil"/>
              <w:bottom w:val="nil"/>
              <w:right w:val="nil"/>
            </w:tcBorders>
            <w:shd w:val="clear" w:color="000000" w:fill="00B050"/>
            <w:noWrap/>
            <w:vAlign w:val="center"/>
            <w:hideMark/>
          </w:tcPr>
          <w:p w14:paraId="2B18E2C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0.735</w:t>
            </w:r>
          </w:p>
        </w:tc>
        <w:tc>
          <w:tcPr>
            <w:tcW w:w="0" w:type="auto"/>
            <w:tcBorders>
              <w:top w:val="nil"/>
              <w:left w:val="nil"/>
              <w:bottom w:val="nil"/>
              <w:right w:val="nil"/>
            </w:tcBorders>
            <w:shd w:val="clear" w:color="000000" w:fill="00B050"/>
            <w:noWrap/>
            <w:vAlign w:val="center"/>
            <w:hideMark/>
          </w:tcPr>
          <w:p w14:paraId="74C001E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0.389</w:t>
            </w:r>
          </w:p>
        </w:tc>
        <w:tc>
          <w:tcPr>
            <w:tcW w:w="0" w:type="auto"/>
            <w:tcBorders>
              <w:top w:val="nil"/>
              <w:left w:val="nil"/>
              <w:bottom w:val="nil"/>
              <w:right w:val="nil"/>
            </w:tcBorders>
            <w:shd w:val="clear" w:color="000000" w:fill="FFFF00"/>
            <w:noWrap/>
            <w:vAlign w:val="center"/>
            <w:hideMark/>
          </w:tcPr>
          <w:p w14:paraId="05158AB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25.99</w:t>
            </w:r>
          </w:p>
        </w:tc>
        <w:tc>
          <w:tcPr>
            <w:tcW w:w="0" w:type="auto"/>
            <w:tcBorders>
              <w:top w:val="nil"/>
              <w:left w:val="nil"/>
              <w:bottom w:val="nil"/>
              <w:right w:val="nil"/>
            </w:tcBorders>
            <w:shd w:val="clear" w:color="000000" w:fill="FF0000"/>
            <w:noWrap/>
            <w:vAlign w:val="center"/>
            <w:hideMark/>
          </w:tcPr>
          <w:p w14:paraId="2677E80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0.222</w:t>
            </w:r>
          </w:p>
        </w:tc>
        <w:tc>
          <w:tcPr>
            <w:tcW w:w="0" w:type="auto"/>
            <w:tcBorders>
              <w:top w:val="nil"/>
              <w:left w:val="nil"/>
              <w:bottom w:val="nil"/>
              <w:right w:val="nil"/>
            </w:tcBorders>
            <w:shd w:val="clear" w:color="000000" w:fill="FFFF00"/>
            <w:noWrap/>
            <w:vAlign w:val="center"/>
            <w:hideMark/>
          </w:tcPr>
          <w:p w14:paraId="610C0717"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2578D4F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0.16</w:t>
            </w:r>
          </w:p>
        </w:tc>
        <w:tc>
          <w:tcPr>
            <w:tcW w:w="0" w:type="auto"/>
            <w:tcBorders>
              <w:top w:val="nil"/>
              <w:left w:val="nil"/>
              <w:bottom w:val="nil"/>
              <w:right w:val="nil"/>
            </w:tcBorders>
            <w:shd w:val="clear" w:color="000000" w:fill="FFC000"/>
            <w:noWrap/>
            <w:vAlign w:val="center"/>
            <w:hideMark/>
          </w:tcPr>
          <w:p w14:paraId="278E2EB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14A3046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0.173</w:t>
            </w:r>
          </w:p>
        </w:tc>
        <w:tc>
          <w:tcPr>
            <w:tcW w:w="0" w:type="auto"/>
            <w:tcBorders>
              <w:top w:val="nil"/>
              <w:left w:val="nil"/>
              <w:bottom w:val="nil"/>
              <w:right w:val="nil"/>
            </w:tcBorders>
            <w:shd w:val="clear" w:color="000000" w:fill="FFC000"/>
            <w:noWrap/>
            <w:vAlign w:val="center"/>
            <w:hideMark/>
          </w:tcPr>
          <w:p w14:paraId="4CED197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3EF7DF73"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46440F1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3DA2ADBF" w14:textId="77777777" w:rsidTr="005A74A7">
        <w:trPr>
          <w:trHeight w:val="315"/>
        </w:trPr>
        <w:tc>
          <w:tcPr>
            <w:tcW w:w="0" w:type="auto"/>
            <w:tcBorders>
              <w:top w:val="nil"/>
              <w:left w:val="nil"/>
              <w:bottom w:val="nil"/>
              <w:right w:val="nil"/>
            </w:tcBorders>
            <w:shd w:val="clear" w:color="auto" w:fill="auto"/>
            <w:noWrap/>
            <w:vAlign w:val="bottom"/>
            <w:hideMark/>
          </w:tcPr>
          <w:p w14:paraId="066BFED1"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HIDALGO</w:t>
            </w:r>
          </w:p>
        </w:tc>
        <w:tc>
          <w:tcPr>
            <w:tcW w:w="0" w:type="auto"/>
            <w:tcBorders>
              <w:top w:val="nil"/>
              <w:left w:val="nil"/>
              <w:bottom w:val="nil"/>
              <w:right w:val="nil"/>
            </w:tcBorders>
            <w:shd w:val="clear" w:color="000000" w:fill="00B050"/>
            <w:noWrap/>
            <w:vAlign w:val="center"/>
            <w:hideMark/>
          </w:tcPr>
          <w:p w14:paraId="781B5CE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1.137</w:t>
            </w:r>
          </w:p>
        </w:tc>
        <w:tc>
          <w:tcPr>
            <w:tcW w:w="0" w:type="auto"/>
            <w:tcBorders>
              <w:top w:val="nil"/>
              <w:left w:val="nil"/>
              <w:bottom w:val="nil"/>
              <w:right w:val="nil"/>
            </w:tcBorders>
            <w:shd w:val="clear" w:color="000000" w:fill="00B050"/>
            <w:noWrap/>
            <w:vAlign w:val="center"/>
            <w:hideMark/>
          </w:tcPr>
          <w:p w14:paraId="4CC921D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0.572</w:t>
            </w:r>
          </w:p>
        </w:tc>
        <w:tc>
          <w:tcPr>
            <w:tcW w:w="0" w:type="auto"/>
            <w:tcBorders>
              <w:top w:val="nil"/>
              <w:left w:val="nil"/>
              <w:bottom w:val="nil"/>
              <w:right w:val="nil"/>
            </w:tcBorders>
            <w:shd w:val="clear" w:color="000000" w:fill="FFFF00"/>
            <w:noWrap/>
            <w:vAlign w:val="center"/>
            <w:hideMark/>
          </w:tcPr>
          <w:p w14:paraId="5B23962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38.16</w:t>
            </w:r>
          </w:p>
        </w:tc>
        <w:tc>
          <w:tcPr>
            <w:tcW w:w="0" w:type="auto"/>
            <w:tcBorders>
              <w:top w:val="nil"/>
              <w:left w:val="nil"/>
              <w:bottom w:val="nil"/>
              <w:right w:val="nil"/>
            </w:tcBorders>
            <w:shd w:val="clear" w:color="000000" w:fill="FF0000"/>
            <w:noWrap/>
            <w:vAlign w:val="center"/>
            <w:hideMark/>
          </w:tcPr>
          <w:p w14:paraId="7F447C0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0.227</w:t>
            </w:r>
          </w:p>
        </w:tc>
        <w:tc>
          <w:tcPr>
            <w:tcW w:w="0" w:type="auto"/>
            <w:tcBorders>
              <w:top w:val="nil"/>
              <w:left w:val="nil"/>
              <w:bottom w:val="nil"/>
              <w:right w:val="nil"/>
            </w:tcBorders>
            <w:shd w:val="clear" w:color="000000" w:fill="FFFF00"/>
            <w:noWrap/>
            <w:vAlign w:val="center"/>
            <w:hideMark/>
          </w:tcPr>
          <w:p w14:paraId="01582B23"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2E7B8F8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0.05</w:t>
            </w:r>
          </w:p>
        </w:tc>
        <w:tc>
          <w:tcPr>
            <w:tcW w:w="0" w:type="auto"/>
            <w:tcBorders>
              <w:top w:val="nil"/>
              <w:left w:val="nil"/>
              <w:bottom w:val="nil"/>
              <w:right w:val="nil"/>
            </w:tcBorders>
            <w:shd w:val="clear" w:color="000000" w:fill="FFC000"/>
            <w:noWrap/>
            <w:vAlign w:val="center"/>
            <w:hideMark/>
          </w:tcPr>
          <w:p w14:paraId="553E995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5D8CAB4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0.167</w:t>
            </w:r>
          </w:p>
        </w:tc>
        <w:tc>
          <w:tcPr>
            <w:tcW w:w="0" w:type="auto"/>
            <w:tcBorders>
              <w:top w:val="nil"/>
              <w:left w:val="nil"/>
              <w:bottom w:val="nil"/>
              <w:right w:val="nil"/>
            </w:tcBorders>
            <w:shd w:val="clear" w:color="000000" w:fill="FFC000"/>
            <w:noWrap/>
            <w:vAlign w:val="center"/>
            <w:hideMark/>
          </w:tcPr>
          <w:p w14:paraId="7892B147"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2EA7FABD"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7D4AE791"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4393546D" w14:textId="77777777" w:rsidTr="005A74A7">
        <w:trPr>
          <w:trHeight w:val="315"/>
        </w:trPr>
        <w:tc>
          <w:tcPr>
            <w:tcW w:w="0" w:type="auto"/>
            <w:tcBorders>
              <w:top w:val="nil"/>
              <w:left w:val="nil"/>
              <w:bottom w:val="nil"/>
              <w:right w:val="nil"/>
            </w:tcBorders>
            <w:shd w:val="clear" w:color="auto" w:fill="auto"/>
            <w:noWrap/>
            <w:vAlign w:val="bottom"/>
            <w:hideMark/>
          </w:tcPr>
          <w:p w14:paraId="24F04CD5"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JALISCO</w:t>
            </w:r>
          </w:p>
        </w:tc>
        <w:tc>
          <w:tcPr>
            <w:tcW w:w="0" w:type="auto"/>
            <w:tcBorders>
              <w:top w:val="nil"/>
              <w:left w:val="nil"/>
              <w:bottom w:val="nil"/>
              <w:right w:val="nil"/>
            </w:tcBorders>
            <w:shd w:val="clear" w:color="000000" w:fill="00B050"/>
            <w:noWrap/>
            <w:vAlign w:val="center"/>
            <w:hideMark/>
          </w:tcPr>
          <w:p w14:paraId="31C0560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0.541</w:t>
            </w:r>
          </w:p>
        </w:tc>
        <w:tc>
          <w:tcPr>
            <w:tcW w:w="0" w:type="auto"/>
            <w:tcBorders>
              <w:top w:val="nil"/>
              <w:left w:val="nil"/>
              <w:bottom w:val="nil"/>
              <w:right w:val="nil"/>
            </w:tcBorders>
            <w:shd w:val="clear" w:color="000000" w:fill="00B050"/>
            <w:noWrap/>
            <w:vAlign w:val="center"/>
            <w:hideMark/>
          </w:tcPr>
          <w:p w14:paraId="3AB2264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0.345</w:t>
            </w:r>
          </w:p>
        </w:tc>
        <w:tc>
          <w:tcPr>
            <w:tcW w:w="0" w:type="auto"/>
            <w:tcBorders>
              <w:top w:val="nil"/>
              <w:left w:val="nil"/>
              <w:bottom w:val="nil"/>
              <w:right w:val="nil"/>
            </w:tcBorders>
            <w:shd w:val="clear" w:color="000000" w:fill="FFFF00"/>
            <w:noWrap/>
            <w:vAlign w:val="center"/>
            <w:hideMark/>
          </w:tcPr>
          <w:p w14:paraId="5F73982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23.04</w:t>
            </w:r>
          </w:p>
        </w:tc>
        <w:tc>
          <w:tcPr>
            <w:tcW w:w="0" w:type="auto"/>
            <w:tcBorders>
              <w:top w:val="nil"/>
              <w:left w:val="nil"/>
              <w:bottom w:val="nil"/>
              <w:right w:val="nil"/>
            </w:tcBorders>
            <w:shd w:val="clear" w:color="000000" w:fill="FF9933"/>
            <w:noWrap/>
            <w:vAlign w:val="center"/>
            <w:hideMark/>
          </w:tcPr>
          <w:p w14:paraId="70A0337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0.165</w:t>
            </w:r>
          </w:p>
        </w:tc>
        <w:tc>
          <w:tcPr>
            <w:tcW w:w="0" w:type="auto"/>
            <w:tcBorders>
              <w:top w:val="nil"/>
              <w:left w:val="nil"/>
              <w:bottom w:val="nil"/>
              <w:right w:val="nil"/>
            </w:tcBorders>
            <w:shd w:val="clear" w:color="000000" w:fill="FFFF00"/>
            <w:noWrap/>
            <w:vAlign w:val="center"/>
            <w:hideMark/>
          </w:tcPr>
          <w:p w14:paraId="4CE3DB7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5C6624F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0.04</w:t>
            </w:r>
          </w:p>
        </w:tc>
        <w:tc>
          <w:tcPr>
            <w:tcW w:w="0" w:type="auto"/>
            <w:tcBorders>
              <w:top w:val="nil"/>
              <w:left w:val="nil"/>
              <w:bottom w:val="nil"/>
              <w:right w:val="nil"/>
            </w:tcBorders>
            <w:shd w:val="clear" w:color="000000" w:fill="FFC000"/>
            <w:noWrap/>
            <w:vAlign w:val="center"/>
            <w:hideMark/>
          </w:tcPr>
          <w:p w14:paraId="55A3EF7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0D259D3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0.189</w:t>
            </w:r>
          </w:p>
        </w:tc>
        <w:tc>
          <w:tcPr>
            <w:tcW w:w="0" w:type="auto"/>
            <w:tcBorders>
              <w:top w:val="nil"/>
              <w:left w:val="nil"/>
              <w:bottom w:val="nil"/>
              <w:right w:val="nil"/>
            </w:tcBorders>
            <w:shd w:val="clear" w:color="000000" w:fill="FFC000"/>
            <w:noWrap/>
            <w:vAlign w:val="center"/>
            <w:hideMark/>
          </w:tcPr>
          <w:p w14:paraId="770E092B"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7082B8EB"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61FD0AC7"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3BE3F725" w14:textId="77777777" w:rsidTr="005A74A7">
        <w:trPr>
          <w:trHeight w:val="315"/>
        </w:trPr>
        <w:tc>
          <w:tcPr>
            <w:tcW w:w="0" w:type="auto"/>
            <w:tcBorders>
              <w:top w:val="nil"/>
              <w:left w:val="nil"/>
              <w:bottom w:val="nil"/>
              <w:right w:val="nil"/>
            </w:tcBorders>
            <w:shd w:val="clear" w:color="auto" w:fill="auto"/>
            <w:noWrap/>
            <w:vAlign w:val="bottom"/>
            <w:hideMark/>
          </w:tcPr>
          <w:p w14:paraId="061AB52A"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MÉXICO</w:t>
            </w:r>
          </w:p>
        </w:tc>
        <w:tc>
          <w:tcPr>
            <w:tcW w:w="0" w:type="auto"/>
            <w:tcBorders>
              <w:top w:val="nil"/>
              <w:left w:val="nil"/>
              <w:bottom w:val="nil"/>
              <w:right w:val="nil"/>
            </w:tcBorders>
            <w:shd w:val="clear" w:color="000000" w:fill="00B050"/>
            <w:noWrap/>
            <w:vAlign w:val="center"/>
            <w:hideMark/>
          </w:tcPr>
          <w:p w14:paraId="49A4BE6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0.407</w:t>
            </w:r>
          </w:p>
        </w:tc>
        <w:tc>
          <w:tcPr>
            <w:tcW w:w="0" w:type="auto"/>
            <w:tcBorders>
              <w:top w:val="nil"/>
              <w:left w:val="nil"/>
              <w:bottom w:val="nil"/>
              <w:right w:val="nil"/>
            </w:tcBorders>
            <w:shd w:val="clear" w:color="000000" w:fill="00B050"/>
            <w:noWrap/>
            <w:vAlign w:val="center"/>
            <w:hideMark/>
          </w:tcPr>
          <w:p w14:paraId="5028A34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0.394</w:t>
            </w:r>
          </w:p>
        </w:tc>
        <w:tc>
          <w:tcPr>
            <w:tcW w:w="0" w:type="auto"/>
            <w:tcBorders>
              <w:top w:val="nil"/>
              <w:left w:val="nil"/>
              <w:bottom w:val="nil"/>
              <w:right w:val="nil"/>
            </w:tcBorders>
            <w:shd w:val="clear" w:color="000000" w:fill="FFFF00"/>
            <w:noWrap/>
            <w:vAlign w:val="center"/>
            <w:hideMark/>
          </w:tcPr>
          <w:p w14:paraId="420D717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26.28</w:t>
            </w:r>
          </w:p>
        </w:tc>
        <w:tc>
          <w:tcPr>
            <w:tcW w:w="0" w:type="auto"/>
            <w:tcBorders>
              <w:top w:val="nil"/>
              <w:left w:val="nil"/>
              <w:bottom w:val="nil"/>
              <w:right w:val="nil"/>
            </w:tcBorders>
            <w:shd w:val="clear" w:color="000000" w:fill="FF9933"/>
            <w:noWrap/>
            <w:vAlign w:val="center"/>
            <w:hideMark/>
          </w:tcPr>
          <w:p w14:paraId="18C636A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0.127</w:t>
            </w:r>
          </w:p>
        </w:tc>
        <w:tc>
          <w:tcPr>
            <w:tcW w:w="0" w:type="auto"/>
            <w:tcBorders>
              <w:top w:val="nil"/>
              <w:left w:val="nil"/>
              <w:bottom w:val="nil"/>
              <w:right w:val="nil"/>
            </w:tcBorders>
            <w:shd w:val="clear" w:color="000000" w:fill="FFFF00"/>
            <w:noWrap/>
            <w:vAlign w:val="center"/>
            <w:hideMark/>
          </w:tcPr>
          <w:p w14:paraId="072A568B"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7E46D1B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0.13</w:t>
            </w:r>
          </w:p>
        </w:tc>
        <w:tc>
          <w:tcPr>
            <w:tcW w:w="0" w:type="auto"/>
            <w:tcBorders>
              <w:top w:val="nil"/>
              <w:left w:val="nil"/>
              <w:bottom w:val="nil"/>
              <w:right w:val="nil"/>
            </w:tcBorders>
            <w:shd w:val="clear" w:color="000000" w:fill="FFC000"/>
            <w:noWrap/>
            <w:vAlign w:val="center"/>
            <w:hideMark/>
          </w:tcPr>
          <w:p w14:paraId="7DE8FED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6E84C34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0.238</w:t>
            </w:r>
          </w:p>
        </w:tc>
        <w:tc>
          <w:tcPr>
            <w:tcW w:w="0" w:type="auto"/>
            <w:tcBorders>
              <w:top w:val="nil"/>
              <w:left w:val="nil"/>
              <w:bottom w:val="nil"/>
              <w:right w:val="nil"/>
            </w:tcBorders>
            <w:shd w:val="clear" w:color="000000" w:fill="FFC000"/>
            <w:noWrap/>
            <w:vAlign w:val="center"/>
            <w:hideMark/>
          </w:tcPr>
          <w:p w14:paraId="7644B13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44507CC0"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5ECEBADF"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4B40B0A4" w14:textId="77777777" w:rsidTr="005A74A7">
        <w:trPr>
          <w:trHeight w:val="315"/>
        </w:trPr>
        <w:tc>
          <w:tcPr>
            <w:tcW w:w="0" w:type="auto"/>
            <w:tcBorders>
              <w:top w:val="nil"/>
              <w:left w:val="nil"/>
              <w:bottom w:val="nil"/>
              <w:right w:val="nil"/>
            </w:tcBorders>
            <w:shd w:val="clear" w:color="auto" w:fill="auto"/>
            <w:noWrap/>
            <w:vAlign w:val="bottom"/>
            <w:hideMark/>
          </w:tcPr>
          <w:p w14:paraId="338D2321"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MICHOACÁN</w:t>
            </w:r>
          </w:p>
        </w:tc>
        <w:tc>
          <w:tcPr>
            <w:tcW w:w="0" w:type="auto"/>
            <w:tcBorders>
              <w:top w:val="nil"/>
              <w:left w:val="nil"/>
              <w:bottom w:val="nil"/>
              <w:right w:val="nil"/>
            </w:tcBorders>
            <w:shd w:val="clear" w:color="000000" w:fill="00B050"/>
            <w:noWrap/>
            <w:vAlign w:val="center"/>
            <w:hideMark/>
          </w:tcPr>
          <w:p w14:paraId="488976E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0.436</w:t>
            </w:r>
          </w:p>
        </w:tc>
        <w:tc>
          <w:tcPr>
            <w:tcW w:w="0" w:type="auto"/>
            <w:tcBorders>
              <w:top w:val="nil"/>
              <w:left w:val="nil"/>
              <w:bottom w:val="nil"/>
              <w:right w:val="nil"/>
            </w:tcBorders>
            <w:shd w:val="clear" w:color="000000" w:fill="00B050"/>
            <w:noWrap/>
            <w:vAlign w:val="center"/>
            <w:hideMark/>
          </w:tcPr>
          <w:p w14:paraId="5CA3C54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0.773</w:t>
            </w:r>
          </w:p>
        </w:tc>
        <w:tc>
          <w:tcPr>
            <w:tcW w:w="0" w:type="auto"/>
            <w:tcBorders>
              <w:top w:val="nil"/>
              <w:left w:val="nil"/>
              <w:bottom w:val="nil"/>
              <w:right w:val="nil"/>
            </w:tcBorders>
            <w:shd w:val="clear" w:color="000000" w:fill="FF9933"/>
            <w:noWrap/>
            <w:vAlign w:val="center"/>
            <w:hideMark/>
          </w:tcPr>
          <w:p w14:paraId="11D304B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51.55</w:t>
            </w:r>
          </w:p>
        </w:tc>
        <w:tc>
          <w:tcPr>
            <w:tcW w:w="0" w:type="auto"/>
            <w:tcBorders>
              <w:top w:val="nil"/>
              <w:left w:val="nil"/>
              <w:bottom w:val="nil"/>
              <w:right w:val="nil"/>
            </w:tcBorders>
            <w:shd w:val="clear" w:color="000000" w:fill="FF0000"/>
            <w:noWrap/>
            <w:vAlign w:val="center"/>
            <w:hideMark/>
          </w:tcPr>
          <w:p w14:paraId="6768998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0.218</w:t>
            </w:r>
          </w:p>
        </w:tc>
        <w:tc>
          <w:tcPr>
            <w:tcW w:w="0" w:type="auto"/>
            <w:tcBorders>
              <w:top w:val="nil"/>
              <w:left w:val="nil"/>
              <w:bottom w:val="nil"/>
              <w:right w:val="nil"/>
            </w:tcBorders>
            <w:shd w:val="clear" w:color="000000" w:fill="FF9933"/>
            <w:noWrap/>
            <w:vAlign w:val="center"/>
            <w:hideMark/>
          </w:tcPr>
          <w:p w14:paraId="32D5A61B"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4952352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0.14</w:t>
            </w:r>
          </w:p>
        </w:tc>
        <w:tc>
          <w:tcPr>
            <w:tcW w:w="0" w:type="auto"/>
            <w:tcBorders>
              <w:top w:val="nil"/>
              <w:left w:val="nil"/>
              <w:bottom w:val="nil"/>
              <w:right w:val="nil"/>
            </w:tcBorders>
            <w:shd w:val="clear" w:color="000000" w:fill="FFC000"/>
            <w:noWrap/>
            <w:vAlign w:val="center"/>
            <w:hideMark/>
          </w:tcPr>
          <w:p w14:paraId="71CDB66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7BDAEE0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0.116</w:t>
            </w:r>
          </w:p>
        </w:tc>
        <w:tc>
          <w:tcPr>
            <w:tcW w:w="0" w:type="auto"/>
            <w:tcBorders>
              <w:top w:val="nil"/>
              <w:left w:val="nil"/>
              <w:bottom w:val="nil"/>
              <w:right w:val="nil"/>
            </w:tcBorders>
            <w:shd w:val="clear" w:color="000000" w:fill="FFC000"/>
            <w:noWrap/>
            <w:vAlign w:val="center"/>
            <w:hideMark/>
          </w:tcPr>
          <w:p w14:paraId="18EA31F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6B8BF68B"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00B050"/>
            <w:noWrap/>
            <w:vAlign w:val="bottom"/>
            <w:hideMark/>
          </w:tcPr>
          <w:p w14:paraId="737E3192"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41DEF0D6" w14:textId="77777777" w:rsidTr="005A74A7">
        <w:trPr>
          <w:trHeight w:val="315"/>
        </w:trPr>
        <w:tc>
          <w:tcPr>
            <w:tcW w:w="0" w:type="auto"/>
            <w:tcBorders>
              <w:top w:val="nil"/>
              <w:left w:val="nil"/>
              <w:bottom w:val="nil"/>
              <w:right w:val="nil"/>
            </w:tcBorders>
            <w:shd w:val="clear" w:color="auto" w:fill="auto"/>
            <w:noWrap/>
            <w:vAlign w:val="bottom"/>
            <w:hideMark/>
          </w:tcPr>
          <w:p w14:paraId="0BC54E23"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lastRenderedPageBreak/>
              <w:t>MORELOS</w:t>
            </w:r>
          </w:p>
        </w:tc>
        <w:tc>
          <w:tcPr>
            <w:tcW w:w="0" w:type="auto"/>
            <w:tcBorders>
              <w:top w:val="nil"/>
              <w:left w:val="nil"/>
              <w:bottom w:val="nil"/>
              <w:right w:val="nil"/>
            </w:tcBorders>
            <w:shd w:val="clear" w:color="000000" w:fill="00B050"/>
            <w:noWrap/>
            <w:vAlign w:val="center"/>
            <w:hideMark/>
          </w:tcPr>
          <w:p w14:paraId="2B533DE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0.761</w:t>
            </w:r>
          </w:p>
        </w:tc>
        <w:tc>
          <w:tcPr>
            <w:tcW w:w="0" w:type="auto"/>
            <w:tcBorders>
              <w:top w:val="nil"/>
              <w:left w:val="nil"/>
              <w:bottom w:val="nil"/>
              <w:right w:val="nil"/>
            </w:tcBorders>
            <w:shd w:val="clear" w:color="000000" w:fill="FFFF00"/>
            <w:noWrap/>
            <w:vAlign w:val="center"/>
            <w:hideMark/>
          </w:tcPr>
          <w:p w14:paraId="337B833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1.113</w:t>
            </w:r>
          </w:p>
        </w:tc>
        <w:tc>
          <w:tcPr>
            <w:tcW w:w="0" w:type="auto"/>
            <w:tcBorders>
              <w:top w:val="nil"/>
              <w:left w:val="nil"/>
              <w:bottom w:val="nil"/>
              <w:right w:val="nil"/>
            </w:tcBorders>
            <w:shd w:val="clear" w:color="000000" w:fill="FF9933"/>
            <w:noWrap/>
            <w:vAlign w:val="center"/>
            <w:hideMark/>
          </w:tcPr>
          <w:p w14:paraId="2464BD5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74.20</w:t>
            </w:r>
          </w:p>
        </w:tc>
        <w:tc>
          <w:tcPr>
            <w:tcW w:w="0" w:type="auto"/>
            <w:tcBorders>
              <w:top w:val="nil"/>
              <w:left w:val="nil"/>
              <w:bottom w:val="nil"/>
              <w:right w:val="nil"/>
            </w:tcBorders>
            <w:shd w:val="clear" w:color="000000" w:fill="FF9933"/>
            <w:noWrap/>
            <w:vAlign w:val="center"/>
            <w:hideMark/>
          </w:tcPr>
          <w:p w14:paraId="47C000C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0.082</w:t>
            </w:r>
          </w:p>
        </w:tc>
        <w:tc>
          <w:tcPr>
            <w:tcW w:w="0" w:type="auto"/>
            <w:tcBorders>
              <w:top w:val="nil"/>
              <w:left w:val="nil"/>
              <w:bottom w:val="nil"/>
              <w:right w:val="nil"/>
            </w:tcBorders>
            <w:shd w:val="clear" w:color="000000" w:fill="FF9933"/>
            <w:noWrap/>
            <w:vAlign w:val="center"/>
            <w:hideMark/>
          </w:tcPr>
          <w:p w14:paraId="2BEAB427"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660DF82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0.11</w:t>
            </w:r>
          </w:p>
        </w:tc>
        <w:tc>
          <w:tcPr>
            <w:tcW w:w="0" w:type="auto"/>
            <w:tcBorders>
              <w:top w:val="nil"/>
              <w:left w:val="nil"/>
              <w:bottom w:val="nil"/>
              <w:right w:val="nil"/>
            </w:tcBorders>
            <w:shd w:val="clear" w:color="000000" w:fill="FFC000"/>
            <w:noWrap/>
            <w:vAlign w:val="center"/>
            <w:hideMark/>
          </w:tcPr>
          <w:p w14:paraId="40F70FD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6128ADF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0.341</w:t>
            </w:r>
          </w:p>
        </w:tc>
        <w:tc>
          <w:tcPr>
            <w:tcW w:w="0" w:type="auto"/>
            <w:tcBorders>
              <w:top w:val="nil"/>
              <w:left w:val="nil"/>
              <w:bottom w:val="nil"/>
              <w:right w:val="nil"/>
            </w:tcBorders>
            <w:shd w:val="clear" w:color="000000" w:fill="FFC000"/>
            <w:noWrap/>
            <w:vAlign w:val="center"/>
            <w:hideMark/>
          </w:tcPr>
          <w:p w14:paraId="70A688EF"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3FE03F78"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00B050"/>
            <w:noWrap/>
            <w:vAlign w:val="bottom"/>
            <w:hideMark/>
          </w:tcPr>
          <w:p w14:paraId="18EFC82C"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2A6D2510" w14:textId="77777777" w:rsidTr="005A74A7">
        <w:trPr>
          <w:trHeight w:val="315"/>
        </w:trPr>
        <w:tc>
          <w:tcPr>
            <w:tcW w:w="0" w:type="auto"/>
            <w:tcBorders>
              <w:top w:val="nil"/>
              <w:left w:val="nil"/>
              <w:bottom w:val="nil"/>
              <w:right w:val="nil"/>
            </w:tcBorders>
            <w:shd w:val="clear" w:color="auto" w:fill="auto"/>
            <w:noWrap/>
            <w:vAlign w:val="bottom"/>
            <w:hideMark/>
          </w:tcPr>
          <w:p w14:paraId="20CA2C11"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NAYARIT</w:t>
            </w:r>
          </w:p>
        </w:tc>
        <w:tc>
          <w:tcPr>
            <w:tcW w:w="0" w:type="auto"/>
            <w:tcBorders>
              <w:top w:val="nil"/>
              <w:left w:val="nil"/>
              <w:bottom w:val="nil"/>
              <w:right w:val="nil"/>
            </w:tcBorders>
            <w:shd w:val="clear" w:color="000000" w:fill="00B050"/>
            <w:noWrap/>
            <w:vAlign w:val="center"/>
            <w:hideMark/>
          </w:tcPr>
          <w:p w14:paraId="0709585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1.312</w:t>
            </w:r>
          </w:p>
        </w:tc>
        <w:tc>
          <w:tcPr>
            <w:tcW w:w="0" w:type="auto"/>
            <w:tcBorders>
              <w:top w:val="nil"/>
              <w:left w:val="nil"/>
              <w:bottom w:val="nil"/>
              <w:right w:val="nil"/>
            </w:tcBorders>
            <w:shd w:val="clear" w:color="000000" w:fill="00B050"/>
            <w:noWrap/>
            <w:vAlign w:val="center"/>
            <w:hideMark/>
          </w:tcPr>
          <w:p w14:paraId="0C8F35D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0.423</w:t>
            </w:r>
          </w:p>
        </w:tc>
        <w:tc>
          <w:tcPr>
            <w:tcW w:w="0" w:type="auto"/>
            <w:tcBorders>
              <w:top w:val="nil"/>
              <w:left w:val="nil"/>
              <w:bottom w:val="nil"/>
              <w:right w:val="nil"/>
            </w:tcBorders>
            <w:shd w:val="clear" w:color="000000" w:fill="FFFF00"/>
            <w:noWrap/>
            <w:vAlign w:val="center"/>
            <w:hideMark/>
          </w:tcPr>
          <w:p w14:paraId="6D101A1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28.22</w:t>
            </w:r>
          </w:p>
        </w:tc>
        <w:tc>
          <w:tcPr>
            <w:tcW w:w="0" w:type="auto"/>
            <w:tcBorders>
              <w:top w:val="nil"/>
              <w:left w:val="nil"/>
              <w:bottom w:val="nil"/>
              <w:right w:val="nil"/>
            </w:tcBorders>
            <w:shd w:val="clear" w:color="000000" w:fill="FF0000"/>
            <w:noWrap/>
            <w:vAlign w:val="center"/>
            <w:hideMark/>
          </w:tcPr>
          <w:p w14:paraId="1DC6DB8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0.217</w:t>
            </w:r>
          </w:p>
        </w:tc>
        <w:tc>
          <w:tcPr>
            <w:tcW w:w="0" w:type="auto"/>
            <w:tcBorders>
              <w:top w:val="nil"/>
              <w:left w:val="nil"/>
              <w:bottom w:val="nil"/>
              <w:right w:val="nil"/>
            </w:tcBorders>
            <w:shd w:val="clear" w:color="000000" w:fill="FFFF00"/>
            <w:noWrap/>
            <w:vAlign w:val="center"/>
            <w:hideMark/>
          </w:tcPr>
          <w:p w14:paraId="70E0696F"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6C39CBA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0.13</w:t>
            </w:r>
          </w:p>
        </w:tc>
        <w:tc>
          <w:tcPr>
            <w:tcW w:w="0" w:type="auto"/>
            <w:tcBorders>
              <w:top w:val="nil"/>
              <w:left w:val="nil"/>
              <w:bottom w:val="nil"/>
              <w:right w:val="nil"/>
            </w:tcBorders>
            <w:shd w:val="clear" w:color="000000" w:fill="FFC000"/>
            <w:noWrap/>
            <w:vAlign w:val="center"/>
            <w:hideMark/>
          </w:tcPr>
          <w:p w14:paraId="004670C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296060A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0.311</w:t>
            </w:r>
          </w:p>
        </w:tc>
        <w:tc>
          <w:tcPr>
            <w:tcW w:w="0" w:type="auto"/>
            <w:tcBorders>
              <w:top w:val="nil"/>
              <w:left w:val="nil"/>
              <w:bottom w:val="nil"/>
              <w:right w:val="nil"/>
            </w:tcBorders>
            <w:shd w:val="clear" w:color="000000" w:fill="FFC000"/>
            <w:noWrap/>
            <w:vAlign w:val="center"/>
            <w:hideMark/>
          </w:tcPr>
          <w:p w14:paraId="7169880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7894E2E3"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02D11707"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0205111B" w14:textId="77777777" w:rsidTr="005A74A7">
        <w:trPr>
          <w:trHeight w:val="315"/>
        </w:trPr>
        <w:tc>
          <w:tcPr>
            <w:tcW w:w="0" w:type="auto"/>
            <w:tcBorders>
              <w:top w:val="nil"/>
              <w:left w:val="nil"/>
              <w:bottom w:val="nil"/>
              <w:right w:val="nil"/>
            </w:tcBorders>
            <w:shd w:val="clear" w:color="auto" w:fill="auto"/>
            <w:noWrap/>
            <w:vAlign w:val="bottom"/>
            <w:hideMark/>
          </w:tcPr>
          <w:p w14:paraId="38338F29"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NUEVO LEÓN</w:t>
            </w:r>
          </w:p>
        </w:tc>
        <w:tc>
          <w:tcPr>
            <w:tcW w:w="0" w:type="auto"/>
            <w:tcBorders>
              <w:top w:val="nil"/>
              <w:left w:val="nil"/>
              <w:bottom w:val="nil"/>
              <w:right w:val="nil"/>
            </w:tcBorders>
            <w:shd w:val="clear" w:color="000000" w:fill="00B050"/>
            <w:noWrap/>
            <w:vAlign w:val="center"/>
            <w:hideMark/>
          </w:tcPr>
          <w:p w14:paraId="2D07F92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1.513</w:t>
            </w:r>
          </w:p>
        </w:tc>
        <w:tc>
          <w:tcPr>
            <w:tcW w:w="0" w:type="auto"/>
            <w:tcBorders>
              <w:top w:val="nil"/>
              <w:left w:val="nil"/>
              <w:bottom w:val="nil"/>
              <w:right w:val="nil"/>
            </w:tcBorders>
            <w:shd w:val="clear" w:color="000000" w:fill="00B050"/>
            <w:noWrap/>
            <w:vAlign w:val="center"/>
            <w:hideMark/>
          </w:tcPr>
          <w:p w14:paraId="25EE1E2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0.636</w:t>
            </w:r>
          </w:p>
        </w:tc>
        <w:tc>
          <w:tcPr>
            <w:tcW w:w="0" w:type="auto"/>
            <w:tcBorders>
              <w:top w:val="nil"/>
              <w:left w:val="nil"/>
              <w:bottom w:val="nil"/>
              <w:right w:val="nil"/>
            </w:tcBorders>
            <w:shd w:val="clear" w:color="000000" w:fill="FFFF00"/>
            <w:noWrap/>
            <w:vAlign w:val="center"/>
            <w:hideMark/>
          </w:tcPr>
          <w:p w14:paraId="3B0818A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42.41</w:t>
            </w:r>
          </w:p>
        </w:tc>
        <w:tc>
          <w:tcPr>
            <w:tcW w:w="0" w:type="auto"/>
            <w:tcBorders>
              <w:top w:val="nil"/>
              <w:left w:val="nil"/>
              <w:bottom w:val="nil"/>
              <w:right w:val="nil"/>
            </w:tcBorders>
            <w:shd w:val="clear" w:color="000000" w:fill="FF0000"/>
            <w:noWrap/>
            <w:vAlign w:val="center"/>
            <w:hideMark/>
          </w:tcPr>
          <w:p w14:paraId="40A6D85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0.216</w:t>
            </w:r>
          </w:p>
        </w:tc>
        <w:tc>
          <w:tcPr>
            <w:tcW w:w="0" w:type="auto"/>
            <w:tcBorders>
              <w:top w:val="nil"/>
              <w:left w:val="nil"/>
              <w:bottom w:val="nil"/>
              <w:right w:val="nil"/>
            </w:tcBorders>
            <w:shd w:val="clear" w:color="000000" w:fill="FFFF00"/>
            <w:noWrap/>
            <w:vAlign w:val="center"/>
            <w:hideMark/>
          </w:tcPr>
          <w:p w14:paraId="5BC696B6"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6C90AFC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0.15</w:t>
            </w:r>
          </w:p>
        </w:tc>
        <w:tc>
          <w:tcPr>
            <w:tcW w:w="0" w:type="auto"/>
            <w:tcBorders>
              <w:top w:val="nil"/>
              <w:left w:val="nil"/>
              <w:bottom w:val="nil"/>
              <w:right w:val="nil"/>
            </w:tcBorders>
            <w:shd w:val="clear" w:color="000000" w:fill="FFC000"/>
            <w:noWrap/>
            <w:vAlign w:val="center"/>
            <w:hideMark/>
          </w:tcPr>
          <w:p w14:paraId="05B4B2E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003FE53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0.552</w:t>
            </w:r>
          </w:p>
        </w:tc>
        <w:tc>
          <w:tcPr>
            <w:tcW w:w="0" w:type="auto"/>
            <w:tcBorders>
              <w:top w:val="nil"/>
              <w:left w:val="nil"/>
              <w:bottom w:val="nil"/>
              <w:right w:val="nil"/>
            </w:tcBorders>
            <w:shd w:val="clear" w:color="000000" w:fill="FFC000"/>
            <w:noWrap/>
            <w:vAlign w:val="center"/>
            <w:hideMark/>
          </w:tcPr>
          <w:p w14:paraId="2E4949A5"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4C9B108A"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FF00"/>
            <w:noWrap/>
            <w:vAlign w:val="bottom"/>
            <w:hideMark/>
          </w:tcPr>
          <w:p w14:paraId="73D65EF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32A299D8" w14:textId="77777777" w:rsidTr="005A74A7">
        <w:trPr>
          <w:trHeight w:val="315"/>
        </w:trPr>
        <w:tc>
          <w:tcPr>
            <w:tcW w:w="0" w:type="auto"/>
            <w:tcBorders>
              <w:top w:val="nil"/>
              <w:left w:val="nil"/>
              <w:bottom w:val="nil"/>
              <w:right w:val="nil"/>
            </w:tcBorders>
            <w:shd w:val="clear" w:color="auto" w:fill="auto"/>
            <w:noWrap/>
            <w:vAlign w:val="bottom"/>
            <w:hideMark/>
          </w:tcPr>
          <w:p w14:paraId="176DEC4A"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OAXACA</w:t>
            </w:r>
          </w:p>
        </w:tc>
        <w:tc>
          <w:tcPr>
            <w:tcW w:w="0" w:type="auto"/>
            <w:tcBorders>
              <w:top w:val="nil"/>
              <w:left w:val="nil"/>
              <w:bottom w:val="nil"/>
              <w:right w:val="nil"/>
            </w:tcBorders>
            <w:shd w:val="clear" w:color="000000" w:fill="00B050"/>
            <w:noWrap/>
            <w:vAlign w:val="center"/>
            <w:hideMark/>
          </w:tcPr>
          <w:p w14:paraId="6F0E7E3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0.491</w:t>
            </w:r>
          </w:p>
        </w:tc>
        <w:tc>
          <w:tcPr>
            <w:tcW w:w="0" w:type="auto"/>
            <w:tcBorders>
              <w:top w:val="nil"/>
              <w:left w:val="nil"/>
              <w:bottom w:val="nil"/>
              <w:right w:val="nil"/>
            </w:tcBorders>
            <w:shd w:val="clear" w:color="000000" w:fill="00B050"/>
            <w:noWrap/>
            <w:vAlign w:val="center"/>
            <w:hideMark/>
          </w:tcPr>
          <w:p w14:paraId="1A0C0E3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0.151</w:t>
            </w:r>
          </w:p>
        </w:tc>
        <w:tc>
          <w:tcPr>
            <w:tcW w:w="0" w:type="auto"/>
            <w:tcBorders>
              <w:top w:val="nil"/>
              <w:left w:val="nil"/>
              <w:bottom w:val="nil"/>
              <w:right w:val="nil"/>
            </w:tcBorders>
            <w:shd w:val="clear" w:color="000000" w:fill="00B050"/>
            <w:noWrap/>
            <w:vAlign w:val="center"/>
            <w:hideMark/>
          </w:tcPr>
          <w:p w14:paraId="5B89595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10.08</w:t>
            </w:r>
          </w:p>
        </w:tc>
        <w:tc>
          <w:tcPr>
            <w:tcW w:w="0" w:type="auto"/>
            <w:tcBorders>
              <w:top w:val="nil"/>
              <w:left w:val="nil"/>
              <w:bottom w:val="nil"/>
              <w:right w:val="nil"/>
            </w:tcBorders>
            <w:shd w:val="clear" w:color="000000" w:fill="FF9933"/>
            <w:noWrap/>
            <w:vAlign w:val="center"/>
            <w:hideMark/>
          </w:tcPr>
          <w:p w14:paraId="3F3491B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0.082</w:t>
            </w:r>
          </w:p>
        </w:tc>
        <w:tc>
          <w:tcPr>
            <w:tcW w:w="0" w:type="auto"/>
            <w:tcBorders>
              <w:top w:val="nil"/>
              <w:left w:val="nil"/>
              <w:bottom w:val="nil"/>
              <w:right w:val="nil"/>
            </w:tcBorders>
            <w:shd w:val="clear" w:color="000000" w:fill="00B050"/>
            <w:noWrap/>
            <w:vAlign w:val="center"/>
            <w:hideMark/>
          </w:tcPr>
          <w:p w14:paraId="5EC77ED6"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1</w:t>
            </w:r>
          </w:p>
        </w:tc>
        <w:tc>
          <w:tcPr>
            <w:tcW w:w="0" w:type="auto"/>
            <w:tcBorders>
              <w:top w:val="nil"/>
              <w:left w:val="nil"/>
              <w:bottom w:val="nil"/>
              <w:right w:val="nil"/>
            </w:tcBorders>
            <w:shd w:val="clear" w:color="000000" w:fill="00B050"/>
            <w:noWrap/>
            <w:vAlign w:val="center"/>
            <w:hideMark/>
          </w:tcPr>
          <w:p w14:paraId="2659B1A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w:t>
            </w:r>
          </w:p>
        </w:tc>
        <w:tc>
          <w:tcPr>
            <w:tcW w:w="0" w:type="auto"/>
            <w:tcBorders>
              <w:top w:val="nil"/>
              <w:left w:val="nil"/>
              <w:bottom w:val="nil"/>
              <w:right w:val="nil"/>
            </w:tcBorders>
            <w:shd w:val="clear" w:color="000000" w:fill="FFC000"/>
            <w:noWrap/>
            <w:vAlign w:val="center"/>
            <w:hideMark/>
          </w:tcPr>
          <w:p w14:paraId="5A0152A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7FCD65C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0.159</w:t>
            </w:r>
          </w:p>
        </w:tc>
        <w:tc>
          <w:tcPr>
            <w:tcW w:w="0" w:type="auto"/>
            <w:tcBorders>
              <w:top w:val="nil"/>
              <w:left w:val="nil"/>
              <w:bottom w:val="nil"/>
              <w:right w:val="nil"/>
            </w:tcBorders>
            <w:shd w:val="clear" w:color="000000" w:fill="FFC000"/>
            <w:noWrap/>
            <w:vAlign w:val="center"/>
            <w:hideMark/>
          </w:tcPr>
          <w:p w14:paraId="05C56BB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01C213CA"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0D7DEAB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21B12A97" w14:textId="77777777" w:rsidTr="005A74A7">
        <w:trPr>
          <w:trHeight w:val="315"/>
        </w:trPr>
        <w:tc>
          <w:tcPr>
            <w:tcW w:w="0" w:type="auto"/>
            <w:tcBorders>
              <w:top w:val="nil"/>
              <w:left w:val="nil"/>
              <w:bottom w:val="nil"/>
              <w:right w:val="nil"/>
            </w:tcBorders>
            <w:shd w:val="clear" w:color="auto" w:fill="auto"/>
            <w:noWrap/>
            <w:vAlign w:val="bottom"/>
            <w:hideMark/>
          </w:tcPr>
          <w:p w14:paraId="22F4CDC2"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PUEBLA</w:t>
            </w:r>
          </w:p>
        </w:tc>
        <w:tc>
          <w:tcPr>
            <w:tcW w:w="0" w:type="auto"/>
            <w:tcBorders>
              <w:top w:val="nil"/>
              <w:left w:val="nil"/>
              <w:bottom w:val="nil"/>
              <w:right w:val="nil"/>
            </w:tcBorders>
            <w:shd w:val="clear" w:color="000000" w:fill="00B050"/>
            <w:noWrap/>
            <w:vAlign w:val="center"/>
            <w:hideMark/>
          </w:tcPr>
          <w:p w14:paraId="2486609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0.972</w:t>
            </w:r>
          </w:p>
        </w:tc>
        <w:tc>
          <w:tcPr>
            <w:tcW w:w="0" w:type="auto"/>
            <w:tcBorders>
              <w:top w:val="nil"/>
              <w:left w:val="nil"/>
              <w:bottom w:val="nil"/>
              <w:right w:val="nil"/>
            </w:tcBorders>
            <w:shd w:val="clear" w:color="000000" w:fill="FFFF00"/>
            <w:noWrap/>
            <w:vAlign w:val="center"/>
            <w:hideMark/>
          </w:tcPr>
          <w:p w14:paraId="52348E3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1.112</w:t>
            </w:r>
          </w:p>
        </w:tc>
        <w:tc>
          <w:tcPr>
            <w:tcW w:w="0" w:type="auto"/>
            <w:tcBorders>
              <w:top w:val="nil"/>
              <w:left w:val="nil"/>
              <w:bottom w:val="nil"/>
              <w:right w:val="nil"/>
            </w:tcBorders>
            <w:shd w:val="clear" w:color="000000" w:fill="FF9933"/>
            <w:noWrap/>
            <w:vAlign w:val="center"/>
            <w:hideMark/>
          </w:tcPr>
          <w:p w14:paraId="4541D75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74.18</w:t>
            </w:r>
          </w:p>
        </w:tc>
        <w:tc>
          <w:tcPr>
            <w:tcW w:w="0" w:type="auto"/>
            <w:tcBorders>
              <w:top w:val="nil"/>
              <w:left w:val="nil"/>
              <w:bottom w:val="nil"/>
              <w:right w:val="nil"/>
            </w:tcBorders>
            <w:shd w:val="clear" w:color="000000" w:fill="FF9933"/>
            <w:noWrap/>
            <w:vAlign w:val="center"/>
            <w:hideMark/>
          </w:tcPr>
          <w:p w14:paraId="09EFC16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0.124</w:t>
            </w:r>
          </w:p>
        </w:tc>
        <w:tc>
          <w:tcPr>
            <w:tcW w:w="0" w:type="auto"/>
            <w:tcBorders>
              <w:top w:val="nil"/>
              <w:left w:val="nil"/>
              <w:bottom w:val="nil"/>
              <w:right w:val="nil"/>
            </w:tcBorders>
            <w:shd w:val="clear" w:color="000000" w:fill="FF9933"/>
            <w:noWrap/>
            <w:vAlign w:val="center"/>
            <w:hideMark/>
          </w:tcPr>
          <w:p w14:paraId="4DDB9C94"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7D12C5E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0.14</w:t>
            </w:r>
          </w:p>
        </w:tc>
        <w:tc>
          <w:tcPr>
            <w:tcW w:w="0" w:type="auto"/>
            <w:tcBorders>
              <w:top w:val="nil"/>
              <w:left w:val="nil"/>
              <w:bottom w:val="nil"/>
              <w:right w:val="nil"/>
            </w:tcBorders>
            <w:shd w:val="clear" w:color="000000" w:fill="FFC000"/>
            <w:noWrap/>
            <w:vAlign w:val="center"/>
            <w:hideMark/>
          </w:tcPr>
          <w:p w14:paraId="543E736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7ADEEE0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0.156</w:t>
            </w:r>
          </w:p>
        </w:tc>
        <w:tc>
          <w:tcPr>
            <w:tcW w:w="0" w:type="auto"/>
            <w:tcBorders>
              <w:top w:val="nil"/>
              <w:left w:val="nil"/>
              <w:bottom w:val="nil"/>
              <w:right w:val="nil"/>
            </w:tcBorders>
            <w:shd w:val="clear" w:color="000000" w:fill="FFC000"/>
            <w:noWrap/>
            <w:vAlign w:val="center"/>
            <w:hideMark/>
          </w:tcPr>
          <w:p w14:paraId="555F06D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39966735"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00B050"/>
            <w:noWrap/>
            <w:vAlign w:val="bottom"/>
            <w:hideMark/>
          </w:tcPr>
          <w:p w14:paraId="5A0234D1"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60B53DFA" w14:textId="77777777" w:rsidTr="005A74A7">
        <w:trPr>
          <w:trHeight w:val="315"/>
        </w:trPr>
        <w:tc>
          <w:tcPr>
            <w:tcW w:w="0" w:type="auto"/>
            <w:tcBorders>
              <w:top w:val="nil"/>
              <w:left w:val="nil"/>
              <w:bottom w:val="nil"/>
              <w:right w:val="nil"/>
            </w:tcBorders>
            <w:shd w:val="clear" w:color="auto" w:fill="auto"/>
            <w:noWrap/>
            <w:vAlign w:val="bottom"/>
            <w:hideMark/>
          </w:tcPr>
          <w:p w14:paraId="24BBB594"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QUERÉTARO</w:t>
            </w:r>
          </w:p>
        </w:tc>
        <w:tc>
          <w:tcPr>
            <w:tcW w:w="0" w:type="auto"/>
            <w:tcBorders>
              <w:top w:val="nil"/>
              <w:left w:val="nil"/>
              <w:bottom w:val="nil"/>
              <w:right w:val="nil"/>
            </w:tcBorders>
            <w:shd w:val="clear" w:color="000000" w:fill="00B050"/>
            <w:noWrap/>
            <w:vAlign w:val="center"/>
            <w:hideMark/>
          </w:tcPr>
          <w:p w14:paraId="5031B69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0.613</w:t>
            </w:r>
          </w:p>
        </w:tc>
        <w:tc>
          <w:tcPr>
            <w:tcW w:w="0" w:type="auto"/>
            <w:tcBorders>
              <w:top w:val="nil"/>
              <w:left w:val="nil"/>
              <w:bottom w:val="nil"/>
              <w:right w:val="nil"/>
            </w:tcBorders>
            <w:shd w:val="clear" w:color="000000" w:fill="00B050"/>
            <w:noWrap/>
            <w:vAlign w:val="center"/>
            <w:hideMark/>
          </w:tcPr>
          <w:p w14:paraId="1E37D30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0.597</w:t>
            </w:r>
          </w:p>
        </w:tc>
        <w:tc>
          <w:tcPr>
            <w:tcW w:w="0" w:type="auto"/>
            <w:tcBorders>
              <w:top w:val="nil"/>
              <w:left w:val="nil"/>
              <w:bottom w:val="nil"/>
              <w:right w:val="nil"/>
            </w:tcBorders>
            <w:shd w:val="clear" w:color="000000" w:fill="FFFF00"/>
            <w:noWrap/>
            <w:vAlign w:val="center"/>
            <w:hideMark/>
          </w:tcPr>
          <w:p w14:paraId="5EA737D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39.84</w:t>
            </w:r>
          </w:p>
        </w:tc>
        <w:tc>
          <w:tcPr>
            <w:tcW w:w="0" w:type="auto"/>
            <w:tcBorders>
              <w:top w:val="nil"/>
              <w:left w:val="nil"/>
              <w:bottom w:val="nil"/>
              <w:right w:val="nil"/>
            </w:tcBorders>
            <w:shd w:val="clear" w:color="000000" w:fill="FF9933"/>
            <w:noWrap/>
            <w:vAlign w:val="center"/>
            <w:hideMark/>
          </w:tcPr>
          <w:p w14:paraId="50150DF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0.110</w:t>
            </w:r>
          </w:p>
        </w:tc>
        <w:tc>
          <w:tcPr>
            <w:tcW w:w="0" w:type="auto"/>
            <w:tcBorders>
              <w:top w:val="nil"/>
              <w:left w:val="nil"/>
              <w:bottom w:val="nil"/>
              <w:right w:val="nil"/>
            </w:tcBorders>
            <w:shd w:val="clear" w:color="000000" w:fill="FFFF00"/>
            <w:noWrap/>
            <w:vAlign w:val="center"/>
            <w:hideMark/>
          </w:tcPr>
          <w:p w14:paraId="52C589A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7F3FC6F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0.06</w:t>
            </w:r>
          </w:p>
        </w:tc>
        <w:tc>
          <w:tcPr>
            <w:tcW w:w="0" w:type="auto"/>
            <w:tcBorders>
              <w:top w:val="nil"/>
              <w:left w:val="nil"/>
              <w:bottom w:val="nil"/>
              <w:right w:val="nil"/>
            </w:tcBorders>
            <w:shd w:val="clear" w:color="000000" w:fill="FFC000"/>
            <w:noWrap/>
            <w:vAlign w:val="center"/>
            <w:hideMark/>
          </w:tcPr>
          <w:p w14:paraId="4CC06A5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0CBB59A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0.265</w:t>
            </w:r>
          </w:p>
        </w:tc>
        <w:tc>
          <w:tcPr>
            <w:tcW w:w="0" w:type="auto"/>
            <w:tcBorders>
              <w:top w:val="nil"/>
              <w:left w:val="nil"/>
              <w:bottom w:val="nil"/>
              <w:right w:val="nil"/>
            </w:tcBorders>
            <w:shd w:val="clear" w:color="000000" w:fill="FFC000"/>
            <w:noWrap/>
            <w:vAlign w:val="center"/>
            <w:hideMark/>
          </w:tcPr>
          <w:p w14:paraId="0A6B264D"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4BA90827"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2EAA9224"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2E666D0B" w14:textId="77777777" w:rsidTr="005A74A7">
        <w:trPr>
          <w:trHeight w:val="315"/>
        </w:trPr>
        <w:tc>
          <w:tcPr>
            <w:tcW w:w="0" w:type="auto"/>
            <w:tcBorders>
              <w:top w:val="nil"/>
              <w:left w:val="nil"/>
              <w:bottom w:val="nil"/>
              <w:right w:val="nil"/>
            </w:tcBorders>
            <w:shd w:val="clear" w:color="auto" w:fill="auto"/>
            <w:noWrap/>
            <w:vAlign w:val="bottom"/>
            <w:hideMark/>
          </w:tcPr>
          <w:p w14:paraId="241783ED"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QUINTANA ROO</w:t>
            </w:r>
          </w:p>
        </w:tc>
        <w:tc>
          <w:tcPr>
            <w:tcW w:w="0" w:type="auto"/>
            <w:tcBorders>
              <w:top w:val="nil"/>
              <w:left w:val="nil"/>
              <w:bottom w:val="nil"/>
              <w:right w:val="nil"/>
            </w:tcBorders>
            <w:shd w:val="clear" w:color="000000" w:fill="FFFF00"/>
            <w:noWrap/>
            <w:vAlign w:val="center"/>
            <w:hideMark/>
          </w:tcPr>
          <w:p w14:paraId="352CE85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7.658</w:t>
            </w:r>
          </w:p>
        </w:tc>
        <w:tc>
          <w:tcPr>
            <w:tcW w:w="0" w:type="auto"/>
            <w:tcBorders>
              <w:top w:val="nil"/>
              <w:left w:val="nil"/>
              <w:bottom w:val="nil"/>
              <w:right w:val="nil"/>
            </w:tcBorders>
            <w:shd w:val="clear" w:color="000000" w:fill="FF9933"/>
            <w:noWrap/>
            <w:vAlign w:val="center"/>
            <w:hideMark/>
          </w:tcPr>
          <w:p w14:paraId="16DA829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3.916</w:t>
            </w:r>
          </w:p>
        </w:tc>
        <w:tc>
          <w:tcPr>
            <w:tcW w:w="0" w:type="auto"/>
            <w:tcBorders>
              <w:top w:val="nil"/>
              <w:left w:val="nil"/>
              <w:bottom w:val="nil"/>
              <w:right w:val="nil"/>
            </w:tcBorders>
            <w:shd w:val="clear" w:color="000000" w:fill="FF0000"/>
            <w:noWrap/>
            <w:vAlign w:val="center"/>
            <w:hideMark/>
          </w:tcPr>
          <w:p w14:paraId="57D08FA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261.0</w:t>
            </w:r>
          </w:p>
        </w:tc>
        <w:tc>
          <w:tcPr>
            <w:tcW w:w="0" w:type="auto"/>
            <w:tcBorders>
              <w:top w:val="nil"/>
              <w:left w:val="nil"/>
              <w:bottom w:val="nil"/>
              <w:right w:val="nil"/>
            </w:tcBorders>
            <w:shd w:val="clear" w:color="000000" w:fill="FF0000"/>
            <w:noWrap/>
            <w:vAlign w:val="center"/>
            <w:hideMark/>
          </w:tcPr>
          <w:p w14:paraId="7724E23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0.377</w:t>
            </w:r>
          </w:p>
        </w:tc>
        <w:tc>
          <w:tcPr>
            <w:tcW w:w="0" w:type="auto"/>
            <w:tcBorders>
              <w:top w:val="nil"/>
              <w:left w:val="nil"/>
              <w:bottom w:val="nil"/>
              <w:right w:val="nil"/>
            </w:tcBorders>
            <w:shd w:val="clear" w:color="000000" w:fill="FF0000"/>
            <w:noWrap/>
            <w:vAlign w:val="center"/>
            <w:hideMark/>
          </w:tcPr>
          <w:p w14:paraId="5D0780A5"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4</w:t>
            </w:r>
          </w:p>
        </w:tc>
        <w:tc>
          <w:tcPr>
            <w:tcW w:w="0" w:type="auto"/>
            <w:tcBorders>
              <w:top w:val="nil"/>
              <w:left w:val="nil"/>
              <w:bottom w:val="nil"/>
              <w:right w:val="nil"/>
            </w:tcBorders>
            <w:shd w:val="clear" w:color="000000" w:fill="00B050"/>
            <w:noWrap/>
            <w:vAlign w:val="center"/>
            <w:hideMark/>
          </w:tcPr>
          <w:p w14:paraId="03DF0EF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0.32</w:t>
            </w:r>
          </w:p>
        </w:tc>
        <w:tc>
          <w:tcPr>
            <w:tcW w:w="0" w:type="auto"/>
            <w:tcBorders>
              <w:top w:val="nil"/>
              <w:left w:val="nil"/>
              <w:bottom w:val="nil"/>
              <w:right w:val="nil"/>
            </w:tcBorders>
            <w:shd w:val="clear" w:color="000000" w:fill="00B050"/>
            <w:noWrap/>
            <w:vAlign w:val="center"/>
            <w:hideMark/>
          </w:tcPr>
          <w:p w14:paraId="1F4EB99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w:t>
            </w:r>
          </w:p>
        </w:tc>
        <w:tc>
          <w:tcPr>
            <w:tcW w:w="0" w:type="auto"/>
            <w:tcBorders>
              <w:top w:val="nil"/>
              <w:left w:val="nil"/>
              <w:bottom w:val="nil"/>
              <w:right w:val="nil"/>
            </w:tcBorders>
            <w:shd w:val="clear" w:color="000000" w:fill="FFC000"/>
            <w:noWrap/>
            <w:vAlign w:val="center"/>
            <w:hideMark/>
          </w:tcPr>
          <w:p w14:paraId="2A3343E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 1.286</w:t>
            </w:r>
          </w:p>
        </w:tc>
        <w:tc>
          <w:tcPr>
            <w:tcW w:w="0" w:type="auto"/>
            <w:tcBorders>
              <w:top w:val="nil"/>
              <w:left w:val="nil"/>
              <w:bottom w:val="nil"/>
              <w:right w:val="nil"/>
            </w:tcBorders>
            <w:shd w:val="clear" w:color="000000" w:fill="00B050"/>
            <w:noWrap/>
            <w:vAlign w:val="center"/>
            <w:hideMark/>
          </w:tcPr>
          <w:p w14:paraId="0BC0D18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Adecuada</w:t>
            </w:r>
          </w:p>
        </w:tc>
        <w:tc>
          <w:tcPr>
            <w:tcW w:w="0" w:type="auto"/>
            <w:tcBorders>
              <w:top w:val="nil"/>
              <w:left w:val="nil"/>
              <w:bottom w:val="nil"/>
              <w:right w:val="nil"/>
            </w:tcBorders>
            <w:shd w:val="clear" w:color="000000" w:fill="FF9933"/>
            <w:noWrap/>
            <w:vAlign w:val="center"/>
            <w:hideMark/>
          </w:tcPr>
          <w:p w14:paraId="7F33155C"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FF9933"/>
            <w:noWrap/>
            <w:vAlign w:val="bottom"/>
            <w:hideMark/>
          </w:tcPr>
          <w:p w14:paraId="65C76B26"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Naranja</w:t>
            </w:r>
          </w:p>
        </w:tc>
      </w:tr>
      <w:tr w:rsidR="005A74A7" w:rsidRPr="005A74A7" w14:paraId="02EF6877" w14:textId="77777777" w:rsidTr="005A74A7">
        <w:trPr>
          <w:trHeight w:val="315"/>
        </w:trPr>
        <w:tc>
          <w:tcPr>
            <w:tcW w:w="0" w:type="auto"/>
            <w:tcBorders>
              <w:top w:val="nil"/>
              <w:left w:val="nil"/>
              <w:bottom w:val="nil"/>
              <w:right w:val="nil"/>
            </w:tcBorders>
            <w:shd w:val="clear" w:color="auto" w:fill="auto"/>
            <w:noWrap/>
            <w:vAlign w:val="bottom"/>
            <w:hideMark/>
          </w:tcPr>
          <w:p w14:paraId="2A72097A"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SAN LUIS POTOSÍ</w:t>
            </w:r>
          </w:p>
        </w:tc>
        <w:tc>
          <w:tcPr>
            <w:tcW w:w="0" w:type="auto"/>
            <w:tcBorders>
              <w:top w:val="nil"/>
              <w:left w:val="nil"/>
              <w:bottom w:val="nil"/>
              <w:right w:val="nil"/>
            </w:tcBorders>
            <w:shd w:val="clear" w:color="000000" w:fill="00B050"/>
            <w:noWrap/>
            <w:vAlign w:val="center"/>
            <w:hideMark/>
          </w:tcPr>
          <w:p w14:paraId="73E255E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0.607</w:t>
            </w:r>
          </w:p>
        </w:tc>
        <w:tc>
          <w:tcPr>
            <w:tcW w:w="0" w:type="auto"/>
            <w:tcBorders>
              <w:top w:val="nil"/>
              <w:left w:val="nil"/>
              <w:bottom w:val="nil"/>
              <w:right w:val="nil"/>
            </w:tcBorders>
            <w:shd w:val="clear" w:color="000000" w:fill="00B050"/>
            <w:noWrap/>
            <w:vAlign w:val="center"/>
            <w:hideMark/>
          </w:tcPr>
          <w:p w14:paraId="4D073F5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0.176</w:t>
            </w:r>
          </w:p>
        </w:tc>
        <w:tc>
          <w:tcPr>
            <w:tcW w:w="0" w:type="auto"/>
            <w:tcBorders>
              <w:top w:val="nil"/>
              <w:left w:val="nil"/>
              <w:bottom w:val="nil"/>
              <w:right w:val="nil"/>
            </w:tcBorders>
            <w:shd w:val="clear" w:color="000000" w:fill="00B050"/>
            <w:noWrap/>
            <w:vAlign w:val="center"/>
            <w:hideMark/>
          </w:tcPr>
          <w:p w14:paraId="2A14AE3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11.76</w:t>
            </w:r>
          </w:p>
        </w:tc>
        <w:tc>
          <w:tcPr>
            <w:tcW w:w="0" w:type="auto"/>
            <w:tcBorders>
              <w:top w:val="nil"/>
              <w:left w:val="nil"/>
              <w:bottom w:val="nil"/>
              <w:right w:val="nil"/>
            </w:tcBorders>
            <w:shd w:val="clear" w:color="000000" w:fill="FF9933"/>
            <w:noWrap/>
            <w:vAlign w:val="center"/>
            <w:hideMark/>
          </w:tcPr>
          <w:p w14:paraId="766C38C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0.106</w:t>
            </w:r>
          </w:p>
        </w:tc>
        <w:tc>
          <w:tcPr>
            <w:tcW w:w="0" w:type="auto"/>
            <w:tcBorders>
              <w:top w:val="nil"/>
              <w:left w:val="nil"/>
              <w:bottom w:val="nil"/>
              <w:right w:val="nil"/>
            </w:tcBorders>
            <w:shd w:val="clear" w:color="000000" w:fill="00B050"/>
            <w:noWrap/>
            <w:vAlign w:val="center"/>
            <w:hideMark/>
          </w:tcPr>
          <w:p w14:paraId="30CA874D"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1</w:t>
            </w:r>
          </w:p>
        </w:tc>
        <w:tc>
          <w:tcPr>
            <w:tcW w:w="0" w:type="auto"/>
            <w:tcBorders>
              <w:top w:val="nil"/>
              <w:left w:val="nil"/>
              <w:bottom w:val="nil"/>
              <w:right w:val="nil"/>
            </w:tcBorders>
            <w:shd w:val="clear" w:color="000000" w:fill="00B050"/>
            <w:noWrap/>
            <w:vAlign w:val="center"/>
            <w:hideMark/>
          </w:tcPr>
          <w:p w14:paraId="64B5758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0.02</w:t>
            </w:r>
          </w:p>
        </w:tc>
        <w:tc>
          <w:tcPr>
            <w:tcW w:w="0" w:type="auto"/>
            <w:tcBorders>
              <w:top w:val="nil"/>
              <w:left w:val="nil"/>
              <w:bottom w:val="nil"/>
              <w:right w:val="nil"/>
            </w:tcBorders>
            <w:shd w:val="clear" w:color="000000" w:fill="FFC000"/>
            <w:noWrap/>
            <w:vAlign w:val="center"/>
            <w:hideMark/>
          </w:tcPr>
          <w:p w14:paraId="206BA799"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5D09585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0.640</w:t>
            </w:r>
          </w:p>
        </w:tc>
        <w:tc>
          <w:tcPr>
            <w:tcW w:w="0" w:type="auto"/>
            <w:tcBorders>
              <w:top w:val="nil"/>
              <w:left w:val="nil"/>
              <w:bottom w:val="nil"/>
              <w:right w:val="nil"/>
            </w:tcBorders>
            <w:shd w:val="clear" w:color="000000" w:fill="FFC000"/>
            <w:noWrap/>
            <w:vAlign w:val="center"/>
            <w:hideMark/>
          </w:tcPr>
          <w:p w14:paraId="4A8F17E9"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6E952DB8"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6C07D125"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4B58B018" w14:textId="77777777" w:rsidTr="005A74A7">
        <w:trPr>
          <w:trHeight w:val="315"/>
        </w:trPr>
        <w:tc>
          <w:tcPr>
            <w:tcW w:w="0" w:type="auto"/>
            <w:tcBorders>
              <w:top w:val="nil"/>
              <w:left w:val="nil"/>
              <w:bottom w:val="nil"/>
              <w:right w:val="nil"/>
            </w:tcBorders>
            <w:shd w:val="clear" w:color="auto" w:fill="auto"/>
            <w:noWrap/>
            <w:vAlign w:val="bottom"/>
            <w:hideMark/>
          </w:tcPr>
          <w:p w14:paraId="35873FA0"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SINALOA</w:t>
            </w:r>
          </w:p>
        </w:tc>
        <w:tc>
          <w:tcPr>
            <w:tcW w:w="0" w:type="auto"/>
            <w:tcBorders>
              <w:top w:val="nil"/>
              <w:left w:val="nil"/>
              <w:bottom w:val="nil"/>
              <w:right w:val="nil"/>
            </w:tcBorders>
            <w:shd w:val="clear" w:color="000000" w:fill="00B050"/>
            <w:noWrap/>
            <w:vAlign w:val="center"/>
            <w:hideMark/>
          </w:tcPr>
          <w:p w14:paraId="20A09EE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2.157</w:t>
            </w:r>
          </w:p>
        </w:tc>
        <w:tc>
          <w:tcPr>
            <w:tcW w:w="0" w:type="auto"/>
            <w:tcBorders>
              <w:top w:val="nil"/>
              <w:left w:val="nil"/>
              <w:bottom w:val="nil"/>
              <w:right w:val="nil"/>
            </w:tcBorders>
            <w:shd w:val="clear" w:color="000000" w:fill="00B050"/>
            <w:noWrap/>
            <w:vAlign w:val="center"/>
            <w:hideMark/>
          </w:tcPr>
          <w:p w14:paraId="4CFD53E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0.713</w:t>
            </w:r>
          </w:p>
        </w:tc>
        <w:tc>
          <w:tcPr>
            <w:tcW w:w="0" w:type="auto"/>
            <w:tcBorders>
              <w:top w:val="nil"/>
              <w:left w:val="nil"/>
              <w:bottom w:val="nil"/>
              <w:right w:val="nil"/>
            </w:tcBorders>
            <w:shd w:val="clear" w:color="000000" w:fill="FFFF00"/>
            <w:noWrap/>
            <w:vAlign w:val="center"/>
            <w:hideMark/>
          </w:tcPr>
          <w:p w14:paraId="2D89413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47.58</w:t>
            </w:r>
          </w:p>
        </w:tc>
        <w:tc>
          <w:tcPr>
            <w:tcW w:w="0" w:type="auto"/>
            <w:tcBorders>
              <w:top w:val="nil"/>
              <w:left w:val="nil"/>
              <w:bottom w:val="nil"/>
              <w:right w:val="nil"/>
            </w:tcBorders>
            <w:shd w:val="clear" w:color="000000" w:fill="FF0000"/>
            <w:noWrap/>
            <w:vAlign w:val="center"/>
            <w:hideMark/>
          </w:tcPr>
          <w:p w14:paraId="059731C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0.357</w:t>
            </w:r>
          </w:p>
        </w:tc>
        <w:tc>
          <w:tcPr>
            <w:tcW w:w="0" w:type="auto"/>
            <w:tcBorders>
              <w:top w:val="nil"/>
              <w:left w:val="nil"/>
              <w:bottom w:val="nil"/>
              <w:right w:val="nil"/>
            </w:tcBorders>
            <w:shd w:val="clear" w:color="000000" w:fill="FFFF00"/>
            <w:noWrap/>
            <w:vAlign w:val="center"/>
            <w:hideMark/>
          </w:tcPr>
          <w:p w14:paraId="145D302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560D1CF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0.08</w:t>
            </w:r>
          </w:p>
        </w:tc>
        <w:tc>
          <w:tcPr>
            <w:tcW w:w="0" w:type="auto"/>
            <w:tcBorders>
              <w:top w:val="nil"/>
              <w:left w:val="nil"/>
              <w:bottom w:val="nil"/>
              <w:right w:val="nil"/>
            </w:tcBorders>
            <w:shd w:val="clear" w:color="000000" w:fill="FFC000"/>
            <w:noWrap/>
            <w:vAlign w:val="center"/>
            <w:hideMark/>
          </w:tcPr>
          <w:p w14:paraId="501DE11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255003C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0.405</w:t>
            </w:r>
          </w:p>
        </w:tc>
        <w:tc>
          <w:tcPr>
            <w:tcW w:w="0" w:type="auto"/>
            <w:tcBorders>
              <w:top w:val="nil"/>
              <w:left w:val="nil"/>
              <w:bottom w:val="nil"/>
              <w:right w:val="nil"/>
            </w:tcBorders>
            <w:shd w:val="clear" w:color="000000" w:fill="FFC000"/>
            <w:noWrap/>
            <w:vAlign w:val="center"/>
            <w:hideMark/>
          </w:tcPr>
          <w:p w14:paraId="09AD780F"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5EE3829B"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FF00"/>
            <w:noWrap/>
            <w:vAlign w:val="bottom"/>
            <w:hideMark/>
          </w:tcPr>
          <w:p w14:paraId="5916662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4A850711" w14:textId="77777777" w:rsidTr="005A74A7">
        <w:trPr>
          <w:trHeight w:val="315"/>
        </w:trPr>
        <w:tc>
          <w:tcPr>
            <w:tcW w:w="0" w:type="auto"/>
            <w:tcBorders>
              <w:top w:val="nil"/>
              <w:left w:val="nil"/>
              <w:bottom w:val="nil"/>
              <w:right w:val="nil"/>
            </w:tcBorders>
            <w:shd w:val="clear" w:color="auto" w:fill="auto"/>
            <w:noWrap/>
            <w:vAlign w:val="bottom"/>
            <w:hideMark/>
          </w:tcPr>
          <w:p w14:paraId="246853B9"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SONORA</w:t>
            </w:r>
          </w:p>
        </w:tc>
        <w:tc>
          <w:tcPr>
            <w:tcW w:w="0" w:type="auto"/>
            <w:tcBorders>
              <w:top w:val="nil"/>
              <w:left w:val="nil"/>
              <w:bottom w:val="nil"/>
              <w:right w:val="nil"/>
            </w:tcBorders>
            <w:shd w:val="clear" w:color="000000" w:fill="00B050"/>
            <w:noWrap/>
            <w:vAlign w:val="center"/>
            <w:hideMark/>
          </w:tcPr>
          <w:p w14:paraId="5160B33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2.122</w:t>
            </w:r>
          </w:p>
        </w:tc>
        <w:tc>
          <w:tcPr>
            <w:tcW w:w="0" w:type="auto"/>
            <w:tcBorders>
              <w:top w:val="nil"/>
              <w:left w:val="nil"/>
              <w:bottom w:val="nil"/>
              <w:right w:val="nil"/>
            </w:tcBorders>
            <w:shd w:val="clear" w:color="000000" w:fill="00B050"/>
            <w:noWrap/>
            <w:vAlign w:val="center"/>
            <w:hideMark/>
          </w:tcPr>
          <w:p w14:paraId="05C89BC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0.857</w:t>
            </w:r>
          </w:p>
        </w:tc>
        <w:tc>
          <w:tcPr>
            <w:tcW w:w="0" w:type="auto"/>
            <w:tcBorders>
              <w:top w:val="nil"/>
              <w:left w:val="nil"/>
              <w:bottom w:val="nil"/>
              <w:right w:val="nil"/>
            </w:tcBorders>
            <w:shd w:val="clear" w:color="000000" w:fill="FF9933"/>
            <w:noWrap/>
            <w:vAlign w:val="center"/>
            <w:hideMark/>
          </w:tcPr>
          <w:p w14:paraId="7C0DD83E"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57.15</w:t>
            </w:r>
          </w:p>
        </w:tc>
        <w:tc>
          <w:tcPr>
            <w:tcW w:w="0" w:type="auto"/>
            <w:tcBorders>
              <w:top w:val="nil"/>
              <w:left w:val="nil"/>
              <w:bottom w:val="nil"/>
              <w:right w:val="nil"/>
            </w:tcBorders>
            <w:shd w:val="clear" w:color="000000" w:fill="FF0000"/>
            <w:noWrap/>
            <w:vAlign w:val="center"/>
            <w:hideMark/>
          </w:tcPr>
          <w:p w14:paraId="3A2DBB62"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0.242</w:t>
            </w:r>
          </w:p>
        </w:tc>
        <w:tc>
          <w:tcPr>
            <w:tcW w:w="0" w:type="auto"/>
            <w:tcBorders>
              <w:top w:val="nil"/>
              <w:left w:val="nil"/>
              <w:bottom w:val="nil"/>
              <w:right w:val="nil"/>
            </w:tcBorders>
            <w:shd w:val="clear" w:color="000000" w:fill="FF9933"/>
            <w:noWrap/>
            <w:vAlign w:val="center"/>
            <w:hideMark/>
          </w:tcPr>
          <w:p w14:paraId="077A77FF"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005A198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0.09</w:t>
            </w:r>
          </w:p>
        </w:tc>
        <w:tc>
          <w:tcPr>
            <w:tcW w:w="0" w:type="auto"/>
            <w:tcBorders>
              <w:top w:val="nil"/>
              <w:left w:val="nil"/>
              <w:bottom w:val="nil"/>
              <w:right w:val="nil"/>
            </w:tcBorders>
            <w:shd w:val="clear" w:color="000000" w:fill="FFC000"/>
            <w:noWrap/>
            <w:vAlign w:val="center"/>
            <w:hideMark/>
          </w:tcPr>
          <w:p w14:paraId="1B910F4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2702FC9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0.479</w:t>
            </w:r>
          </w:p>
        </w:tc>
        <w:tc>
          <w:tcPr>
            <w:tcW w:w="0" w:type="auto"/>
            <w:tcBorders>
              <w:top w:val="nil"/>
              <w:left w:val="nil"/>
              <w:bottom w:val="nil"/>
              <w:right w:val="nil"/>
            </w:tcBorders>
            <w:shd w:val="clear" w:color="000000" w:fill="FFC000"/>
            <w:noWrap/>
            <w:vAlign w:val="center"/>
            <w:hideMark/>
          </w:tcPr>
          <w:p w14:paraId="38A11C20"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9933"/>
            <w:noWrap/>
            <w:vAlign w:val="center"/>
            <w:hideMark/>
          </w:tcPr>
          <w:p w14:paraId="17C0C75A"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FFFF00"/>
            <w:noWrap/>
            <w:vAlign w:val="bottom"/>
            <w:hideMark/>
          </w:tcPr>
          <w:p w14:paraId="59AC855C"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06735070" w14:textId="77777777" w:rsidTr="005A74A7">
        <w:trPr>
          <w:trHeight w:val="315"/>
        </w:trPr>
        <w:tc>
          <w:tcPr>
            <w:tcW w:w="0" w:type="auto"/>
            <w:tcBorders>
              <w:top w:val="nil"/>
              <w:left w:val="nil"/>
              <w:bottom w:val="nil"/>
              <w:right w:val="nil"/>
            </w:tcBorders>
            <w:shd w:val="clear" w:color="auto" w:fill="auto"/>
            <w:noWrap/>
            <w:vAlign w:val="bottom"/>
            <w:hideMark/>
          </w:tcPr>
          <w:p w14:paraId="6C6CFF8C"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TABASCO</w:t>
            </w:r>
          </w:p>
        </w:tc>
        <w:tc>
          <w:tcPr>
            <w:tcW w:w="0" w:type="auto"/>
            <w:tcBorders>
              <w:top w:val="nil"/>
              <w:left w:val="nil"/>
              <w:bottom w:val="nil"/>
              <w:right w:val="nil"/>
            </w:tcBorders>
            <w:shd w:val="clear" w:color="000000" w:fill="00B050"/>
            <w:noWrap/>
            <w:vAlign w:val="center"/>
            <w:hideMark/>
          </w:tcPr>
          <w:p w14:paraId="2C949F0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2.400</w:t>
            </w:r>
          </w:p>
        </w:tc>
        <w:tc>
          <w:tcPr>
            <w:tcW w:w="0" w:type="auto"/>
            <w:tcBorders>
              <w:top w:val="nil"/>
              <w:left w:val="nil"/>
              <w:bottom w:val="nil"/>
              <w:right w:val="nil"/>
            </w:tcBorders>
            <w:shd w:val="clear" w:color="000000" w:fill="FFFF00"/>
            <w:noWrap/>
            <w:vAlign w:val="center"/>
            <w:hideMark/>
          </w:tcPr>
          <w:p w14:paraId="5CA5FBC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1.107</w:t>
            </w:r>
          </w:p>
        </w:tc>
        <w:tc>
          <w:tcPr>
            <w:tcW w:w="0" w:type="auto"/>
            <w:tcBorders>
              <w:top w:val="nil"/>
              <w:left w:val="nil"/>
              <w:bottom w:val="nil"/>
              <w:right w:val="nil"/>
            </w:tcBorders>
            <w:shd w:val="clear" w:color="000000" w:fill="FF9933"/>
            <w:noWrap/>
            <w:vAlign w:val="center"/>
            <w:hideMark/>
          </w:tcPr>
          <w:p w14:paraId="66B9D80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73.80</w:t>
            </w:r>
          </w:p>
        </w:tc>
        <w:tc>
          <w:tcPr>
            <w:tcW w:w="0" w:type="auto"/>
            <w:tcBorders>
              <w:top w:val="nil"/>
              <w:left w:val="nil"/>
              <w:bottom w:val="nil"/>
              <w:right w:val="nil"/>
            </w:tcBorders>
            <w:shd w:val="clear" w:color="000000" w:fill="FF0000"/>
            <w:noWrap/>
            <w:vAlign w:val="center"/>
            <w:hideMark/>
          </w:tcPr>
          <w:p w14:paraId="02A0E48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0.229</w:t>
            </w:r>
          </w:p>
        </w:tc>
        <w:tc>
          <w:tcPr>
            <w:tcW w:w="0" w:type="auto"/>
            <w:tcBorders>
              <w:top w:val="nil"/>
              <w:left w:val="nil"/>
              <w:bottom w:val="nil"/>
              <w:right w:val="nil"/>
            </w:tcBorders>
            <w:shd w:val="clear" w:color="000000" w:fill="FF9933"/>
            <w:noWrap/>
            <w:vAlign w:val="center"/>
            <w:hideMark/>
          </w:tcPr>
          <w:p w14:paraId="716CB98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73176F9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0.17</w:t>
            </w:r>
          </w:p>
        </w:tc>
        <w:tc>
          <w:tcPr>
            <w:tcW w:w="0" w:type="auto"/>
            <w:tcBorders>
              <w:top w:val="nil"/>
              <w:left w:val="nil"/>
              <w:bottom w:val="nil"/>
              <w:right w:val="nil"/>
            </w:tcBorders>
            <w:shd w:val="clear" w:color="000000" w:fill="00B050"/>
            <w:noWrap/>
            <w:vAlign w:val="center"/>
            <w:hideMark/>
          </w:tcPr>
          <w:p w14:paraId="652150D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w:t>
            </w:r>
          </w:p>
        </w:tc>
        <w:tc>
          <w:tcPr>
            <w:tcW w:w="0" w:type="auto"/>
            <w:tcBorders>
              <w:top w:val="nil"/>
              <w:left w:val="nil"/>
              <w:bottom w:val="nil"/>
              <w:right w:val="nil"/>
            </w:tcBorders>
            <w:shd w:val="clear" w:color="000000" w:fill="00B050"/>
            <w:noWrap/>
            <w:vAlign w:val="center"/>
            <w:hideMark/>
          </w:tcPr>
          <w:p w14:paraId="4A26551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2.272</w:t>
            </w:r>
          </w:p>
        </w:tc>
        <w:tc>
          <w:tcPr>
            <w:tcW w:w="0" w:type="auto"/>
            <w:tcBorders>
              <w:top w:val="nil"/>
              <w:left w:val="nil"/>
              <w:bottom w:val="nil"/>
              <w:right w:val="nil"/>
            </w:tcBorders>
            <w:shd w:val="clear" w:color="000000" w:fill="00B050"/>
            <w:noWrap/>
            <w:vAlign w:val="center"/>
            <w:hideMark/>
          </w:tcPr>
          <w:p w14:paraId="3B9B342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Adecuada</w:t>
            </w:r>
          </w:p>
        </w:tc>
        <w:tc>
          <w:tcPr>
            <w:tcW w:w="0" w:type="auto"/>
            <w:tcBorders>
              <w:top w:val="nil"/>
              <w:left w:val="nil"/>
              <w:bottom w:val="nil"/>
              <w:right w:val="nil"/>
            </w:tcBorders>
            <w:shd w:val="clear" w:color="000000" w:fill="FFFF00"/>
            <w:noWrap/>
            <w:vAlign w:val="center"/>
            <w:hideMark/>
          </w:tcPr>
          <w:p w14:paraId="4C2CFCCF"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9933"/>
            <w:noWrap/>
            <w:vAlign w:val="bottom"/>
            <w:hideMark/>
          </w:tcPr>
          <w:p w14:paraId="74EB6AF6"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Naranja</w:t>
            </w:r>
          </w:p>
        </w:tc>
      </w:tr>
      <w:tr w:rsidR="005A74A7" w:rsidRPr="005A74A7" w14:paraId="62F8C404" w14:textId="77777777" w:rsidTr="005A74A7">
        <w:trPr>
          <w:trHeight w:val="315"/>
        </w:trPr>
        <w:tc>
          <w:tcPr>
            <w:tcW w:w="0" w:type="auto"/>
            <w:tcBorders>
              <w:top w:val="nil"/>
              <w:left w:val="nil"/>
              <w:bottom w:val="nil"/>
              <w:right w:val="nil"/>
            </w:tcBorders>
            <w:shd w:val="clear" w:color="auto" w:fill="auto"/>
            <w:noWrap/>
            <w:vAlign w:val="bottom"/>
            <w:hideMark/>
          </w:tcPr>
          <w:p w14:paraId="10E18FEA"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TAMAULIPAS</w:t>
            </w:r>
          </w:p>
        </w:tc>
        <w:tc>
          <w:tcPr>
            <w:tcW w:w="0" w:type="auto"/>
            <w:tcBorders>
              <w:top w:val="nil"/>
              <w:left w:val="nil"/>
              <w:bottom w:val="nil"/>
              <w:right w:val="nil"/>
            </w:tcBorders>
            <w:shd w:val="clear" w:color="000000" w:fill="00B050"/>
            <w:noWrap/>
            <w:vAlign w:val="center"/>
            <w:hideMark/>
          </w:tcPr>
          <w:p w14:paraId="385AB277"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2.818</w:t>
            </w:r>
          </w:p>
        </w:tc>
        <w:tc>
          <w:tcPr>
            <w:tcW w:w="0" w:type="auto"/>
            <w:tcBorders>
              <w:top w:val="nil"/>
              <w:left w:val="nil"/>
              <w:bottom w:val="nil"/>
              <w:right w:val="nil"/>
            </w:tcBorders>
            <w:shd w:val="clear" w:color="000000" w:fill="FFFF00"/>
            <w:noWrap/>
            <w:vAlign w:val="center"/>
            <w:hideMark/>
          </w:tcPr>
          <w:p w14:paraId="0A7D4A6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1.470</w:t>
            </w:r>
          </w:p>
        </w:tc>
        <w:tc>
          <w:tcPr>
            <w:tcW w:w="0" w:type="auto"/>
            <w:tcBorders>
              <w:top w:val="nil"/>
              <w:left w:val="nil"/>
              <w:bottom w:val="nil"/>
              <w:right w:val="nil"/>
            </w:tcBorders>
            <w:shd w:val="clear" w:color="000000" w:fill="FF9933"/>
            <w:noWrap/>
            <w:vAlign w:val="center"/>
            <w:hideMark/>
          </w:tcPr>
          <w:p w14:paraId="039B729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98.02</w:t>
            </w:r>
          </w:p>
        </w:tc>
        <w:tc>
          <w:tcPr>
            <w:tcW w:w="0" w:type="auto"/>
            <w:tcBorders>
              <w:top w:val="nil"/>
              <w:left w:val="nil"/>
              <w:bottom w:val="nil"/>
              <w:right w:val="nil"/>
            </w:tcBorders>
            <w:shd w:val="clear" w:color="000000" w:fill="FF0000"/>
            <w:noWrap/>
            <w:vAlign w:val="center"/>
            <w:hideMark/>
          </w:tcPr>
          <w:p w14:paraId="7D86B36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0.288</w:t>
            </w:r>
          </w:p>
        </w:tc>
        <w:tc>
          <w:tcPr>
            <w:tcW w:w="0" w:type="auto"/>
            <w:tcBorders>
              <w:top w:val="nil"/>
              <w:left w:val="nil"/>
              <w:bottom w:val="nil"/>
              <w:right w:val="nil"/>
            </w:tcBorders>
            <w:shd w:val="clear" w:color="000000" w:fill="FF9933"/>
            <w:noWrap/>
            <w:vAlign w:val="center"/>
            <w:hideMark/>
          </w:tcPr>
          <w:p w14:paraId="339EA136"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3</w:t>
            </w:r>
          </w:p>
        </w:tc>
        <w:tc>
          <w:tcPr>
            <w:tcW w:w="0" w:type="auto"/>
            <w:tcBorders>
              <w:top w:val="nil"/>
              <w:left w:val="nil"/>
              <w:bottom w:val="nil"/>
              <w:right w:val="nil"/>
            </w:tcBorders>
            <w:shd w:val="clear" w:color="000000" w:fill="00B050"/>
            <w:noWrap/>
            <w:vAlign w:val="center"/>
            <w:hideMark/>
          </w:tcPr>
          <w:p w14:paraId="679B601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0.19</w:t>
            </w:r>
          </w:p>
        </w:tc>
        <w:tc>
          <w:tcPr>
            <w:tcW w:w="0" w:type="auto"/>
            <w:tcBorders>
              <w:top w:val="nil"/>
              <w:left w:val="nil"/>
              <w:bottom w:val="nil"/>
              <w:right w:val="nil"/>
            </w:tcBorders>
            <w:shd w:val="clear" w:color="000000" w:fill="00B050"/>
            <w:noWrap/>
            <w:vAlign w:val="center"/>
            <w:hideMark/>
          </w:tcPr>
          <w:p w14:paraId="4EC1690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w:t>
            </w:r>
          </w:p>
        </w:tc>
        <w:tc>
          <w:tcPr>
            <w:tcW w:w="0" w:type="auto"/>
            <w:tcBorders>
              <w:top w:val="nil"/>
              <w:left w:val="nil"/>
              <w:bottom w:val="nil"/>
              <w:right w:val="nil"/>
            </w:tcBorders>
            <w:shd w:val="clear" w:color="000000" w:fill="FF0000"/>
            <w:noWrap/>
            <w:vAlign w:val="center"/>
            <w:hideMark/>
          </w:tcPr>
          <w:p w14:paraId="6CE63CB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0.720</w:t>
            </w:r>
          </w:p>
        </w:tc>
        <w:tc>
          <w:tcPr>
            <w:tcW w:w="0" w:type="auto"/>
            <w:tcBorders>
              <w:top w:val="nil"/>
              <w:left w:val="nil"/>
              <w:bottom w:val="nil"/>
              <w:right w:val="nil"/>
            </w:tcBorders>
            <w:shd w:val="clear" w:color="000000" w:fill="00B050"/>
            <w:noWrap/>
            <w:vAlign w:val="center"/>
            <w:hideMark/>
          </w:tcPr>
          <w:p w14:paraId="57B4A4F4"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Adecuada</w:t>
            </w:r>
          </w:p>
        </w:tc>
        <w:tc>
          <w:tcPr>
            <w:tcW w:w="0" w:type="auto"/>
            <w:tcBorders>
              <w:top w:val="nil"/>
              <w:left w:val="nil"/>
              <w:bottom w:val="nil"/>
              <w:right w:val="nil"/>
            </w:tcBorders>
            <w:shd w:val="clear" w:color="000000" w:fill="FFFF00"/>
            <w:noWrap/>
            <w:vAlign w:val="center"/>
            <w:hideMark/>
          </w:tcPr>
          <w:p w14:paraId="4829085F"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FF00"/>
            <w:noWrap/>
            <w:vAlign w:val="bottom"/>
            <w:hideMark/>
          </w:tcPr>
          <w:p w14:paraId="6932F54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63725C71" w14:textId="77777777" w:rsidTr="005A74A7">
        <w:trPr>
          <w:trHeight w:val="315"/>
        </w:trPr>
        <w:tc>
          <w:tcPr>
            <w:tcW w:w="0" w:type="auto"/>
            <w:tcBorders>
              <w:top w:val="nil"/>
              <w:left w:val="nil"/>
              <w:bottom w:val="nil"/>
              <w:right w:val="nil"/>
            </w:tcBorders>
            <w:shd w:val="clear" w:color="auto" w:fill="auto"/>
            <w:noWrap/>
            <w:vAlign w:val="bottom"/>
            <w:hideMark/>
          </w:tcPr>
          <w:p w14:paraId="7C84A6C4"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TLAXCALA</w:t>
            </w:r>
          </w:p>
        </w:tc>
        <w:tc>
          <w:tcPr>
            <w:tcW w:w="0" w:type="auto"/>
            <w:tcBorders>
              <w:top w:val="nil"/>
              <w:left w:val="nil"/>
              <w:bottom w:val="nil"/>
              <w:right w:val="nil"/>
            </w:tcBorders>
            <w:shd w:val="clear" w:color="000000" w:fill="00B050"/>
            <w:noWrap/>
            <w:vAlign w:val="center"/>
            <w:hideMark/>
          </w:tcPr>
          <w:p w14:paraId="07FE9AD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0.471</w:t>
            </w:r>
          </w:p>
        </w:tc>
        <w:tc>
          <w:tcPr>
            <w:tcW w:w="0" w:type="auto"/>
            <w:tcBorders>
              <w:top w:val="nil"/>
              <w:left w:val="nil"/>
              <w:bottom w:val="nil"/>
              <w:right w:val="nil"/>
            </w:tcBorders>
            <w:shd w:val="clear" w:color="000000" w:fill="00B050"/>
            <w:noWrap/>
            <w:vAlign w:val="center"/>
            <w:hideMark/>
          </w:tcPr>
          <w:p w14:paraId="4D86609A"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0.501</w:t>
            </w:r>
          </w:p>
        </w:tc>
        <w:tc>
          <w:tcPr>
            <w:tcW w:w="0" w:type="auto"/>
            <w:tcBorders>
              <w:top w:val="nil"/>
              <w:left w:val="nil"/>
              <w:bottom w:val="nil"/>
              <w:right w:val="nil"/>
            </w:tcBorders>
            <w:shd w:val="clear" w:color="000000" w:fill="FFFF00"/>
            <w:noWrap/>
            <w:vAlign w:val="center"/>
            <w:hideMark/>
          </w:tcPr>
          <w:p w14:paraId="3734C68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33.42</w:t>
            </w:r>
          </w:p>
        </w:tc>
        <w:tc>
          <w:tcPr>
            <w:tcW w:w="0" w:type="auto"/>
            <w:tcBorders>
              <w:top w:val="nil"/>
              <w:left w:val="nil"/>
              <w:bottom w:val="nil"/>
              <w:right w:val="nil"/>
            </w:tcBorders>
            <w:shd w:val="clear" w:color="000000" w:fill="FF9933"/>
            <w:noWrap/>
            <w:vAlign w:val="center"/>
            <w:hideMark/>
          </w:tcPr>
          <w:p w14:paraId="7EB0963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0.080</w:t>
            </w:r>
          </w:p>
        </w:tc>
        <w:tc>
          <w:tcPr>
            <w:tcW w:w="0" w:type="auto"/>
            <w:tcBorders>
              <w:top w:val="nil"/>
              <w:left w:val="nil"/>
              <w:bottom w:val="nil"/>
              <w:right w:val="nil"/>
            </w:tcBorders>
            <w:shd w:val="clear" w:color="000000" w:fill="FFFF00"/>
            <w:noWrap/>
            <w:vAlign w:val="center"/>
            <w:hideMark/>
          </w:tcPr>
          <w:p w14:paraId="5780654B"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73BAE4D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0.06</w:t>
            </w:r>
          </w:p>
        </w:tc>
        <w:tc>
          <w:tcPr>
            <w:tcW w:w="0" w:type="auto"/>
            <w:tcBorders>
              <w:top w:val="nil"/>
              <w:left w:val="nil"/>
              <w:bottom w:val="nil"/>
              <w:right w:val="nil"/>
            </w:tcBorders>
            <w:shd w:val="clear" w:color="000000" w:fill="FFC000"/>
            <w:noWrap/>
            <w:vAlign w:val="center"/>
            <w:hideMark/>
          </w:tcPr>
          <w:p w14:paraId="63EA940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393CBA5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0.221</w:t>
            </w:r>
          </w:p>
        </w:tc>
        <w:tc>
          <w:tcPr>
            <w:tcW w:w="0" w:type="auto"/>
            <w:tcBorders>
              <w:top w:val="nil"/>
              <w:left w:val="nil"/>
              <w:bottom w:val="nil"/>
              <w:right w:val="nil"/>
            </w:tcBorders>
            <w:shd w:val="clear" w:color="000000" w:fill="FFC000"/>
            <w:noWrap/>
            <w:vAlign w:val="center"/>
            <w:hideMark/>
          </w:tcPr>
          <w:p w14:paraId="69C461A2"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2DE26423"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612855D9"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r w:rsidR="005A74A7" w:rsidRPr="005A74A7" w14:paraId="15A992F9" w14:textId="77777777" w:rsidTr="005A74A7">
        <w:trPr>
          <w:trHeight w:val="315"/>
        </w:trPr>
        <w:tc>
          <w:tcPr>
            <w:tcW w:w="0" w:type="auto"/>
            <w:tcBorders>
              <w:top w:val="nil"/>
              <w:left w:val="nil"/>
              <w:bottom w:val="nil"/>
              <w:right w:val="nil"/>
            </w:tcBorders>
            <w:shd w:val="clear" w:color="auto" w:fill="auto"/>
            <w:noWrap/>
            <w:vAlign w:val="bottom"/>
            <w:hideMark/>
          </w:tcPr>
          <w:p w14:paraId="3551497F"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VERACRUZ</w:t>
            </w:r>
          </w:p>
        </w:tc>
        <w:tc>
          <w:tcPr>
            <w:tcW w:w="0" w:type="auto"/>
            <w:tcBorders>
              <w:top w:val="nil"/>
              <w:left w:val="nil"/>
              <w:bottom w:val="nil"/>
              <w:right w:val="nil"/>
            </w:tcBorders>
            <w:shd w:val="clear" w:color="000000" w:fill="00B050"/>
            <w:noWrap/>
            <w:vAlign w:val="center"/>
            <w:hideMark/>
          </w:tcPr>
          <w:p w14:paraId="0A7D5CF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0.906</w:t>
            </w:r>
          </w:p>
        </w:tc>
        <w:tc>
          <w:tcPr>
            <w:tcW w:w="0" w:type="auto"/>
            <w:tcBorders>
              <w:top w:val="nil"/>
              <w:left w:val="nil"/>
              <w:bottom w:val="nil"/>
              <w:right w:val="nil"/>
            </w:tcBorders>
            <w:shd w:val="clear" w:color="000000" w:fill="00B050"/>
            <w:noWrap/>
            <w:vAlign w:val="center"/>
            <w:hideMark/>
          </w:tcPr>
          <w:p w14:paraId="066327D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0.329</w:t>
            </w:r>
          </w:p>
        </w:tc>
        <w:tc>
          <w:tcPr>
            <w:tcW w:w="0" w:type="auto"/>
            <w:tcBorders>
              <w:top w:val="nil"/>
              <w:left w:val="nil"/>
              <w:bottom w:val="nil"/>
              <w:right w:val="nil"/>
            </w:tcBorders>
            <w:shd w:val="clear" w:color="000000" w:fill="FFFF00"/>
            <w:noWrap/>
            <w:vAlign w:val="center"/>
            <w:hideMark/>
          </w:tcPr>
          <w:p w14:paraId="24FB8BD1"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21.93</w:t>
            </w:r>
          </w:p>
        </w:tc>
        <w:tc>
          <w:tcPr>
            <w:tcW w:w="0" w:type="auto"/>
            <w:tcBorders>
              <w:top w:val="nil"/>
              <w:left w:val="nil"/>
              <w:bottom w:val="nil"/>
              <w:right w:val="nil"/>
            </w:tcBorders>
            <w:shd w:val="clear" w:color="000000" w:fill="FF0000"/>
            <w:noWrap/>
            <w:vAlign w:val="center"/>
            <w:hideMark/>
          </w:tcPr>
          <w:p w14:paraId="612F935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0.255</w:t>
            </w:r>
          </w:p>
        </w:tc>
        <w:tc>
          <w:tcPr>
            <w:tcW w:w="0" w:type="auto"/>
            <w:tcBorders>
              <w:top w:val="nil"/>
              <w:left w:val="nil"/>
              <w:bottom w:val="nil"/>
              <w:right w:val="nil"/>
            </w:tcBorders>
            <w:shd w:val="clear" w:color="000000" w:fill="FFFF00"/>
            <w:noWrap/>
            <w:vAlign w:val="center"/>
            <w:hideMark/>
          </w:tcPr>
          <w:p w14:paraId="79333B5A"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3D78DCF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0.15</w:t>
            </w:r>
          </w:p>
        </w:tc>
        <w:tc>
          <w:tcPr>
            <w:tcW w:w="0" w:type="auto"/>
            <w:tcBorders>
              <w:top w:val="nil"/>
              <w:left w:val="nil"/>
              <w:bottom w:val="nil"/>
              <w:right w:val="nil"/>
            </w:tcBorders>
            <w:shd w:val="clear" w:color="000000" w:fill="FFC000"/>
            <w:noWrap/>
            <w:vAlign w:val="center"/>
            <w:hideMark/>
          </w:tcPr>
          <w:p w14:paraId="60C2A1F6"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25CC423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0.220</w:t>
            </w:r>
          </w:p>
        </w:tc>
        <w:tc>
          <w:tcPr>
            <w:tcW w:w="0" w:type="auto"/>
            <w:tcBorders>
              <w:top w:val="nil"/>
              <w:left w:val="nil"/>
              <w:bottom w:val="nil"/>
              <w:right w:val="nil"/>
            </w:tcBorders>
            <w:shd w:val="clear" w:color="000000" w:fill="FFC000"/>
            <w:noWrap/>
            <w:vAlign w:val="center"/>
            <w:hideMark/>
          </w:tcPr>
          <w:p w14:paraId="28152EB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4FAF050A"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FFFF00"/>
            <w:noWrap/>
            <w:vAlign w:val="bottom"/>
            <w:hideMark/>
          </w:tcPr>
          <w:p w14:paraId="08613E8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Amarillo</w:t>
            </w:r>
          </w:p>
        </w:tc>
      </w:tr>
      <w:tr w:rsidR="005A74A7" w:rsidRPr="005A74A7" w14:paraId="5DE8C48A" w14:textId="77777777" w:rsidTr="005A74A7">
        <w:trPr>
          <w:trHeight w:val="315"/>
        </w:trPr>
        <w:tc>
          <w:tcPr>
            <w:tcW w:w="0" w:type="auto"/>
            <w:tcBorders>
              <w:top w:val="nil"/>
              <w:left w:val="nil"/>
              <w:bottom w:val="nil"/>
              <w:right w:val="nil"/>
            </w:tcBorders>
            <w:shd w:val="clear" w:color="auto" w:fill="auto"/>
            <w:noWrap/>
            <w:vAlign w:val="bottom"/>
            <w:hideMark/>
          </w:tcPr>
          <w:p w14:paraId="25781594"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YUCATÁN</w:t>
            </w:r>
          </w:p>
        </w:tc>
        <w:tc>
          <w:tcPr>
            <w:tcW w:w="0" w:type="auto"/>
            <w:tcBorders>
              <w:top w:val="nil"/>
              <w:left w:val="nil"/>
              <w:bottom w:val="nil"/>
              <w:right w:val="nil"/>
            </w:tcBorders>
            <w:shd w:val="clear" w:color="000000" w:fill="FFFF00"/>
            <w:noWrap/>
            <w:vAlign w:val="center"/>
            <w:hideMark/>
          </w:tcPr>
          <w:p w14:paraId="0AE08E4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8.940</w:t>
            </w:r>
          </w:p>
        </w:tc>
        <w:tc>
          <w:tcPr>
            <w:tcW w:w="0" w:type="auto"/>
            <w:tcBorders>
              <w:top w:val="nil"/>
              <w:left w:val="nil"/>
              <w:bottom w:val="nil"/>
              <w:right w:val="nil"/>
            </w:tcBorders>
            <w:shd w:val="clear" w:color="000000" w:fill="FF9933"/>
            <w:noWrap/>
            <w:vAlign w:val="center"/>
            <w:hideMark/>
          </w:tcPr>
          <w:p w14:paraId="63C0215F"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2.418</w:t>
            </w:r>
          </w:p>
        </w:tc>
        <w:tc>
          <w:tcPr>
            <w:tcW w:w="0" w:type="auto"/>
            <w:tcBorders>
              <w:top w:val="nil"/>
              <w:left w:val="nil"/>
              <w:bottom w:val="nil"/>
              <w:right w:val="nil"/>
            </w:tcBorders>
            <w:shd w:val="clear" w:color="000000" w:fill="FF0000"/>
            <w:noWrap/>
            <w:vAlign w:val="center"/>
            <w:hideMark/>
          </w:tcPr>
          <w:p w14:paraId="5CCD2DF3"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161.2</w:t>
            </w:r>
          </w:p>
        </w:tc>
        <w:tc>
          <w:tcPr>
            <w:tcW w:w="0" w:type="auto"/>
            <w:tcBorders>
              <w:top w:val="nil"/>
              <w:left w:val="nil"/>
              <w:bottom w:val="nil"/>
              <w:right w:val="nil"/>
            </w:tcBorders>
            <w:shd w:val="clear" w:color="000000" w:fill="FF0000"/>
            <w:noWrap/>
            <w:vAlign w:val="center"/>
            <w:hideMark/>
          </w:tcPr>
          <w:p w14:paraId="4668A77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4: 0.371</w:t>
            </w:r>
          </w:p>
        </w:tc>
        <w:tc>
          <w:tcPr>
            <w:tcW w:w="0" w:type="auto"/>
            <w:tcBorders>
              <w:top w:val="nil"/>
              <w:left w:val="nil"/>
              <w:bottom w:val="nil"/>
              <w:right w:val="nil"/>
            </w:tcBorders>
            <w:shd w:val="clear" w:color="000000" w:fill="FF0000"/>
            <w:noWrap/>
            <w:vAlign w:val="center"/>
            <w:hideMark/>
          </w:tcPr>
          <w:p w14:paraId="37ED07B9"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4</w:t>
            </w:r>
          </w:p>
        </w:tc>
        <w:tc>
          <w:tcPr>
            <w:tcW w:w="0" w:type="auto"/>
            <w:tcBorders>
              <w:top w:val="nil"/>
              <w:left w:val="nil"/>
              <w:bottom w:val="nil"/>
              <w:right w:val="nil"/>
            </w:tcBorders>
            <w:shd w:val="clear" w:color="000000" w:fill="00B050"/>
            <w:noWrap/>
            <w:vAlign w:val="center"/>
            <w:hideMark/>
          </w:tcPr>
          <w:p w14:paraId="1B4E2458"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0.11</w:t>
            </w:r>
          </w:p>
        </w:tc>
        <w:tc>
          <w:tcPr>
            <w:tcW w:w="0" w:type="auto"/>
            <w:tcBorders>
              <w:top w:val="nil"/>
              <w:left w:val="nil"/>
              <w:bottom w:val="nil"/>
              <w:right w:val="nil"/>
            </w:tcBorders>
            <w:shd w:val="clear" w:color="000000" w:fill="00B050"/>
            <w:noWrap/>
            <w:vAlign w:val="center"/>
            <w:hideMark/>
          </w:tcPr>
          <w:p w14:paraId="1FD4F92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w:t>
            </w:r>
          </w:p>
        </w:tc>
        <w:tc>
          <w:tcPr>
            <w:tcW w:w="0" w:type="auto"/>
            <w:tcBorders>
              <w:top w:val="nil"/>
              <w:left w:val="nil"/>
              <w:bottom w:val="nil"/>
              <w:right w:val="nil"/>
            </w:tcBorders>
            <w:shd w:val="clear" w:color="000000" w:fill="FFC000"/>
            <w:noWrap/>
            <w:vAlign w:val="center"/>
            <w:hideMark/>
          </w:tcPr>
          <w:p w14:paraId="4867BF1C"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 1.391</w:t>
            </w:r>
          </w:p>
        </w:tc>
        <w:tc>
          <w:tcPr>
            <w:tcW w:w="0" w:type="auto"/>
            <w:tcBorders>
              <w:top w:val="nil"/>
              <w:left w:val="nil"/>
              <w:bottom w:val="nil"/>
              <w:right w:val="nil"/>
            </w:tcBorders>
            <w:shd w:val="clear" w:color="000000" w:fill="00B050"/>
            <w:noWrap/>
            <w:vAlign w:val="center"/>
            <w:hideMark/>
          </w:tcPr>
          <w:p w14:paraId="4F1B82DE"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Adecuada</w:t>
            </w:r>
          </w:p>
        </w:tc>
        <w:tc>
          <w:tcPr>
            <w:tcW w:w="0" w:type="auto"/>
            <w:tcBorders>
              <w:top w:val="nil"/>
              <w:left w:val="nil"/>
              <w:bottom w:val="nil"/>
              <w:right w:val="nil"/>
            </w:tcBorders>
            <w:shd w:val="clear" w:color="000000" w:fill="FF9933"/>
            <w:noWrap/>
            <w:vAlign w:val="center"/>
            <w:hideMark/>
          </w:tcPr>
          <w:p w14:paraId="6D78557D"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3</w:t>
            </w:r>
          </w:p>
        </w:tc>
        <w:tc>
          <w:tcPr>
            <w:tcW w:w="0" w:type="auto"/>
            <w:tcBorders>
              <w:top w:val="nil"/>
              <w:left w:val="nil"/>
              <w:bottom w:val="nil"/>
              <w:right w:val="nil"/>
            </w:tcBorders>
            <w:shd w:val="clear" w:color="000000" w:fill="FF9933"/>
            <w:noWrap/>
            <w:vAlign w:val="bottom"/>
            <w:hideMark/>
          </w:tcPr>
          <w:p w14:paraId="3C748A41"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Naranja</w:t>
            </w:r>
          </w:p>
        </w:tc>
      </w:tr>
      <w:tr w:rsidR="005A74A7" w:rsidRPr="005A74A7" w14:paraId="50857A16" w14:textId="77777777" w:rsidTr="005A74A7">
        <w:trPr>
          <w:trHeight w:val="315"/>
        </w:trPr>
        <w:tc>
          <w:tcPr>
            <w:tcW w:w="0" w:type="auto"/>
            <w:tcBorders>
              <w:top w:val="nil"/>
              <w:left w:val="nil"/>
              <w:bottom w:val="nil"/>
              <w:right w:val="nil"/>
            </w:tcBorders>
            <w:shd w:val="clear" w:color="auto" w:fill="auto"/>
            <w:noWrap/>
            <w:vAlign w:val="bottom"/>
            <w:hideMark/>
          </w:tcPr>
          <w:p w14:paraId="45C8D5AC" w14:textId="77777777" w:rsidR="005A74A7" w:rsidRPr="005A74A7" w:rsidRDefault="005A74A7" w:rsidP="005A74A7">
            <w:pPr>
              <w:spacing w:after="0" w:line="240" w:lineRule="auto"/>
              <w:rPr>
                <w:rFonts w:ascii="Calibri" w:eastAsia="Times New Roman" w:hAnsi="Calibri" w:cs="Calibri"/>
                <w:b/>
                <w:bCs/>
                <w:color w:val="000000"/>
                <w:lang w:eastAsia="es-MX"/>
              </w:rPr>
            </w:pPr>
            <w:r w:rsidRPr="005A74A7">
              <w:rPr>
                <w:rFonts w:ascii="Calibri" w:eastAsia="Times New Roman" w:hAnsi="Calibri" w:cs="Calibri"/>
                <w:b/>
                <w:bCs/>
                <w:color w:val="000000"/>
                <w:lang w:eastAsia="es-MX"/>
              </w:rPr>
              <w:t>ZACATECAS</w:t>
            </w:r>
          </w:p>
        </w:tc>
        <w:tc>
          <w:tcPr>
            <w:tcW w:w="0" w:type="auto"/>
            <w:tcBorders>
              <w:top w:val="nil"/>
              <w:left w:val="nil"/>
              <w:bottom w:val="nil"/>
              <w:right w:val="nil"/>
            </w:tcBorders>
            <w:shd w:val="clear" w:color="000000" w:fill="00B050"/>
            <w:noWrap/>
            <w:vAlign w:val="center"/>
            <w:hideMark/>
          </w:tcPr>
          <w:p w14:paraId="44BA04C5"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0.411</w:t>
            </w:r>
          </w:p>
        </w:tc>
        <w:tc>
          <w:tcPr>
            <w:tcW w:w="0" w:type="auto"/>
            <w:tcBorders>
              <w:top w:val="nil"/>
              <w:left w:val="nil"/>
              <w:bottom w:val="nil"/>
              <w:right w:val="nil"/>
            </w:tcBorders>
            <w:shd w:val="clear" w:color="000000" w:fill="00B050"/>
            <w:noWrap/>
            <w:vAlign w:val="center"/>
            <w:hideMark/>
          </w:tcPr>
          <w:p w14:paraId="2F55D8E0"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1: 0.460</w:t>
            </w:r>
          </w:p>
        </w:tc>
        <w:tc>
          <w:tcPr>
            <w:tcW w:w="0" w:type="auto"/>
            <w:tcBorders>
              <w:top w:val="nil"/>
              <w:left w:val="nil"/>
              <w:bottom w:val="nil"/>
              <w:right w:val="nil"/>
            </w:tcBorders>
            <w:shd w:val="clear" w:color="000000" w:fill="FFFF00"/>
            <w:noWrap/>
            <w:vAlign w:val="center"/>
            <w:hideMark/>
          </w:tcPr>
          <w:p w14:paraId="0B6DE50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2: 30.71</w:t>
            </w:r>
          </w:p>
        </w:tc>
        <w:tc>
          <w:tcPr>
            <w:tcW w:w="0" w:type="auto"/>
            <w:tcBorders>
              <w:top w:val="nil"/>
              <w:left w:val="nil"/>
              <w:bottom w:val="nil"/>
              <w:right w:val="nil"/>
            </w:tcBorders>
            <w:shd w:val="clear" w:color="000000" w:fill="FF9933"/>
            <w:noWrap/>
            <w:vAlign w:val="center"/>
            <w:hideMark/>
          </w:tcPr>
          <w:p w14:paraId="11F7838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CT 3: 0.140</w:t>
            </w:r>
          </w:p>
        </w:tc>
        <w:tc>
          <w:tcPr>
            <w:tcW w:w="0" w:type="auto"/>
            <w:tcBorders>
              <w:top w:val="nil"/>
              <w:left w:val="nil"/>
              <w:bottom w:val="nil"/>
              <w:right w:val="nil"/>
            </w:tcBorders>
            <w:shd w:val="clear" w:color="000000" w:fill="FFFF00"/>
            <w:noWrap/>
            <w:vAlign w:val="center"/>
            <w:hideMark/>
          </w:tcPr>
          <w:p w14:paraId="5F7E7B6F"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CT 2</w:t>
            </w:r>
          </w:p>
        </w:tc>
        <w:tc>
          <w:tcPr>
            <w:tcW w:w="0" w:type="auto"/>
            <w:tcBorders>
              <w:top w:val="nil"/>
              <w:left w:val="nil"/>
              <w:bottom w:val="nil"/>
              <w:right w:val="nil"/>
            </w:tcBorders>
            <w:shd w:val="clear" w:color="000000" w:fill="00B050"/>
            <w:noWrap/>
            <w:vAlign w:val="center"/>
            <w:hideMark/>
          </w:tcPr>
          <w:p w14:paraId="1252288B"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Adecuada: 0.08</w:t>
            </w:r>
          </w:p>
        </w:tc>
        <w:tc>
          <w:tcPr>
            <w:tcW w:w="0" w:type="auto"/>
            <w:tcBorders>
              <w:top w:val="nil"/>
              <w:left w:val="nil"/>
              <w:bottom w:val="nil"/>
              <w:right w:val="nil"/>
            </w:tcBorders>
            <w:shd w:val="clear" w:color="000000" w:fill="FFC000"/>
            <w:noWrap/>
            <w:vAlign w:val="center"/>
            <w:hideMark/>
          </w:tcPr>
          <w:p w14:paraId="74EA2074"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Moderada</w:t>
            </w:r>
          </w:p>
        </w:tc>
        <w:tc>
          <w:tcPr>
            <w:tcW w:w="0" w:type="auto"/>
            <w:tcBorders>
              <w:top w:val="nil"/>
              <w:left w:val="nil"/>
              <w:bottom w:val="nil"/>
              <w:right w:val="nil"/>
            </w:tcBorders>
            <w:shd w:val="clear" w:color="000000" w:fill="FF0000"/>
            <w:noWrap/>
            <w:vAlign w:val="center"/>
            <w:hideMark/>
          </w:tcPr>
          <w:p w14:paraId="54EBF8AD" w14:textId="77777777" w:rsidR="005A74A7" w:rsidRPr="005A74A7" w:rsidRDefault="005A74A7" w:rsidP="005A74A7">
            <w:pPr>
              <w:spacing w:after="0" w:line="240" w:lineRule="auto"/>
              <w:rPr>
                <w:rFonts w:ascii="Calibri" w:eastAsia="Times New Roman" w:hAnsi="Calibri" w:cs="Calibri"/>
                <w:color w:val="000000"/>
                <w:lang w:eastAsia="es-MX"/>
              </w:rPr>
            </w:pPr>
            <w:r w:rsidRPr="005A74A7">
              <w:rPr>
                <w:rFonts w:ascii="Calibri" w:eastAsia="Times New Roman" w:hAnsi="Calibri" w:cs="Calibri"/>
                <w:color w:val="000000"/>
                <w:lang w:eastAsia="es-MX"/>
              </w:rPr>
              <w:t>Limitada: 0.196</w:t>
            </w:r>
          </w:p>
        </w:tc>
        <w:tc>
          <w:tcPr>
            <w:tcW w:w="0" w:type="auto"/>
            <w:tcBorders>
              <w:top w:val="nil"/>
              <w:left w:val="nil"/>
              <w:bottom w:val="nil"/>
              <w:right w:val="nil"/>
            </w:tcBorders>
            <w:shd w:val="clear" w:color="000000" w:fill="FFC000"/>
            <w:noWrap/>
            <w:vAlign w:val="center"/>
            <w:hideMark/>
          </w:tcPr>
          <w:p w14:paraId="7BAFEC7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Moderada</w:t>
            </w:r>
          </w:p>
        </w:tc>
        <w:tc>
          <w:tcPr>
            <w:tcW w:w="0" w:type="auto"/>
            <w:tcBorders>
              <w:top w:val="nil"/>
              <w:left w:val="nil"/>
              <w:bottom w:val="nil"/>
              <w:right w:val="nil"/>
            </w:tcBorders>
            <w:shd w:val="clear" w:color="000000" w:fill="FFFF00"/>
            <w:noWrap/>
            <w:vAlign w:val="center"/>
            <w:hideMark/>
          </w:tcPr>
          <w:p w14:paraId="270FBFD1" w14:textId="77777777" w:rsidR="005A74A7" w:rsidRPr="005A74A7" w:rsidRDefault="005A74A7" w:rsidP="005A74A7">
            <w:pPr>
              <w:spacing w:after="0" w:line="240" w:lineRule="auto"/>
              <w:jc w:val="right"/>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2</w:t>
            </w:r>
          </w:p>
        </w:tc>
        <w:tc>
          <w:tcPr>
            <w:tcW w:w="0" w:type="auto"/>
            <w:tcBorders>
              <w:top w:val="nil"/>
              <w:left w:val="nil"/>
              <w:bottom w:val="nil"/>
              <w:right w:val="nil"/>
            </w:tcBorders>
            <w:shd w:val="clear" w:color="000000" w:fill="00B050"/>
            <w:noWrap/>
            <w:vAlign w:val="bottom"/>
            <w:hideMark/>
          </w:tcPr>
          <w:p w14:paraId="223E7118" w14:textId="77777777" w:rsidR="005A74A7" w:rsidRPr="005A74A7" w:rsidRDefault="005A74A7" w:rsidP="005A74A7">
            <w:pPr>
              <w:spacing w:after="0" w:line="240" w:lineRule="auto"/>
              <w:rPr>
                <w:rFonts w:ascii="Calibri" w:eastAsia="Times New Roman" w:hAnsi="Calibri" w:cs="Calibri"/>
                <w:b/>
                <w:bCs/>
                <w:color w:val="000000"/>
                <w:sz w:val="24"/>
                <w:szCs w:val="24"/>
                <w:lang w:eastAsia="es-MX"/>
              </w:rPr>
            </w:pPr>
            <w:r w:rsidRPr="005A74A7">
              <w:rPr>
                <w:rFonts w:ascii="Calibri" w:eastAsia="Times New Roman" w:hAnsi="Calibri" w:cs="Calibri"/>
                <w:b/>
                <w:bCs/>
                <w:color w:val="000000"/>
                <w:sz w:val="24"/>
                <w:szCs w:val="24"/>
                <w:lang w:eastAsia="es-MX"/>
              </w:rPr>
              <w:t>Verde</w:t>
            </w:r>
          </w:p>
        </w:tc>
      </w:tr>
    </w:tbl>
    <w:p w14:paraId="00DC8A28" w14:textId="4803B4BF" w:rsidR="002A2C27" w:rsidRDefault="002A2C27" w:rsidP="003A5586">
      <w:pPr>
        <w:spacing w:line="276" w:lineRule="auto"/>
        <w:jc w:val="both"/>
        <w:rPr>
          <w:rFonts w:ascii="Arial" w:hAnsi="Arial" w:cs="Arial"/>
          <w:sz w:val="24"/>
          <w:szCs w:val="24"/>
        </w:rPr>
      </w:pPr>
    </w:p>
    <w:p w14:paraId="5139E89D" w14:textId="77777777" w:rsidR="002A2C27" w:rsidRDefault="002A2C27">
      <w:pPr>
        <w:rPr>
          <w:rFonts w:ascii="Arial" w:hAnsi="Arial" w:cs="Arial"/>
          <w:sz w:val="24"/>
          <w:szCs w:val="24"/>
        </w:rPr>
      </w:pPr>
      <w:r>
        <w:rPr>
          <w:rFonts w:ascii="Arial" w:hAnsi="Arial" w:cs="Arial"/>
          <w:sz w:val="24"/>
          <w:szCs w:val="24"/>
        </w:rPr>
        <w:br w:type="page"/>
      </w:r>
    </w:p>
    <w:p w14:paraId="08D5F395" w14:textId="006FB398" w:rsidR="004C4C90" w:rsidRDefault="004C4C90" w:rsidP="004C4C90">
      <w:pPr>
        <w:pStyle w:val="Ttulo3"/>
        <w:rPr>
          <w:sz w:val="32"/>
          <w:szCs w:val="32"/>
        </w:rPr>
      </w:pPr>
      <w:bookmarkStart w:id="11" w:name="_Toc74835920"/>
      <w:r>
        <w:rPr>
          <w:sz w:val="32"/>
          <w:szCs w:val="32"/>
        </w:rPr>
        <w:lastRenderedPageBreak/>
        <w:t>Mortalidad e incidencia de casos ajustados, con todos los indicadores</w:t>
      </w:r>
      <w:bookmarkEnd w:id="11"/>
    </w:p>
    <w:tbl>
      <w:tblPr>
        <w:tblW w:w="5000" w:type="pct"/>
        <w:tblCellMar>
          <w:left w:w="70" w:type="dxa"/>
          <w:right w:w="70" w:type="dxa"/>
        </w:tblCellMar>
        <w:tblLook w:val="04A0" w:firstRow="1" w:lastRow="0" w:firstColumn="1" w:lastColumn="0" w:noHBand="0" w:noVBand="1"/>
      </w:tblPr>
      <w:tblGrid>
        <w:gridCol w:w="1871"/>
        <w:gridCol w:w="1552"/>
        <w:gridCol w:w="1214"/>
        <w:gridCol w:w="1052"/>
        <w:gridCol w:w="983"/>
        <w:gridCol w:w="712"/>
        <w:gridCol w:w="1312"/>
        <w:gridCol w:w="1128"/>
        <w:gridCol w:w="1445"/>
        <w:gridCol w:w="1142"/>
        <w:gridCol w:w="1288"/>
        <w:gridCol w:w="1649"/>
      </w:tblGrid>
      <w:tr w:rsidR="00D77F02" w:rsidRPr="00D77F02" w14:paraId="5406C622" w14:textId="77777777" w:rsidTr="00D77F02">
        <w:trPr>
          <w:trHeight w:val="1575"/>
        </w:trPr>
        <w:tc>
          <w:tcPr>
            <w:tcW w:w="6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537C5"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ENTIDAD</w:t>
            </w:r>
          </w:p>
        </w:tc>
        <w:tc>
          <w:tcPr>
            <w:tcW w:w="509" w:type="pct"/>
            <w:tcBorders>
              <w:top w:val="single" w:sz="4" w:space="0" w:color="auto"/>
              <w:left w:val="nil"/>
              <w:bottom w:val="single" w:sz="4" w:space="0" w:color="auto"/>
              <w:right w:val="single" w:sz="4" w:space="0" w:color="auto"/>
            </w:tcBorders>
            <w:shd w:val="clear" w:color="auto" w:fill="auto"/>
            <w:vAlign w:val="center"/>
            <w:hideMark/>
          </w:tcPr>
          <w:p w14:paraId="4D195682"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TASA DE HOSPITALIZACION</w:t>
            </w:r>
          </w:p>
        </w:tc>
        <w:tc>
          <w:tcPr>
            <w:tcW w:w="397" w:type="pct"/>
            <w:tcBorders>
              <w:top w:val="single" w:sz="4" w:space="0" w:color="auto"/>
              <w:left w:val="nil"/>
              <w:bottom w:val="single" w:sz="4" w:space="0" w:color="auto"/>
              <w:right w:val="single" w:sz="4" w:space="0" w:color="auto"/>
            </w:tcBorders>
            <w:shd w:val="clear" w:color="auto" w:fill="auto"/>
            <w:noWrap/>
            <w:vAlign w:val="center"/>
            <w:hideMark/>
          </w:tcPr>
          <w:p w14:paraId="6018A02D"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MORTALIDAD</w:t>
            </w:r>
          </w:p>
        </w:tc>
        <w:tc>
          <w:tcPr>
            <w:tcW w:w="343" w:type="pct"/>
            <w:tcBorders>
              <w:top w:val="single" w:sz="4" w:space="0" w:color="auto"/>
              <w:left w:val="nil"/>
              <w:bottom w:val="single" w:sz="4" w:space="0" w:color="auto"/>
              <w:right w:val="single" w:sz="4" w:space="0" w:color="auto"/>
            </w:tcBorders>
            <w:shd w:val="clear" w:color="auto" w:fill="auto"/>
            <w:vAlign w:val="center"/>
            <w:hideMark/>
          </w:tcPr>
          <w:p w14:paraId="2BC5CE38"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INCIDENCIA DE CASOS</w:t>
            </w:r>
          </w:p>
        </w:tc>
        <w:tc>
          <w:tcPr>
            <w:tcW w:w="298" w:type="pct"/>
            <w:tcBorders>
              <w:top w:val="single" w:sz="4" w:space="0" w:color="auto"/>
              <w:left w:val="nil"/>
              <w:bottom w:val="single" w:sz="4" w:space="0" w:color="auto"/>
              <w:right w:val="single" w:sz="4" w:space="0" w:color="auto"/>
            </w:tcBorders>
            <w:shd w:val="clear" w:color="auto" w:fill="auto"/>
            <w:noWrap/>
            <w:vAlign w:val="center"/>
            <w:hideMark/>
          </w:tcPr>
          <w:p w14:paraId="5E84F516"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PRUEBAS</w:t>
            </w:r>
          </w:p>
        </w:tc>
        <w:tc>
          <w:tcPr>
            <w:tcW w:w="259" w:type="pct"/>
            <w:tcBorders>
              <w:top w:val="single" w:sz="4" w:space="0" w:color="auto"/>
              <w:left w:val="nil"/>
              <w:bottom w:val="single" w:sz="4" w:space="0" w:color="auto"/>
              <w:right w:val="single" w:sz="4" w:space="0" w:color="auto"/>
            </w:tcBorders>
            <w:shd w:val="clear" w:color="auto" w:fill="auto"/>
            <w:vAlign w:val="center"/>
            <w:hideMark/>
          </w:tcPr>
          <w:p w14:paraId="2DBB366B" w14:textId="77777777" w:rsidR="00D77F02" w:rsidRPr="00D77F02" w:rsidRDefault="00D77F02" w:rsidP="00D77F02">
            <w:pPr>
              <w:spacing w:after="0" w:line="240" w:lineRule="auto"/>
              <w:jc w:val="center"/>
              <w:rPr>
                <w:rFonts w:ascii="Calibri" w:eastAsia="Times New Roman" w:hAnsi="Calibri" w:cs="Calibri"/>
                <w:b/>
                <w:bCs/>
                <w:sz w:val="28"/>
                <w:szCs w:val="28"/>
                <w:lang w:eastAsia="es-MX"/>
              </w:rPr>
            </w:pPr>
            <w:r w:rsidRPr="00D77F02">
              <w:rPr>
                <w:rFonts w:ascii="Calibri" w:eastAsia="Times New Roman" w:hAnsi="Calibri" w:cs="Calibri"/>
                <w:b/>
                <w:bCs/>
                <w:sz w:val="28"/>
                <w:szCs w:val="28"/>
                <w:lang w:eastAsia="es-MX"/>
              </w:rPr>
              <w:t>CT FINAL</w:t>
            </w:r>
          </w:p>
        </w:tc>
        <w:tc>
          <w:tcPr>
            <w:tcW w:w="422" w:type="pct"/>
            <w:tcBorders>
              <w:top w:val="single" w:sz="4" w:space="0" w:color="auto"/>
              <w:left w:val="nil"/>
              <w:bottom w:val="single" w:sz="4" w:space="0" w:color="auto"/>
              <w:right w:val="single" w:sz="4" w:space="0" w:color="auto"/>
            </w:tcBorders>
            <w:shd w:val="clear" w:color="auto" w:fill="auto"/>
            <w:vAlign w:val="center"/>
            <w:hideMark/>
          </w:tcPr>
          <w:p w14:paraId="02237028"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CAPACIDAD DE ATENCION CLINICA</w:t>
            </w:r>
          </w:p>
        </w:tc>
        <w:tc>
          <w:tcPr>
            <w:tcW w:w="368" w:type="pct"/>
            <w:tcBorders>
              <w:top w:val="single" w:sz="4" w:space="0" w:color="auto"/>
              <w:left w:val="nil"/>
              <w:bottom w:val="single" w:sz="4" w:space="0" w:color="auto"/>
              <w:right w:val="single" w:sz="4" w:space="0" w:color="auto"/>
            </w:tcBorders>
            <w:shd w:val="clear" w:color="auto" w:fill="auto"/>
            <w:vAlign w:val="center"/>
            <w:hideMark/>
          </w:tcPr>
          <w:p w14:paraId="2492545F"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DESEMPEÑO DE LA ATENCION CLINICA</w:t>
            </w:r>
          </w:p>
        </w:tc>
        <w:tc>
          <w:tcPr>
            <w:tcW w:w="461" w:type="pct"/>
            <w:tcBorders>
              <w:top w:val="single" w:sz="4" w:space="0" w:color="auto"/>
              <w:left w:val="nil"/>
              <w:bottom w:val="single" w:sz="4" w:space="0" w:color="auto"/>
              <w:right w:val="single" w:sz="4" w:space="0" w:color="auto"/>
            </w:tcBorders>
            <w:shd w:val="clear" w:color="auto" w:fill="auto"/>
            <w:vAlign w:val="center"/>
            <w:hideMark/>
          </w:tcPr>
          <w:p w14:paraId="1CBB8FF1" w14:textId="77777777" w:rsidR="00D77F02" w:rsidRPr="00D77F02" w:rsidRDefault="00D77F02" w:rsidP="00D77F02">
            <w:pPr>
              <w:spacing w:after="0" w:line="240" w:lineRule="auto"/>
              <w:jc w:val="center"/>
              <w:rPr>
                <w:rFonts w:ascii="Calibri" w:eastAsia="Times New Roman" w:hAnsi="Calibri" w:cs="Calibri"/>
                <w:b/>
                <w:bCs/>
                <w:lang w:eastAsia="es-MX"/>
              </w:rPr>
            </w:pPr>
            <w:r w:rsidRPr="00D77F02">
              <w:rPr>
                <w:rFonts w:ascii="Calibri" w:eastAsia="Times New Roman" w:hAnsi="Calibri" w:cs="Calibri"/>
                <w:b/>
                <w:bCs/>
                <w:lang w:eastAsia="es-MX"/>
              </w:rPr>
              <w:t>CAPACIDAD DE RESPUESTA DE SALUD PUBLICA</w:t>
            </w:r>
          </w:p>
        </w:tc>
        <w:tc>
          <w:tcPr>
            <w:tcW w:w="373" w:type="pct"/>
            <w:tcBorders>
              <w:top w:val="single" w:sz="4" w:space="0" w:color="auto"/>
              <w:left w:val="nil"/>
              <w:bottom w:val="single" w:sz="4" w:space="0" w:color="auto"/>
              <w:right w:val="single" w:sz="4" w:space="0" w:color="auto"/>
            </w:tcBorders>
            <w:shd w:val="clear" w:color="auto" w:fill="auto"/>
            <w:vAlign w:val="center"/>
            <w:hideMark/>
          </w:tcPr>
          <w:p w14:paraId="628DC958" w14:textId="77777777" w:rsidR="00D77F02" w:rsidRPr="00D77F02" w:rsidRDefault="00D77F02" w:rsidP="00D77F02">
            <w:pPr>
              <w:spacing w:after="0" w:line="240" w:lineRule="auto"/>
              <w:jc w:val="center"/>
              <w:rPr>
                <w:rFonts w:ascii="Calibri" w:eastAsia="Times New Roman" w:hAnsi="Calibri" w:cs="Calibri"/>
                <w:b/>
                <w:bCs/>
                <w:sz w:val="24"/>
                <w:szCs w:val="24"/>
                <w:lang w:eastAsia="es-MX"/>
              </w:rPr>
            </w:pPr>
            <w:r w:rsidRPr="00D77F02">
              <w:rPr>
                <w:rFonts w:ascii="Calibri" w:eastAsia="Times New Roman" w:hAnsi="Calibri" w:cs="Calibri"/>
                <w:b/>
                <w:bCs/>
                <w:sz w:val="24"/>
                <w:szCs w:val="24"/>
                <w:lang w:eastAsia="es-MX"/>
              </w:rPr>
              <w:t>CAPACIDAD DE RESPUESTA FINAL</w:t>
            </w:r>
          </w:p>
        </w:tc>
        <w:tc>
          <w:tcPr>
            <w:tcW w:w="421" w:type="pct"/>
            <w:tcBorders>
              <w:top w:val="single" w:sz="4" w:space="0" w:color="auto"/>
              <w:left w:val="nil"/>
              <w:bottom w:val="single" w:sz="4" w:space="0" w:color="auto"/>
              <w:right w:val="single" w:sz="4" w:space="0" w:color="auto"/>
            </w:tcBorders>
            <w:shd w:val="clear" w:color="auto" w:fill="auto"/>
            <w:vAlign w:val="center"/>
            <w:hideMark/>
          </w:tcPr>
          <w:p w14:paraId="74722908" w14:textId="77777777" w:rsidR="00D77F02" w:rsidRPr="00D77F02" w:rsidRDefault="00D77F02" w:rsidP="00D77F02">
            <w:pPr>
              <w:spacing w:after="0" w:line="240" w:lineRule="auto"/>
              <w:jc w:val="center"/>
              <w:rPr>
                <w:rFonts w:ascii="Calibri" w:eastAsia="Times New Roman" w:hAnsi="Calibri" w:cs="Calibri"/>
                <w:b/>
                <w:bCs/>
                <w:sz w:val="24"/>
                <w:szCs w:val="24"/>
                <w:lang w:eastAsia="es-MX"/>
              </w:rPr>
            </w:pPr>
            <w:r w:rsidRPr="00D77F02">
              <w:rPr>
                <w:rFonts w:ascii="Calibri" w:eastAsia="Times New Roman" w:hAnsi="Calibri" w:cs="Calibri"/>
                <w:b/>
                <w:bCs/>
                <w:sz w:val="24"/>
                <w:szCs w:val="24"/>
                <w:lang w:eastAsia="es-MX"/>
              </w:rPr>
              <w:t>NIVEL SITUACIONAL</w:t>
            </w:r>
          </w:p>
        </w:tc>
        <w:tc>
          <w:tcPr>
            <w:tcW w:w="541" w:type="pct"/>
            <w:tcBorders>
              <w:top w:val="single" w:sz="4" w:space="0" w:color="auto"/>
              <w:left w:val="nil"/>
              <w:bottom w:val="single" w:sz="4" w:space="0" w:color="auto"/>
              <w:right w:val="single" w:sz="4" w:space="0" w:color="auto"/>
            </w:tcBorders>
            <w:shd w:val="clear" w:color="auto" w:fill="auto"/>
            <w:vAlign w:val="center"/>
            <w:hideMark/>
          </w:tcPr>
          <w:p w14:paraId="5A9CFF9B" w14:textId="77777777" w:rsidR="00D77F02" w:rsidRPr="00D77F02" w:rsidRDefault="00D77F02" w:rsidP="00D77F02">
            <w:pPr>
              <w:spacing w:after="0" w:line="240" w:lineRule="auto"/>
              <w:jc w:val="center"/>
              <w:rPr>
                <w:rFonts w:ascii="Calibri" w:eastAsia="Times New Roman" w:hAnsi="Calibri" w:cs="Calibri"/>
                <w:b/>
                <w:bCs/>
                <w:sz w:val="24"/>
                <w:szCs w:val="24"/>
                <w:lang w:eastAsia="es-MX"/>
              </w:rPr>
            </w:pPr>
            <w:r w:rsidRPr="00D77F02">
              <w:rPr>
                <w:rFonts w:ascii="Calibri" w:eastAsia="Times New Roman" w:hAnsi="Calibri" w:cs="Calibri"/>
                <w:b/>
                <w:bCs/>
                <w:sz w:val="24"/>
                <w:szCs w:val="24"/>
                <w:lang w:eastAsia="es-MX"/>
              </w:rPr>
              <w:t>SEMÁFORO EPIDEMIOLÓGICO SSA</w:t>
            </w:r>
          </w:p>
        </w:tc>
      </w:tr>
      <w:tr w:rsidR="00D77F02" w:rsidRPr="00D77F02" w14:paraId="4930E924" w14:textId="77777777" w:rsidTr="00D77F02">
        <w:trPr>
          <w:trHeight w:val="315"/>
        </w:trPr>
        <w:tc>
          <w:tcPr>
            <w:tcW w:w="608" w:type="pct"/>
            <w:tcBorders>
              <w:top w:val="nil"/>
              <w:left w:val="nil"/>
              <w:bottom w:val="nil"/>
              <w:right w:val="nil"/>
            </w:tcBorders>
            <w:shd w:val="clear" w:color="auto" w:fill="auto"/>
            <w:noWrap/>
            <w:vAlign w:val="bottom"/>
            <w:hideMark/>
          </w:tcPr>
          <w:p w14:paraId="22EBE49D"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NACIONAL</w:t>
            </w:r>
          </w:p>
        </w:tc>
        <w:tc>
          <w:tcPr>
            <w:tcW w:w="509" w:type="pct"/>
            <w:tcBorders>
              <w:top w:val="nil"/>
              <w:left w:val="nil"/>
              <w:bottom w:val="nil"/>
              <w:right w:val="nil"/>
            </w:tcBorders>
            <w:shd w:val="clear" w:color="000000" w:fill="00B050"/>
            <w:noWrap/>
            <w:vAlign w:val="center"/>
            <w:hideMark/>
          </w:tcPr>
          <w:p w14:paraId="4EAE21D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1.216</w:t>
            </w:r>
          </w:p>
        </w:tc>
        <w:tc>
          <w:tcPr>
            <w:tcW w:w="397" w:type="pct"/>
            <w:tcBorders>
              <w:top w:val="nil"/>
              <w:left w:val="nil"/>
              <w:bottom w:val="nil"/>
              <w:right w:val="nil"/>
            </w:tcBorders>
            <w:shd w:val="clear" w:color="000000" w:fill="00B050"/>
            <w:noWrap/>
            <w:vAlign w:val="center"/>
            <w:hideMark/>
          </w:tcPr>
          <w:p w14:paraId="095527E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0.812</w:t>
            </w:r>
          </w:p>
        </w:tc>
        <w:tc>
          <w:tcPr>
            <w:tcW w:w="343" w:type="pct"/>
            <w:tcBorders>
              <w:top w:val="nil"/>
              <w:left w:val="nil"/>
              <w:bottom w:val="nil"/>
              <w:right w:val="nil"/>
            </w:tcBorders>
            <w:shd w:val="clear" w:color="000000" w:fill="FF9933"/>
            <w:noWrap/>
            <w:vAlign w:val="center"/>
            <w:hideMark/>
          </w:tcPr>
          <w:p w14:paraId="22E8608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54.14</w:t>
            </w:r>
          </w:p>
        </w:tc>
        <w:tc>
          <w:tcPr>
            <w:tcW w:w="298" w:type="pct"/>
            <w:tcBorders>
              <w:top w:val="nil"/>
              <w:left w:val="nil"/>
              <w:bottom w:val="nil"/>
              <w:right w:val="nil"/>
            </w:tcBorders>
            <w:shd w:val="clear" w:color="000000" w:fill="FF9933"/>
            <w:noWrap/>
            <w:vAlign w:val="center"/>
            <w:hideMark/>
          </w:tcPr>
          <w:p w14:paraId="47CBB07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0.188</w:t>
            </w:r>
          </w:p>
        </w:tc>
        <w:tc>
          <w:tcPr>
            <w:tcW w:w="259" w:type="pct"/>
            <w:tcBorders>
              <w:top w:val="nil"/>
              <w:left w:val="nil"/>
              <w:bottom w:val="nil"/>
              <w:right w:val="nil"/>
            </w:tcBorders>
            <w:shd w:val="clear" w:color="000000" w:fill="FF9933"/>
            <w:noWrap/>
            <w:vAlign w:val="center"/>
            <w:hideMark/>
          </w:tcPr>
          <w:p w14:paraId="6C3DE9D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1E41062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0.11</w:t>
            </w:r>
          </w:p>
        </w:tc>
        <w:tc>
          <w:tcPr>
            <w:tcW w:w="368" w:type="pct"/>
            <w:tcBorders>
              <w:top w:val="nil"/>
              <w:left w:val="nil"/>
              <w:bottom w:val="nil"/>
              <w:right w:val="nil"/>
            </w:tcBorders>
            <w:shd w:val="clear" w:color="000000" w:fill="FFC000"/>
            <w:noWrap/>
            <w:vAlign w:val="center"/>
            <w:hideMark/>
          </w:tcPr>
          <w:p w14:paraId="3F958AE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66FE114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0.550</w:t>
            </w:r>
          </w:p>
        </w:tc>
        <w:tc>
          <w:tcPr>
            <w:tcW w:w="373" w:type="pct"/>
            <w:tcBorders>
              <w:top w:val="nil"/>
              <w:left w:val="nil"/>
              <w:bottom w:val="nil"/>
              <w:right w:val="nil"/>
            </w:tcBorders>
            <w:shd w:val="clear" w:color="000000" w:fill="FF0000"/>
            <w:noWrap/>
            <w:vAlign w:val="center"/>
            <w:hideMark/>
          </w:tcPr>
          <w:p w14:paraId="3BEB04A7"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421E454C"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auto" w:fill="auto"/>
            <w:noWrap/>
            <w:vAlign w:val="bottom"/>
            <w:hideMark/>
          </w:tcPr>
          <w:p w14:paraId="1E554B27"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p>
        </w:tc>
      </w:tr>
      <w:tr w:rsidR="00D77F02" w:rsidRPr="00D77F02" w14:paraId="24C441FB" w14:textId="77777777" w:rsidTr="00D77F02">
        <w:trPr>
          <w:trHeight w:val="315"/>
        </w:trPr>
        <w:tc>
          <w:tcPr>
            <w:tcW w:w="608" w:type="pct"/>
            <w:tcBorders>
              <w:top w:val="nil"/>
              <w:left w:val="nil"/>
              <w:bottom w:val="nil"/>
              <w:right w:val="nil"/>
            </w:tcBorders>
            <w:shd w:val="clear" w:color="auto" w:fill="auto"/>
            <w:noWrap/>
            <w:vAlign w:val="bottom"/>
            <w:hideMark/>
          </w:tcPr>
          <w:p w14:paraId="746CD8FA"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AGUASCALIENTES</w:t>
            </w:r>
          </w:p>
        </w:tc>
        <w:tc>
          <w:tcPr>
            <w:tcW w:w="509" w:type="pct"/>
            <w:tcBorders>
              <w:top w:val="nil"/>
              <w:left w:val="nil"/>
              <w:bottom w:val="nil"/>
              <w:right w:val="nil"/>
            </w:tcBorders>
            <w:shd w:val="clear" w:color="000000" w:fill="00B050"/>
            <w:noWrap/>
            <w:vAlign w:val="center"/>
            <w:hideMark/>
          </w:tcPr>
          <w:p w14:paraId="0ECCD2E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0.761</w:t>
            </w:r>
          </w:p>
        </w:tc>
        <w:tc>
          <w:tcPr>
            <w:tcW w:w="397" w:type="pct"/>
            <w:tcBorders>
              <w:top w:val="nil"/>
              <w:left w:val="nil"/>
              <w:bottom w:val="nil"/>
              <w:right w:val="nil"/>
            </w:tcBorders>
            <w:shd w:val="clear" w:color="000000" w:fill="00B050"/>
            <w:noWrap/>
            <w:vAlign w:val="center"/>
            <w:hideMark/>
          </w:tcPr>
          <w:p w14:paraId="62C49B5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0.968</w:t>
            </w:r>
          </w:p>
        </w:tc>
        <w:tc>
          <w:tcPr>
            <w:tcW w:w="343" w:type="pct"/>
            <w:tcBorders>
              <w:top w:val="nil"/>
              <w:left w:val="nil"/>
              <w:bottom w:val="nil"/>
              <w:right w:val="nil"/>
            </w:tcBorders>
            <w:shd w:val="clear" w:color="000000" w:fill="FF9933"/>
            <w:noWrap/>
            <w:vAlign w:val="center"/>
            <w:hideMark/>
          </w:tcPr>
          <w:p w14:paraId="2B88899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64.53</w:t>
            </w:r>
          </w:p>
        </w:tc>
        <w:tc>
          <w:tcPr>
            <w:tcW w:w="298" w:type="pct"/>
            <w:tcBorders>
              <w:top w:val="nil"/>
              <w:left w:val="nil"/>
              <w:bottom w:val="nil"/>
              <w:right w:val="nil"/>
            </w:tcBorders>
            <w:shd w:val="clear" w:color="000000" w:fill="FF9933"/>
            <w:noWrap/>
            <w:vAlign w:val="center"/>
            <w:hideMark/>
          </w:tcPr>
          <w:p w14:paraId="30131AA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0.077</w:t>
            </w:r>
          </w:p>
        </w:tc>
        <w:tc>
          <w:tcPr>
            <w:tcW w:w="259" w:type="pct"/>
            <w:tcBorders>
              <w:top w:val="nil"/>
              <w:left w:val="nil"/>
              <w:bottom w:val="nil"/>
              <w:right w:val="nil"/>
            </w:tcBorders>
            <w:shd w:val="clear" w:color="000000" w:fill="FF9933"/>
            <w:noWrap/>
            <w:vAlign w:val="center"/>
            <w:hideMark/>
          </w:tcPr>
          <w:p w14:paraId="67F36139"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7EE5A3A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0.08</w:t>
            </w:r>
          </w:p>
        </w:tc>
        <w:tc>
          <w:tcPr>
            <w:tcW w:w="368" w:type="pct"/>
            <w:tcBorders>
              <w:top w:val="nil"/>
              <w:left w:val="nil"/>
              <w:bottom w:val="nil"/>
              <w:right w:val="nil"/>
            </w:tcBorders>
            <w:shd w:val="clear" w:color="000000" w:fill="FFC000"/>
            <w:noWrap/>
            <w:vAlign w:val="center"/>
            <w:hideMark/>
          </w:tcPr>
          <w:p w14:paraId="4AC3C5E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538C54E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0.548</w:t>
            </w:r>
          </w:p>
        </w:tc>
        <w:tc>
          <w:tcPr>
            <w:tcW w:w="373" w:type="pct"/>
            <w:tcBorders>
              <w:top w:val="nil"/>
              <w:left w:val="nil"/>
              <w:bottom w:val="nil"/>
              <w:right w:val="nil"/>
            </w:tcBorders>
            <w:shd w:val="clear" w:color="000000" w:fill="FF0000"/>
            <w:noWrap/>
            <w:vAlign w:val="center"/>
            <w:hideMark/>
          </w:tcPr>
          <w:p w14:paraId="49A148C1"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4B70E81C"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45854566"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7E49C82E" w14:textId="77777777" w:rsidTr="00D77F02">
        <w:trPr>
          <w:trHeight w:val="315"/>
        </w:trPr>
        <w:tc>
          <w:tcPr>
            <w:tcW w:w="608" w:type="pct"/>
            <w:tcBorders>
              <w:top w:val="nil"/>
              <w:left w:val="nil"/>
              <w:bottom w:val="nil"/>
              <w:right w:val="nil"/>
            </w:tcBorders>
            <w:shd w:val="clear" w:color="auto" w:fill="auto"/>
            <w:noWrap/>
            <w:vAlign w:val="bottom"/>
            <w:hideMark/>
          </w:tcPr>
          <w:p w14:paraId="1824118E"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BAJA CALIFORNIA</w:t>
            </w:r>
          </w:p>
        </w:tc>
        <w:tc>
          <w:tcPr>
            <w:tcW w:w="509" w:type="pct"/>
            <w:tcBorders>
              <w:top w:val="nil"/>
              <w:left w:val="nil"/>
              <w:bottom w:val="nil"/>
              <w:right w:val="nil"/>
            </w:tcBorders>
            <w:shd w:val="clear" w:color="000000" w:fill="00B050"/>
            <w:noWrap/>
            <w:vAlign w:val="center"/>
            <w:hideMark/>
          </w:tcPr>
          <w:p w14:paraId="3AC2201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0.965</w:t>
            </w:r>
          </w:p>
        </w:tc>
        <w:tc>
          <w:tcPr>
            <w:tcW w:w="397" w:type="pct"/>
            <w:tcBorders>
              <w:top w:val="nil"/>
              <w:left w:val="nil"/>
              <w:bottom w:val="nil"/>
              <w:right w:val="nil"/>
            </w:tcBorders>
            <w:shd w:val="clear" w:color="000000" w:fill="00B050"/>
            <w:noWrap/>
            <w:vAlign w:val="center"/>
            <w:hideMark/>
          </w:tcPr>
          <w:p w14:paraId="44570D3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0.536</w:t>
            </w:r>
          </w:p>
        </w:tc>
        <w:tc>
          <w:tcPr>
            <w:tcW w:w="343" w:type="pct"/>
            <w:tcBorders>
              <w:top w:val="nil"/>
              <w:left w:val="nil"/>
              <w:bottom w:val="nil"/>
              <w:right w:val="nil"/>
            </w:tcBorders>
            <w:shd w:val="clear" w:color="000000" w:fill="FFFF00"/>
            <w:noWrap/>
            <w:vAlign w:val="center"/>
            <w:hideMark/>
          </w:tcPr>
          <w:p w14:paraId="5AA1F90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35.74</w:t>
            </w:r>
          </w:p>
        </w:tc>
        <w:tc>
          <w:tcPr>
            <w:tcW w:w="298" w:type="pct"/>
            <w:tcBorders>
              <w:top w:val="nil"/>
              <w:left w:val="nil"/>
              <w:bottom w:val="nil"/>
              <w:right w:val="nil"/>
            </w:tcBorders>
            <w:shd w:val="clear" w:color="000000" w:fill="FF9933"/>
            <w:noWrap/>
            <w:vAlign w:val="center"/>
            <w:hideMark/>
          </w:tcPr>
          <w:p w14:paraId="12DB4E6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0.141</w:t>
            </w:r>
          </w:p>
        </w:tc>
        <w:tc>
          <w:tcPr>
            <w:tcW w:w="259" w:type="pct"/>
            <w:tcBorders>
              <w:top w:val="nil"/>
              <w:left w:val="nil"/>
              <w:bottom w:val="nil"/>
              <w:right w:val="nil"/>
            </w:tcBorders>
            <w:shd w:val="clear" w:color="000000" w:fill="FF9933"/>
            <w:noWrap/>
            <w:vAlign w:val="center"/>
            <w:hideMark/>
          </w:tcPr>
          <w:p w14:paraId="025C46A7"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290F17B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0.15</w:t>
            </w:r>
          </w:p>
        </w:tc>
        <w:tc>
          <w:tcPr>
            <w:tcW w:w="368" w:type="pct"/>
            <w:tcBorders>
              <w:top w:val="nil"/>
              <w:left w:val="nil"/>
              <w:bottom w:val="nil"/>
              <w:right w:val="nil"/>
            </w:tcBorders>
            <w:shd w:val="clear" w:color="000000" w:fill="FFC000"/>
            <w:noWrap/>
            <w:vAlign w:val="center"/>
            <w:hideMark/>
          </w:tcPr>
          <w:p w14:paraId="430E617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19BCE3E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0.524</w:t>
            </w:r>
          </w:p>
        </w:tc>
        <w:tc>
          <w:tcPr>
            <w:tcW w:w="373" w:type="pct"/>
            <w:tcBorders>
              <w:top w:val="nil"/>
              <w:left w:val="nil"/>
              <w:bottom w:val="nil"/>
              <w:right w:val="nil"/>
            </w:tcBorders>
            <w:shd w:val="clear" w:color="000000" w:fill="FF0000"/>
            <w:noWrap/>
            <w:vAlign w:val="center"/>
            <w:hideMark/>
          </w:tcPr>
          <w:p w14:paraId="7E7EC836"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60D3B687"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FF00"/>
            <w:noWrap/>
            <w:vAlign w:val="bottom"/>
            <w:hideMark/>
          </w:tcPr>
          <w:p w14:paraId="350E3D13"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67331D99" w14:textId="77777777" w:rsidTr="00D77F02">
        <w:trPr>
          <w:trHeight w:val="315"/>
        </w:trPr>
        <w:tc>
          <w:tcPr>
            <w:tcW w:w="608" w:type="pct"/>
            <w:tcBorders>
              <w:top w:val="nil"/>
              <w:left w:val="nil"/>
              <w:bottom w:val="nil"/>
              <w:right w:val="nil"/>
            </w:tcBorders>
            <w:shd w:val="clear" w:color="auto" w:fill="auto"/>
            <w:noWrap/>
            <w:vAlign w:val="bottom"/>
            <w:hideMark/>
          </w:tcPr>
          <w:p w14:paraId="6F919B72"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BAJA CALIFORNIA SUR</w:t>
            </w:r>
          </w:p>
        </w:tc>
        <w:tc>
          <w:tcPr>
            <w:tcW w:w="509" w:type="pct"/>
            <w:tcBorders>
              <w:top w:val="nil"/>
              <w:left w:val="nil"/>
              <w:bottom w:val="nil"/>
              <w:right w:val="nil"/>
            </w:tcBorders>
            <w:shd w:val="clear" w:color="000000" w:fill="FFFF00"/>
            <w:noWrap/>
            <w:vAlign w:val="center"/>
            <w:hideMark/>
          </w:tcPr>
          <w:p w14:paraId="400565A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7.794</w:t>
            </w:r>
          </w:p>
        </w:tc>
        <w:tc>
          <w:tcPr>
            <w:tcW w:w="397" w:type="pct"/>
            <w:tcBorders>
              <w:top w:val="nil"/>
              <w:left w:val="nil"/>
              <w:bottom w:val="nil"/>
              <w:right w:val="nil"/>
            </w:tcBorders>
            <w:shd w:val="clear" w:color="000000" w:fill="FFFF00"/>
            <w:noWrap/>
            <w:vAlign w:val="center"/>
            <w:hideMark/>
          </w:tcPr>
          <w:p w14:paraId="2A1A115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1.369</w:t>
            </w:r>
          </w:p>
        </w:tc>
        <w:tc>
          <w:tcPr>
            <w:tcW w:w="343" w:type="pct"/>
            <w:tcBorders>
              <w:top w:val="nil"/>
              <w:left w:val="nil"/>
              <w:bottom w:val="nil"/>
              <w:right w:val="nil"/>
            </w:tcBorders>
            <w:shd w:val="clear" w:color="000000" w:fill="FF9933"/>
            <w:noWrap/>
            <w:vAlign w:val="center"/>
            <w:hideMark/>
          </w:tcPr>
          <w:p w14:paraId="4517DD4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91.26</w:t>
            </w:r>
          </w:p>
        </w:tc>
        <w:tc>
          <w:tcPr>
            <w:tcW w:w="298" w:type="pct"/>
            <w:tcBorders>
              <w:top w:val="nil"/>
              <w:left w:val="nil"/>
              <w:bottom w:val="nil"/>
              <w:right w:val="nil"/>
            </w:tcBorders>
            <w:shd w:val="clear" w:color="000000" w:fill="FF0000"/>
            <w:noWrap/>
            <w:vAlign w:val="center"/>
            <w:hideMark/>
          </w:tcPr>
          <w:p w14:paraId="3F906F6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0.443</w:t>
            </w:r>
          </w:p>
        </w:tc>
        <w:tc>
          <w:tcPr>
            <w:tcW w:w="259" w:type="pct"/>
            <w:tcBorders>
              <w:top w:val="nil"/>
              <w:left w:val="nil"/>
              <w:bottom w:val="nil"/>
              <w:right w:val="nil"/>
            </w:tcBorders>
            <w:shd w:val="clear" w:color="000000" w:fill="FF0000"/>
            <w:noWrap/>
            <w:vAlign w:val="center"/>
            <w:hideMark/>
          </w:tcPr>
          <w:p w14:paraId="230F1D1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15DAA35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0.17</w:t>
            </w:r>
          </w:p>
        </w:tc>
        <w:tc>
          <w:tcPr>
            <w:tcW w:w="368" w:type="pct"/>
            <w:tcBorders>
              <w:top w:val="nil"/>
              <w:left w:val="nil"/>
              <w:bottom w:val="nil"/>
              <w:right w:val="nil"/>
            </w:tcBorders>
            <w:shd w:val="clear" w:color="000000" w:fill="00B050"/>
            <w:noWrap/>
            <w:vAlign w:val="center"/>
            <w:hideMark/>
          </w:tcPr>
          <w:p w14:paraId="7FB900B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w:t>
            </w:r>
          </w:p>
        </w:tc>
        <w:tc>
          <w:tcPr>
            <w:tcW w:w="461" w:type="pct"/>
            <w:tcBorders>
              <w:top w:val="nil"/>
              <w:left w:val="nil"/>
              <w:bottom w:val="nil"/>
              <w:right w:val="nil"/>
            </w:tcBorders>
            <w:shd w:val="clear" w:color="000000" w:fill="00B050"/>
            <w:noWrap/>
            <w:vAlign w:val="center"/>
            <w:hideMark/>
          </w:tcPr>
          <w:p w14:paraId="775E657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3.068</w:t>
            </w:r>
          </w:p>
        </w:tc>
        <w:tc>
          <w:tcPr>
            <w:tcW w:w="373" w:type="pct"/>
            <w:tcBorders>
              <w:top w:val="nil"/>
              <w:left w:val="nil"/>
              <w:bottom w:val="nil"/>
              <w:right w:val="nil"/>
            </w:tcBorders>
            <w:shd w:val="clear" w:color="000000" w:fill="00B050"/>
            <w:noWrap/>
            <w:vAlign w:val="center"/>
            <w:hideMark/>
          </w:tcPr>
          <w:p w14:paraId="7B6699F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Adecuada</w:t>
            </w:r>
          </w:p>
        </w:tc>
        <w:tc>
          <w:tcPr>
            <w:tcW w:w="421" w:type="pct"/>
            <w:tcBorders>
              <w:top w:val="nil"/>
              <w:left w:val="nil"/>
              <w:bottom w:val="nil"/>
              <w:right w:val="nil"/>
            </w:tcBorders>
            <w:shd w:val="clear" w:color="000000" w:fill="FF9933"/>
            <w:noWrap/>
            <w:vAlign w:val="center"/>
            <w:hideMark/>
          </w:tcPr>
          <w:p w14:paraId="2A2D3A3A"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9933"/>
            <w:noWrap/>
            <w:vAlign w:val="bottom"/>
            <w:hideMark/>
          </w:tcPr>
          <w:p w14:paraId="241F7E0A"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Naranja</w:t>
            </w:r>
          </w:p>
        </w:tc>
      </w:tr>
      <w:tr w:rsidR="00D77F02" w:rsidRPr="00D77F02" w14:paraId="598A8CFE" w14:textId="77777777" w:rsidTr="00D77F02">
        <w:trPr>
          <w:trHeight w:val="315"/>
        </w:trPr>
        <w:tc>
          <w:tcPr>
            <w:tcW w:w="608" w:type="pct"/>
            <w:tcBorders>
              <w:top w:val="nil"/>
              <w:left w:val="nil"/>
              <w:bottom w:val="nil"/>
              <w:right w:val="nil"/>
            </w:tcBorders>
            <w:shd w:val="clear" w:color="auto" w:fill="auto"/>
            <w:noWrap/>
            <w:vAlign w:val="bottom"/>
            <w:hideMark/>
          </w:tcPr>
          <w:p w14:paraId="2F0359DD"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CAMPECHE</w:t>
            </w:r>
          </w:p>
        </w:tc>
        <w:tc>
          <w:tcPr>
            <w:tcW w:w="509" w:type="pct"/>
            <w:tcBorders>
              <w:top w:val="nil"/>
              <w:left w:val="nil"/>
              <w:bottom w:val="nil"/>
              <w:right w:val="nil"/>
            </w:tcBorders>
            <w:shd w:val="clear" w:color="000000" w:fill="00B050"/>
            <w:noWrap/>
            <w:vAlign w:val="center"/>
            <w:hideMark/>
          </w:tcPr>
          <w:p w14:paraId="2E9B409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3.222</w:t>
            </w:r>
          </w:p>
        </w:tc>
        <w:tc>
          <w:tcPr>
            <w:tcW w:w="397" w:type="pct"/>
            <w:tcBorders>
              <w:top w:val="nil"/>
              <w:left w:val="nil"/>
              <w:bottom w:val="nil"/>
              <w:right w:val="nil"/>
            </w:tcBorders>
            <w:shd w:val="clear" w:color="000000" w:fill="FFFF00"/>
            <w:noWrap/>
            <w:vAlign w:val="center"/>
            <w:hideMark/>
          </w:tcPr>
          <w:p w14:paraId="150A8BE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1.953</w:t>
            </w:r>
          </w:p>
        </w:tc>
        <w:tc>
          <w:tcPr>
            <w:tcW w:w="343" w:type="pct"/>
            <w:tcBorders>
              <w:top w:val="nil"/>
              <w:left w:val="nil"/>
              <w:bottom w:val="nil"/>
              <w:right w:val="nil"/>
            </w:tcBorders>
            <w:shd w:val="clear" w:color="000000" w:fill="FF9933"/>
            <w:noWrap/>
            <w:vAlign w:val="center"/>
            <w:hideMark/>
          </w:tcPr>
          <w:p w14:paraId="50A5A74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130.2</w:t>
            </w:r>
          </w:p>
        </w:tc>
        <w:tc>
          <w:tcPr>
            <w:tcW w:w="298" w:type="pct"/>
            <w:tcBorders>
              <w:top w:val="nil"/>
              <w:left w:val="nil"/>
              <w:bottom w:val="nil"/>
              <w:right w:val="nil"/>
            </w:tcBorders>
            <w:shd w:val="clear" w:color="000000" w:fill="FF0000"/>
            <w:noWrap/>
            <w:vAlign w:val="center"/>
            <w:hideMark/>
          </w:tcPr>
          <w:p w14:paraId="7E0E6B5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0.231</w:t>
            </w:r>
          </w:p>
        </w:tc>
        <w:tc>
          <w:tcPr>
            <w:tcW w:w="259" w:type="pct"/>
            <w:tcBorders>
              <w:top w:val="nil"/>
              <w:left w:val="nil"/>
              <w:bottom w:val="nil"/>
              <w:right w:val="nil"/>
            </w:tcBorders>
            <w:shd w:val="clear" w:color="000000" w:fill="FF0000"/>
            <w:noWrap/>
            <w:vAlign w:val="center"/>
            <w:hideMark/>
          </w:tcPr>
          <w:p w14:paraId="0A39A734"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60D0364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0.02</w:t>
            </w:r>
          </w:p>
        </w:tc>
        <w:tc>
          <w:tcPr>
            <w:tcW w:w="368" w:type="pct"/>
            <w:tcBorders>
              <w:top w:val="nil"/>
              <w:left w:val="nil"/>
              <w:bottom w:val="nil"/>
              <w:right w:val="nil"/>
            </w:tcBorders>
            <w:shd w:val="clear" w:color="000000" w:fill="00B050"/>
            <w:noWrap/>
            <w:vAlign w:val="center"/>
            <w:hideMark/>
          </w:tcPr>
          <w:p w14:paraId="2EBE369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w:t>
            </w:r>
          </w:p>
        </w:tc>
        <w:tc>
          <w:tcPr>
            <w:tcW w:w="461" w:type="pct"/>
            <w:tcBorders>
              <w:top w:val="nil"/>
              <w:left w:val="nil"/>
              <w:bottom w:val="nil"/>
              <w:right w:val="nil"/>
            </w:tcBorders>
            <w:shd w:val="clear" w:color="000000" w:fill="FF0000"/>
            <w:noWrap/>
            <w:vAlign w:val="center"/>
            <w:hideMark/>
          </w:tcPr>
          <w:p w14:paraId="524092D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0.783</w:t>
            </w:r>
          </w:p>
        </w:tc>
        <w:tc>
          <w:tcPr>
            <w:tcW w:w="373" w:type="pct"/>
            <w:tcBorders>
              <w:top w:val="nil"/>
              <w:left w:val="nil"/>
              <w:bottom w:val="nil"/>
              <w:right w:val="nil"/>
            </w:tcBorders>
            <w:shd w:val="clear" w:color="000000" w:fill="FFC000"/>
            <w:noWrap/>
            <w:vAlign w:val="center"/>
            <w:hideMark/>
          </w:tcPr>
          <w:p w14:paraId="124F5D51"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Moderada</w:t>
            </w:r>
          </w:p>
        </w:tc>
        <w:tc>
          <w:tcPr>
            <w:tcW w:w="421" w:type="pct"/>
            <w:tcBorders>
              <w:top w:val="nil"/>
              <w:left w:val="nil"/>
              <w:bottom w:val="nil"/>
              <w:right w:val="nil"/>
            </w:tcBorders>
            <w:shd w:val="clear" w:color="000000" w:fill="FF9933"/>
            <w:noWrap/>
            <w:vAlign w:val="center"/>
            <w:hideMark/>
          </w:tcPr>
          <w:p w14:paraId="09BB99E9"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FF00"/>
            <w:noWrap/>
            <w:vAlign w:val="bottom"/>
            <w:hideMark/>
          </w:tcPr>
          <w:p w14:paraId="7D0C3CEF"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03E02C28" w14:textId="77777777" w:rsidTr="00D77F02">
        <w:trPr>
          <w:trHeight w:val="315"/>
        </w:trPr>
        <w:tc>
          <w:tcPr>
            <w:tcW w:w="608" w:type="pct"/>
            <w:tcBorders>
              <w:top w:val="nil"/>
              <w:left w:val="nil"/>
              <w:bottom w:val="nil"/>
              <w:right w:val="nil"/>
            </w:tcBorders>
            <w:shd w:val="clear" w:color="auto" w:fill="auto"/>
            <w:noWrap/>
            <w:vAlign w:val="bottom"/>
            <w:hideMark/>
          </w:tcPr>
          <w:p w14:paraId="334FC2F7"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COAHUILA</w:t>
            </w:r>
          </w:p>
        </w:tc>
        <w:tc>
          <w:tcPr>
            <w:tcW w:w="509" w:type="pct"/>
            <w:tcBorders>
              <w:top w:val="nil"/>
              <w:left w:val="nil"/>
              <w:bottom w:val="nil"/>
              <w:right w:val="nil"/>
            </w:tcBorders>
            <w:shd w:val="clear" w:color="000000" w:fill="00B050"/>
            <w:noWrap/>
            <w:vAlign w:val="center"/>
            <w:hideMark/>
          </w:tcPr>
          <w:p w14:paraId="15F75DA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0.558</w:t>
            </w:r>
          </w:p>
        </w:tc>
        <w:tc>
          <w:tcPr>
            <w:tcW w:w="397" w:type="pct"/>
            <w:tcBorders>
              <w:top w:val="nil"/>
              <w:left w:val="nil"/>
              <w:bottom w:val="nil"/>
              <w:right w:val="nil"/>
            </w:tcBorders>
            <w:shd w:val="clear" w:color="000000" w:fill="00B050"/>
            <w:noWrap/>
            <w:vAlign w:val="center"/>
            <w:hideMark/>
          </w:tcPr>
          <w:p w14:paraId="4DD0233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0.243</w:t>
            </w:r>
          </w:p>
        </w:tc>
        <w:tc>
          <w:tcPr>
            <w:tcW w:w="343" w:type="pct"/>
            <w:tcBorders>
              <w:top w:val="nil"/>
              <w:left w:val="nil"/>
              <w:bottom w:val="nil"/>
              <w:right w:val="nil"/>
            </w:tcBorders>
            <w:shd w:val="clear" w:color="000000" w:fill="00B050"/>
            <w:noWrap/>
            <w:vAlign w:val="center"/>
            <w:hideMark/>
          </w:tcPr>
          <w:p w14:paraId="44E499A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16.26</w:t>
            </w:r>
          </w:p>
        </w:tc>
        <w:tc>
          <w:tcPr>
            <w:tcW w:w="298" w:type="pct"/>
            <w:tcBorders>
              <w:top w:val="nil"/>
              <w:left w:val="nil"/>
              <w:bottom w:val="nil"/>
              <w:right w:val="nil"/>
            </w:tcBorders>
            <w:shd w:val="clear" w:color="000000" w:fill="FF9933"/>
            <w:noWrap/>
            <w:vAlign w:val="center"/>
            <w:hideMark/>
          </w:tcPr>
          <w:p w14:paraId="10E761E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0.108</w:t>
            </w:r>
          </w:p>
        </w:tc>
        <w:tc>
          <w:tcPr>
            <w:tcW w:w="259" w:type="pct"/>
            <w:tcBorders>
              <w:top w:val="nil"/>
              <w:left w:val="nil"/>
              <w:bottom w:val="nil"/>
              <w:right w:val="nil"/>
            </w:tcBorders>
            <w:shd w:val="clear" w:color="000000" w:fill="FF9933"/>
            <w:noWrap/>
            <w:vAlign w:val="center"/>
            <w:hideMark/>
          </w:tcPr>
          <w:p w14:paraId="17A2AFC9"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573E6A9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0.12</w:t>
            </w:r>
          </w:p>
        </w:tc>
        <w:tc>
          <w:tcPr>
            <w:tcW w:w="368" w:type="pct"/>
            <w:tcBorders>
              <w:top w:val="nil"/>
              <w:left w:val="nil"/>
              <w:bottom w:val="nil"/>
              <w:right w:val="nil"/>
            </w:tcBorders>
            <w:shd w:val="clear" w:color="000000" w:fill="FFC000"/>
            <w:noWrap/>
            <w:vAlign w:val="center"/>
            <w:hideMark/>
          </w:tcPr>
          <w:p w14:paraId="108C020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6636212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0.563</w:t>
            </w:r>
          </w:p>
        </w:tc>
        <w:tc>
          <w:tcPr>
            <w:tcW w:w="373" w:type="pct"/>
            <w:tcBorders>
              <w:top w:val="nil"/>
              <w:left w:val="nil"/>
              <w:bottom w:val="nil"/>
              <w:right w:val="nil"/>
            </w:tcBorders>
            <w:shd w:val="clear" w:color="000000" w:fill="FF0000"/>
            <w:noWrap/>
            <w:vAlign w:val="center"/>
            <w:hideMark/>
          </w:tcPr>
          <w:p w14:paraId="45A2BCDE"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0F34797A"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6B24F537"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6B5FE791" w14:textId="77777777" w:rsidTr="00D77F02">
        <w:trPr>
          <w:trHeight w:val="315"/>
        </w:trPr>
        <w:tc>
          <w:tcPr>
            <w:tcW w:w="608" w:type="pct"/>
            <w:tcBorders>
              <w:top w:val="nil"/>
              <w:left w:val="nil"/>
              <w:bottom w:val="nil"/>
              <w:right w:val="nil"/>
            </w:tcBorders>
            <w:shd w:val="clear" w:color="auto" w:fill="auto"/>
            <w:noWrap/>
            <w:vAlign w:val="bottom"/>
            <w:hideMark/>
          </w:tcPr>
          <w:p w14:paraId="4A0AA0AB"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COLIMA</w:t>
            </w:r>
          </w:p>
        </w:tc>
        <w:tc>
          <w:tcPr>
            <w:tcW w:w="509" w:type="pct"/>
            <w:tcBorders>
              <w:top w:val="nil"/>
              <w:left w:val="nil"/>
              <w:bottom w:val="nil"/>
              <w:right w:val="nil"/>
            </w:tcBorders>
            <w:shd w:val="clear" w:color="000000" w:fill="00B050"/>
            <w:noWrap/>
            <w:vAlign w:val="center"/>
            <w:hideMark/>
          </w:tcPr>
          <w:p w14:paraId="14C2AB6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1.476</w:t>
            </w:r>
          </w:p>
        </w:tc>
        <w:tc>
          <w:tcPr>
            <w:tcW w:w="397" w:type="pct"/>
            <w:tcBorders>
              <w:top w:val="nil"/>
              <w:left w:val="nil"/>
              <w:bottom w:val="nil"/>
              <w:right w:val="nil"/>
            </w:tcBorders>
            <w:shd w:val="clear" w:color="000000" w:fill="00B050"/>
            <w:noWrap/>
            <w:vAlign w:val="center"/>
            <w:hideMark/>
          </w:tcPr>
          <w:p w14:paraId="0B3705E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0.890</w:t>
            </w:r>
          </w:p>
        </w:tc>
        <w:tc>
          <w:tcPr>
            <w:tcW w:w="343" w:type="pct"/>
            <w:tcBorders>
              <w:top w:val="nil"/>
              <w:left w:val="nil"/>
              <w:bottom w:val="nil"/>
              <w:right w:val="nil"/>
            </w:tcBorders>
            <w:shd w:val="clear" w:color="000000" w:fill="FF9933"/>
            <w:noWrap/>
            <w:vAlign w:val="center"/>
            <w:hideMark/>
          </w:tcPr>
          <w:p w14:paraId="58EA6D8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59.36</w:t>
            </w:r>
          </w:p>
        </w:tc>
        <w:tc>
          <w:tcPr>
            <w:tcW w:w="298" w:type="pct"/>
            <w:tcBorders>
              <w:top w:val="nil"/>
              <w:left w:val="nil"/>
              <w:bottom w:val="nil"/>
              <w:right w:val="nil"/>
            </w:tcBorders>
            <w:shd w:val="clear" w:color="000000" w:fill="FF0000"/>
            <w:noWrap/>
            <w:vAlign w:val="center"/>
            <w:hideMark/>
          </w:tcPr>
          <w:p w14:paraId="34796CA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0.246</w:t>
            </w:r>
          </w:p>
        </w:tc>
        <w:tc>
          <w:tcPr>
            <w:tcW w:w="259" w:type="pct"/>
            <w:tcBorders>
              <w:top w:val="nil"/>
              <w:left w:val="nil"/>
              <w:bottom w:val="nil"/>
              <w:right w:val="nil"/>
            </w:tcBorders>
            <w:shd w:val="clear" w:color="000000" w:fill="FF0000"/>
            <w:noWrap/>
            <w:vAlign w:val="center"/>
            <w:hideMark/>
          </w:tcPr>
          <w:p w14:paraId="3149FF83"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7EDC0AF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0.09</w:t>
            </w:r>
          </w:p>
        </w:tc>
        <w:tc>
          <w:tcPr>
            <w:tcW w:w="368" w:type="pct"/>
            <w:tcBorders>
              <w:top w:val="nil"/>
              <w:left w:val="nil"/>
              <w:bottom w:val="nil"/>
              <w:right w:val="nil"/>
            </w:tcBorders>
            <w:shd w:val="clear" w:color="000000" w:fill="00B050"/>
            <w:noWrap/>
            <w:vAlign w:val="center"/>
            <w:hideMark/>
          </w:tcPr>
          <w:p w14:paraId="5A9CD54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w:t>
            </w:r>
          </w:p>
        </w:tc>
        <w:tc>
          <w:tcPr>
            <w:tcW w:w="461" w:type="pct"/>
            <w:tcBorders>
              <w:top w:val="nil"/>
              <w:left w:val="nil"/>
              <w:bottom w:val="nil"/>
              <w:right w:val="nil"/>
            </w:tcBorders>
            <w:shd w:val="clear" w:color="000000" w:fill="FF0000"/>
            <w:noWrap/>
            <w:vAlign w:val="center"/>
            <w:hideMark/>
          </w:tcPr>
          <w:p w14:paraId="4DAE1BD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0.416</w:t>
            </w:r>
          </w:p>
        </w:tc>
        <w:tc>
          <w:tcPr>
            <w:tcW w:w="373" w:type="pct"/>
            <w:tcBorders>
              <w:top w:val="nil"/>
              <w:left w:val="nil"/>
              <w:bottom w:val="nil"/>
              <w:right w:val="nil"/>
            </w:tcBorders>
            <w:shd w:val="clear" w:color="000000" w:fill="FFC000"/>
            <w:noWrap/>
            <w:vAlign w:val="center"/>
            <w:hideMark/>
          </w:tcPr>
          <w:p w14:paraId="2B6E0EC6"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Moderada</w:t>
            </w:r>
          </w:p>
        </w:tc>
        <w:tc>
          <w:tcPr>
            <w:tcW w:w="421" w:type="pct"/>
            <w:tcBorders>
              <w:top w:val="nil"/>
              <w:left w:val="nil"/>
              <w:bottom w:val="nil"/>
              <w:right w:val="nil"/>
            </w:tcBorders>
            <w:shd w:val="clear" w:color="000000" w:fill="FF9933"/>
            <w:noWrap/>
            <w:vAlign w:val="center"/>
            <w:hideMark/>
          </w:tcPr>
          <w:p w14:paraId="38398059"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FF00"/>
            <w:noWrap/>
            <w:vAlign w:val="bottom"/>
            <w:hideMark/>
          </w:tcPr>
          <w:p w14:paraId="10FD9593"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2AF7B2E0" w14:textId="77777777" w:rsidTr="00D77F02">
        <w:trPr>
          <w:trHeight w:val="315"/>
        </w:trPr>
        <w:tc>
          <w:tcPr>
            <w:tcW w:w="608" w:type="pct"/>
            <w:tcBorders>
              <w:top w:val="nil"/>
              <w:left w:val="nil"/>
              <w:bottom w:val="nil"/>
              <w:right w:val="nil"/>
            </w:tcBorders>
            <w:shd w:val="clear" w:color="auto" w:fill="auto"/>
            <w:noWrap/>
            <w:vAlign w:val="bottom"/>
            <w:hideMark/>
          </w:tcPr>
          <w:p w14:paraId="5943843C"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CHIAPAS</w:t>
            </w:r>
          </w:p>
        </w:tc>
        <w:tc>
          <w:tcPr>
            <w:tcW w:w="509" w:type="pct"/>
            <w:tcBorders>
              <w:top w:val="nil"/>
              <w:left w:val="nil"/>
              <w:bottom w:val="nil"/>
              <w:right w:val="nil"/>
            </w:tcBorders>
            <w:shd w:val="clear" w:color="000000" w:fill="00B050"/>
            <w:noWrap/>
            <w:vAlign w:val="center"/>
            <w:hideMark/>
          </w:tcPr>
          <w:p w14:paraId="0E34D4A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0.239</w:t>
            </w:r>
          </w:p>
        </w:tc>
        <w:tc>
          <w:tcPr>
            <w:tcW w:w="397" w:type="pct"/>
            <w:tcBorders>
              <w:top w:val="nil"/>
              <w:left w:val="nil"/>
              <w:bottom w:val="nil"/>
              <w:right w:val="nil"/>
            </w:tcBorders>
            <w:shd w:val="clear" w:color="000000" w:fill="00B050"/>
            <w:noWrap/>
            <w:vAlign w:val="center"/>
            <w:hideMark/>
          </w:tcPr>
          <w:p w14:paraId="1BCDEE5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0.014</w:t>
            </w:r>
          </w:p>
        </w:tc>
        <w:tc>
          <w:tcPr>
            <w:tcW w:w="343" w:type="pct"/>
            <w:tcBorders>
              <w:top w:val="nil"/>
              <w:left w:val="nil"/>
              <w:bottom w:val="nil"/>
              <w:right w:val="nil"/>
            </w:tcBorders>
            <w:shd w:val="clear" w:color="000000" w:fill="00B050"/>
            <w:noWrap/>
            <w:vAlign w:val="center"/>
            <w:hideMark/>
          </w:tcPr>
          <w:p w14:paraId="463E69B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0.960</w:t>
            </w:r>
          </w:p>
        </w:tc>
        <w:tc>
          <w:tcPr>
            <w:tcW w:w="298" w:type="pct"/>
            <w:tcBorders>
              <w:top w:val="nil"/>
              <w:left w:val="nil"/>
              <w:bottom w:val="nil"/>
              <w:right w:val="nil"/>
            </w:tcBorders>
            <w:shd w:val="clear" w:color="000000" w:fill="FFFF00"/>
            <w:noWrap/>
            <w:vAlign w:val="center"/>
            <w:hideMark/>
          </w:tcPr>
          <w:p w14:paraId="636B261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0.041</w:t>
            </w:r>
          </w:p>
        </w:tc>
        <w:tc>
          <w:tcPr>
            <w:tcW w:w="259" w:type="pct"/>
            <w:tcBorders>
              <w:top w:val="nil"/>
              <w:left w:val="nil"/>
              <w:bottom w:val="nil"/>
              <w:right w:val="nil"/>
            </w:tcBorders>
            <w:shd w:val="clear" w:color="000000" w:fill="FFFF00"/>
            <w:noWrap/>
            <w:vAlign w:val="center"/>
            <w:hideMark/>
          </w:tcPr>
          <w:p w14:paraId="20A2180E"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2</w:t>
            </w:r>
          </w:p>
        </w:tc>
        <w:tc>
          <w:tcPr>
            <w:tcW w:w="422" w:type="pct"/>
            <w:tcBorders>
              <w:top w:val="nil"/>
              <w:left w:val="nil"/>
              <w:bottom w:val="nil"/>
              <w:right w:val="nil"/>
            </w:tcBorders>
            <w:shd w:val="clear" w:color="000000" w:fill="00B050"/>
            <w:noWrap/>
            <w:vAlign w:val="center"/>
            <w:hideMark/>
          </w:tcPr>
          <w:p w14:paraId="05818BA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0.04</w:t>
            </w:r>
          </w:p>
        </w:tc>
        <w:tc>
          <w:tcPr>
            <w:tcW w:w="368" w:type="pct"/>
            <w:tcBorders>
              <w:top w:val="nil"/>
              <w:left w:val="nil"/>
              <w:bottom w:val="nil"/>
              <w:right w:val="nil"/>
            </w:tcBorders>
            <w:shd w:val="clear" w:color="000000" w:fill="FFC000"/>
            <w:noWrap/>
            <w:vAlign w:val="center"/>
            <w:hideMark/>
          </w:tcPr>
          <w:p w14:paraId="55D86DB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6AF53D8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0.119</w:t>
            </w:r>
          </w:p>
        </w:tc>
        <w:tc>
          <w:tcPr>
            <w:tcW w:w="373" w:type="pct"/>
            <w:tcBorders>
              <w:top w:val="nil"/>
              <w:left w:val="nil"/>
              <w:bottom w:val="nil"/>
              <w:right w:val="nil"/>
            </w:tcBorders>
            <w:shd w:val="clear" w:color="000000" w:fill="FF0000"/>
            <w:noWrap/>
            <w:vAlign w:val="center"/>
            <w:hideMark/>
          </w:tcPr>
          <w:p w14:paraId="5D4715A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0B176465"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1B73224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5B04A23E" w14:textId="77777777" w:rsidTr="00D77F02">
        <w:trPr>
          <w:trHeight w:val="315"/>
        </w:trPr>
        <w:tc>
          <w:tcPr>
            <w:tcW w:w="608" w:type="pct"/>
            <w:tcBorders>
              <w:top w:val="nil"/>
              <w:left w:val="nil"/>
              <w:bottom w:val="nil"/>
              <w:right w:val="nil"/>
            </w:tcBorders>
            <w:shd w:val="clear" w:color="auto" w:fill="auto"/>
            <w:noWrap/>
            <w:vAlign w:val="bottom"/>
            <w:hideMark/>
          </w:tcPr>
          <w:p w14:paraId="7B95F91D"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CHIHUAHUA</w:t>
            </w:r>
          </w:p>
        </w:tc>
        <w:tc>
          <w:tcPr>
            <w:tcW w:w="509" w:type="pct"/>
            <w:tcBorders>
              <w:top w:val="nil"/>
              <w:left w:val="nil"/>
              <w:bottom w:val="nil"/>
              <w:right w:val="nil"/>
            </w:tcBorders>
            <w:shd w:val="clear" w:color="000000" w:fill="00B050"/>
            <w:noWrap/>
            <w:vAlign w:val="center"/>
            <w:hideMark/>
          </w:tcPr>
          <w:p w14:paraId="4382C12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1.194</w:t>
            </w:r>
          </w:p>
        </w:tc>
        <w:tc>
          <w:tcPr>
            <w:tcW w:w="397" w:type="pct"/>
            <w:tcBorders>
              <w:top w:val="nil"/>
              <w:left w:val="nil"/>
              <w:bottom w:val="nil"/>
              <w:right w:val="nil"/>
            </w:tcBorders>
            <w:shd w:val="clear" w:color="000000" w:fill="00B050"/>
            <w:noWrap/>
            <w:vAlign w:val="center"/>
            <w:hideMark/>
          </w:tcPr>
          <w:p w14:paraId="0A38B32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0.806</w:t>
            </w:r>
          </w:p>
        </w:tc>
        <w:tc>
          <w:tcPr>
            <w:tcW w:w="343" w:type="pct"/>
            <w:tcBorders>
              <w:top w:val="nil"/>
              <w:left w:val="nil"/>
              <w:bottom w:val="nil"/>
              <w:right w:val="nil"/>
            </w:tcBorders>
            <w:shd w:val="clear" w:color="000000" w:fill="FF9933"/>
            <w:noWrap/>
            <w:vAlign w:val="center"/>
            <w:hideMark/>
          </w:tcPr>
          <w:p w14:paraId="3C3D018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53.78</w:t>
            </w:r>
          </w:p>
        </w:tc>
        <w:tc>
          <w:tcPr>
            <w:tcW w:w="298" w:type="pct"/>
            <w:tcBorders>
              <w:top w:val="nil"/>
              <w:left w:val="nil"/>
              <w:bottom w:val="nil"/>
              <w:right w:val="nil"/>
            </w:tcBorders>
            <w:shd w:val="clear" w:color="000000" w:fill="FF9933"/>
            <w:noWrap/>
            <w:vAlign w:val="center"/>
            <w:hideMark/>
          </w:tcPr>
          <w:p w14:paraId="0B6FB01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0.170</w:t>
            </w:r>
          </w:p>
        </w:tc>
        <w:tc>
          <w:tcPr>
            <w:tcW w:w="259" w:type="pct"/>
            <w:tcBorders>
              <w:top w:val="nil"/>
              <w:left w:val="nil"/>
              <w:bottom w:val="nil"/>
              <w:right w:val="nil"/>
            </w:tcBorders>
            <w:shd w:val="clear" w:color="000000" w:fill="FF9933"/>
            <w:noWrap/>
            <w:vAlign w:val="center"/>
            <w:hideMark/>
          </w:tcPr>
          <w:p w14:paraId="56C44B36"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4386281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0.11</w:t>
            </w:r>
          </w:p>
        </w:tc>
        <w:tc>
          <w:tcPr>
            <w:tcW w:w="368" w:type="pct"/>
            <w:tcBorders>
              <w:top w:val="nil"/>
              <w:left w:val="nil"/>
              <w:bottom w:val="nil"/>
              <w:right w:val="nil"/>
            </w:tcBorders>
            <w:shd w:val="clear" w:color="000000" w:fill="FFC000"/>
            <w:noWrap/>
            <w:vAlign w:val="center"/>
            <w:hideMark/>
          </w:tcPr>
          <w:p w14:paraId="0CBBD8A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1D73A5F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0.211</w:t>
            </w:r>
          </w:p>
        </w:tc>
        <w:tc>
          <w:tcPr>
            <w:tcW w:w="373" w:type="pct"/>
            <w:tcBorders>
              <w:top w:val="nil"/>
              <w:left w:val="nil"/>
              <w:bottom w:val="nil"/>
              <w:right w:val="nil"/>
            </w:tcBorders>
            <w:shd w:val="clear" w:color="000000" w:fill="FF0000"/>
            <w:noWrap/>
            <w:vAlign w:val="center"/>
            <w:hideMark/>
          </w:tcPr>
          <w:p w14:paraId="78B37F2C"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1922B7E4"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FF00"/>
            <w:noWrap/>
            <w:vAlign w:val="bottom"/>
            <w:hideMark/>
          </w:tcPr>
          <w:p w14:paraId="63F577DF"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6825B879" w14:textId="77777777" w:rsidTr="00D77F02">
        <w:trPr>
          <w:trHeight w:val="315"/>
        </w:trPr>
        <w:tc>
          <w:tcPr>
            <w:tcW w:w="608" w:type="pct"/>
            <w:tcBorders>
              <w:top w:val="nil"/>
              <w:left w:val="nil"/>
              <w:bottom w:val="nil"/>
              <w:right w:val="nil"/>
            </w:tcBorders>
            <w:shd w:val="clear" w:color="auto" w:fill="auto"/>
            <w:noWrap/>
            <w:vAlign w:val="bottom"/>
            <w:hideMark/>
          </w:tcPr>
          <w:p w14:paraId="5BD10481"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CIUDAD DE MÉXICO</w:t>
            </w:r>
          </w:p>
        </w:tc>
        <w:tc>
          <w:tcPr>
            <w:tcW w:w="509" w:type="pct"/>
            <w:tcBorders>
              <w:top w:val="nil"/>
              <w:left w:val="nil"/>
              <w:bottom w:val="nil"/>
              <w:right w:val="nil"/>
            </w:tcBorders>
            <w:shd w:val="clear" w:color="000000" w:fill="00B050"/>
            <w:noWrap/>
            <w:vAlign w:val="center"/>
            <w:hideMark/>
          </w:tcPr>
          <w:p w14:paraId="7CA6BCD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1.642</w:t>
            </w:r>
          </w:p>
        </w:tc>
        <w:tc>
          <w:tcPr>
            <w:tcW w:w="397" w:type="pct"/>
            <w:tcBorders>
              <w:top w:val="nil"/>
              <w:left w:val="nil"/>
              <w:bottom w:val="nil"/>
              <w:right w:val="nil"/>
            </w:tcBorders>
            <w:shd w:val="clear" w:color="000000" w:fill="FFFF00"/>
            <w:noWrap/>
            <w:vAlign w:val="center"/>
            <w:hideMark/>
          </w:tcPr>
          <w:p w14:paraId="23A7D7E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1.273</w:t>
            </w:r>
          </w:p>
        </w:tc>
        <w:tc>
          <w:tcPr>
            <w:tcW w:w="343" w:type="pct"/>
            <w:tcBorders>
              <w:top w:val="nil"/>
              <w:left w:val="nil"/>
              <w:bottom w:val="nil"/>
              <w:right w:val="nil"/>
            </w:tcBorders>
            <w:shd w:val="clear" w:color="000000" w:fill="FF9933"/>
            <w:noWrap/>
            <w:vAlign w:val="center"/>
            <w:hideMark/>
          </w:tcPr>
          <w:p w14:paraId="79138C1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84.90</w:t>
            </w:r>
          </w:p>
        </w:tc>
        <w:tc>
          <w:tcPr>
            <w:tcW w:w="298" w:type="pct"/>
            <w:tcBorders>
              <w:top w:val="nil"/>
              <w:left w:val="nil"/>
              <w:bottom w:val="nil"/>
              <w:right w:val="nil"/>
            </w:tcBorders>
            <w:shd w:val="clear" w:color="000000" w:fill="FF9933"/>
            <w:noWrap/>
            <w:vAlign w:val="center"/>
            <w:hideMark/>
          </w:tcPr>
          <w:p w14:paraId="7DF33FC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0.095</w:t>
            </w:r>
          </w:p>
        </w:tc>
        <w:tc>
          <w:tcPr>
            <w:tcW w:w="259" w:type="pct"/>
            <w:tcBorders>
              <w:top w:val="nil"/>
              <w:left w:val="nil"/>
              <w:bottom w:val="nil"/>
              <w:right w:val="nil"/>
            </w:tcBorders>
            <w:shd w:val="clear" w:color="000000" w:fill="FF9933"/>
            <w:noWrap/>
            <w:vAlign w:val="center"/>
            <w:hideMark/>
          </w:tcPr>
          <w:p w14:paraId="77E1957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24300C0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0.19</w:t>
            </w:r>
          </w:p>
        </w:tc>
        <w:tc>
          <w:tcPr>
            <w:tcW w:w="368" w:type="pct"/>
            <w:tcBorders>
              <w:top w:val="nil"/>
              <w:left w:val="nil"/>
              <w:bottom w:val="nil"/>
              <w:right w:val="nil"/>
            </w:tcBorders>
            <w:shd w:val="clear" w:color="000000" w:fill="FFC000"/>
            <w:noWrap/>
            <w:vAlign w:val="center"/>
            <w:hideMark/>
          </w:tcPr>
          <w:p w14:paraId="6249ACD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00B050"/>
            <w:noWrap/>
            <w:vAlign w:val="center"/>
            <w:hideMark/>
          </w:tcPr>
          <w:p w14:paraId="3F77FD6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2.476</w:t>
            </w:r>
          </w:p>
        </w:tc>
        <w:tc>
          <w:tcPr>
            <w:tcW w:w="373" w:type="pct"/>
            <w:tcBorders>
              <w:top w:val="nil"/>
              <w:left w:val="nil"/>
              <w:bottom w:val="nil"/>
              <w:right w:val="nil"/>
            </w:tcBorders>
            <w:shd w:val="clear" w:color="000000" w:fill="FFC000"/>
            <w:noWrap/>
            <w:vAlign w:val="center"/>
            <w:hideMark/>
          </w:tcPr>
          <w:p w14:paraId="7941680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Moderada</w:t>
            </w:r>
          </w:p>
        </w:tc>
        <w:tc>
          <w:tcPr>
            <w:tcW w:w="421" w:type="pct"/>
            <w:tcBorders>
              <w:top w:val="nil"/>
              <w:left w:val="nil"/>
              <w:bottom w:val="nil"/>
              <w:right w:val="nil"/>
            </w:tcBorders>
            <w:shd w:val="clear" w:color="000000" w:fill="FF9933"/>
            <w:noWrap/>
            <w:vAlign w:val="center"/>
            <w:hideMark/>
          </w:tcPr>
          <w:p w14:paraId="5D41C2CA"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3EDABA31"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20F14477" w14:textId="77777777" w:rsidTr="00D77F02">
        <w:trPr>
          <w:trHeight w:val="315"/>
        </w:trPr>
        <w:tc>
          <w:tcPr>
            <w:tcW w:w="608" w:type="pct"/>
            <w:tcBorders>
              <w:top w:val="nil"/>
              <w:left w:val="nil"/>
              <w:bottom w:val="nil"/>
              <w:right w:val="nil"/>
            </w:tcBorders>
            <w:shd w:val="clear" w:color="auto" w:fill="auto"/>
            <w:noWrap/>
            <w:vAlign w:val="bottom"/>
            <w:hideMark/>
          </w:tcPr>
          <w:p w14:paraId="0A22EF86"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DURANGO</w:t>
            </w:r>
          </w:p>
        </w:tc>
        <w:tc>
          <w:tcPr>
            <w:tcW w:w="509" w:type="pct"/>
            <w:tcBorders>
              <w:top w:val="nil"/>
              <w:left w:val="nil"/>
              <w:bottom w:val="nil"/>
              <w:right w:val="nil"/>
            </w:tcBorders>
            <w:shd w:val="clear" w:color="000000" w:fill="00B050"/>
            <w:noWrap/>
            <w:vAlign w:val="center"/>
            <w:hideMark/>
          </w:tcPr>
          <w:p w14:paraId="794B9AE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0.541</w:t>
            </w:r>
          </w:p>
        </w:tc>
        <w:tc>
          <w:tcPr>
            <w:tcW w:w="397" w:type="pct"/>
            <w:tcBorders>
              <w:top w:val="nil"/>
              <w:left w:val="nil"/>
              <w:bottom w:val="nil"/>
              <w:right w:val="nil"/>
            </w:tcBorders>
            <w:shd w:val="clear" w:color="000000" w:fill="00B050"/>
            <w:noWrap/>
            <w:vAlign w:val="center"/>
            <w:hideMark/>
          </w:tcPr>
          <w:p w14:paraId="64837F9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0.387</w:t>
            </w:r>
          </w:p>
        </w:tc>
        <w:tc>
          <w:tcPr>
            <w:tcW w:w="343" w:type="pct"/>
            <w:tcBorders>
              <w:top w:val="nil"/>
              <w:left w:val="nil"/>
              <w:bottom w:val="nil"/>
              <w:right w:val="nil"/>
            </w:tcBorders>
            <w:shd w:val="clear" w:color="000000" w:fill="FFFF00"/>
            <w:noWrap/>
            <w:vAlign w:val="center"/>
            <w:hideMark/>
          </w:tcPr>
          <w:p w14:paraId="23C2A9A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25.81</w:t>
            </w:r>
          </w:p>
        </w:tc>
        <w:tc>
          <w:tcPr>
            <w:tcW w:w="298" w:type="pct"/>
            <w:tcBorders>
              <w:top w:val="nil"/>
              <w:left w:val="nil"/>
              <w:bottom w:val="nil"/>
              <w:right w:val="nil"/>
            </w:tcBorders>
            <w:shd w:val="clear" w:color="000000" w:fill="FF9933"/>
            <w:noWrap/>
            <w:vAlign w:val="center"/>
            <w:hideMark/>
          </w:tcPr>
          <w:p w14:paraId="7DF472A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0.192</w:t>
            </w:r>
          </w:p>
        </w:tc>
        <w:tc>
          <w:tcPr>
            <w:tcW w:w="259" w:type="pct"/>
            <w:tcBorders>
              <w:top w:val="nil"/>
              <w:left w:val="nil"/>
              <w:bottom w:val="nil"/>
              <w:right w:val="nil"/>
            </w:tcBorders>
            <w:shd w:val="clear" w:color="000000" w:fill="FF9933"/>
            <w:noWrap/>
            <w:vAlign w:val="center"/>
            <w:hideMark/>
          </w:tcPr>
          <w:p w14:paraId="25DEF624"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7595809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0.2</w:t>
            </w:r>
          </w:p>
        </w:tc>
        <w:tc>
          <w:tcPr>
            <w:tcW w:w="368" w:type="pct"/>
            <w:tcBorders>
              <w:top w:val="nil"/>
              <w:left w:val="nil"/>
              <w:bottom w:val="nil"/>
              <w:right w:val="nil"/>
            </w:tcBorders>
            <w:shd w:val="clear" w:color="000000" w:fill="FFC000"/>
            <w:noWrap/>
            <w:vAlign w:val="center"/>
            <w:hideMark/>
          </w:tcPr>
          <w:p w14:paraId="037325E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7382E5B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0.299</w:t>
            </w:r>
          </w:p>
        </w:tc>
        <w:tc>
          <w:tcPr>
            <w:tcW w:w="373" w:type="pct"/>
            <w:tcBorders>
              <w:top w:val="nil"/>
              <w:left w:val="nil"/>
              <w:bottom w:val="nil"/>
              <w:right w:val="nil"/>
            </w:tcBorders>
            <w:shd w:val="clear" w:color="000000" w:fill="FF0000"/>
            <w:noWrap/>
            <w:vAlign w:val="center"/>
            <w:hideMark/>
          </w:tcPr>
          <w:p w14:paraId="7FB3778A"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22FDF63A"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03DBC3C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374415CC" w14:textId="77777777" w:rsidTr="00D77F02">
        <w:trPr>
          <w:trHeight w:val="315"/>
        </w:trPr>
        <w:tc>
          <w:tcPr>
            <w:tcW w:w="608" w:type="pct"/>
            <w:tcBorders>
              <w:top w:val="nil"/>
              <w:left w:val="nil"/>
              <w:bottom w:val="nil"/>
              <w:right w:val="nil"/>
            </w:tcBorders>
            <w:shd w:val="clear" w:color="auto" w:fill="auto"/>
            <w:noWrap/>
            <w:vAlign w:val="bottom"/>
            <w:hideMark/>
          </w:tcPr>
          <w:p w14:paraId="62DC470B"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GUANAJUATO</w:t>
            </w:r>
          </w:p>
        </w:tc>
        <w:tc>
          <w:tcPr>
            <w:tcW w:w="509" w:type="pct"/>
            <w:tcBorders>
              <w:top w:val="nil"/>
              <w:left w:val="nil"/>
              <w:bottom w:val="nil"/>
              <w:right w:val="nil"/>
            </w:tcBorders>
            <w:shd w:val="clear" w:color="000000" w:fill="00B050"/>
            <w:noWrap/>
            <w:vAlign w:val="center"/>
            <w:hideMark/>
          </w:tcPr>
          <w:p w14:paraId="379E6B9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0.316</w:t>
            </w:r>
          </w:p>
        </w:tc>
        <w:tc>
          <w:tcPr>
            <w:tcW w:w="397" w:type="pct"/>
            <w:tcBorders>
              <w:top w:val="nil"/>
              <w:left w:val="nil"/>
              <w:bottom w:val="nil"/>
              <w:right w:val="nil"/>
            </w:tcBorders>
            <w:shd w:val="clear" w:color="000000" w:fill="00B050"/>
            <w:noWrap/>
            <w:vAlign w:val="center"/>
            <w:hideMark/>
          </w:tcPr>
          <w:p w14:paraId="5391ECE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0.126</w:t>
            </w:r>
          </w:p>
        </w:tc>
        <w:tc>
          <w:tcPr>
            <w:tcW w:w="343" w:type="pct"/>
            <w:tcBorders>
              <w:top w:val="nil"/>
              <w:left w:val="nil"/>
              <w:bottom w:val="nil"/>
              <w:right w:val="nil"/>
            </w:tcBorders>
            <w:shd w:val="clear" w:color="000000" w:fill="00B050"/>
            <w:noWrap/>
            <w:vAlign w:val="center"/>
            <w:hideMark/>
          </w:tcPr>
          <w:p w14:paraId="203A0F1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8.457</w:t>
            </w:r>
          </w:p>
        </w:tc>
        <w:tc>
          <w:tcPr>
            <w:tcW w:w="298" w:type="pct"/>
            <w:tcBorders>
              <w:top w:val="nil"/>
              <w:left w:val="nil"/>
              <w:bottom w:val="nil"/>
              <w:right w:val="nil"/>
            </w:tcBorders>
            <w:shd w:val="clear" w:color="000000" w:fill="FF9933"/>
            <w:noWrap/>
            <w:vAlign w:val="center"/>
            <w:hideMark/>
          </w:tcPr>
          <w:p w14:paraId="6E62CA6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0.119</w:t>
            </w:r>
          </w:p>
        </w:tc>
        <w:tc>
          <w:tcPr>
            <w:tcW w:w="259" w:type="pct"/>
            <w:tcBorders>
              <w:top w:val="nil"/>
              <w:left w:val="nil"/>
              <w:bottom w:val="nil"/>
              <w:right w:val="nil"/>
            </w:tcBorders>
            <w:shd w:val="clear" w:color="000000" w:fill="FF9933"/>
            <w:noWrap/>
            <w:vAlign w:val="center"/>
            <w:hideMark/>
          </w:tcPr>
          <w:p w14:paraId="5EFB25A9"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63E09B3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0.08</w:t>
            </w:r>
          </w:p>
        </w:tc>
        <w:tc>
          <w:tcPr>
            <w:tcW w:w="368" w:type="pct"/>
            <w:tcBorders>
              <w:top w:val="nil"/>
              <w:left w:val="nil"/>
              <w:bottom w:val="nil"/>
              <w:right w:val="nil"/>
            </w:tcBorders>
            <w:shd w:val="clear" w:color="000000" w:fill="FFC000"/>
            <w:noWrap/>
            <w:vAlign w:val="center"/>
            <w:hideMark/>
          </w:tcPr>
          <w:p w14:paraId="3AB03AA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15C68A5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0.360</w:t>
            </w:r>
          </w:p>
        </w:tc>
        <w:tc>
          <w:tcPr>
            <w:tcW w:w="373" w:type="pct"/>
            <w:tcBorders>
              <w:top w:val="nil"/>
              <w:left w:val="nil"/>
              <w:bottom w:val="nil"/>
              <w:right w:val="nil"/>
            </w:tcBorders>
            <w:shd w:val="clear" w:color="000000" w:fill="FF0000"/>
            <w:noWrap/>
            <w:vAlign w:val="center"/>
            <w:hideMark/>
          </w:tcPr>
          <w:p w14:paraId="7CB6AAA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06BDFAED"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41500E5E"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77754D55" w14:textId="77777777" w:rsidTr="00D77F02">
        <w:trPr>
          <w:trHeight w:val="315"/>
        </w:trPr>
        <w:tc>
          <w:tcPr>
            <w:tcW w:w="608" w:type="pct"/>
            <w:tcBorders>
              <w:top w:val="nil"/>
              <w:left w:val="nil"/>
              <w:bottom w:val="nil"/>
              <w:right w:val="nil"/>
            </w:tcBorders>
            <w:shd w:val="clear" w:color="auto" w:fill="auto"/>
            <w:noWrap/>
            <w:vAlign w:val="bottom"/>
            <w:hideMark/>
          </w:tcPr>
          <w:p w14:paraId="4A05114B"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GUERRERO</w:t>
            </w:r>
          </w:p>
        </w:tc>
        <w:tc>
          <w:tcPr>
            <w:tcW w:w="509" w:type="pct"/>
            <w:tcBorders>
              <w:top w:val="nil"/>
              <w:left w:val="nil"/>
              <w:bottom w:val="nil"/>
              <w:right w:val="nil"/>
            </w:tcBorders>
            <w:shd w:val="clear" w:color="000000" w:fill="00B050"/>
            <w:noWrap/>
            <w:vAlign w:val="center"/>
            <w:hideMark/>
          </w:tcPr>
          <w:p w14:paraId="3F75507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0.735</w:t>
            </w:r>
          </w:p>
        </w:tc>
        <w:tc>
          <w:tcPr>
            <w:tcW w:w="397" w:type="pct"/>
            <w:tcBorders>
              <w:top w:val="nil"/>
              <w:left w:val="nil"/>
              <w:bottom w:val="nil"/>
              <w:right w:val="nil"/>
            </w:tcBorders>
            <w:shd w:val="clear" w:color="000000" w:fill="00B050"/>
            <w:noWrap/>
            <w:vAlign w:val="center"/>
            <w:hideMark/>
          </w:tcPr>
          <w:p w14:paraId="129C1C5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0.389</w:t>
            </w:r>
          </w:p>
        </w:tc>
        <w:tc>
          <w:tcPr>
            <w:tcW w:w="343" w:type="pct"/>
            <w:tcBorders>
              <w:top w:val="nil"/>
              <w:left w:val="nil"/>
              <w:bottom w:val="nil"/>
              <w:right w:val="nil"/>
            </w:tcBorders>
            <w:shd w:val="clear" w:color="000000" w:fill="FFFF00"/>
            <w:noWrap/>
            <w:vAlign w:val="center"/>
            <w:hideMark/>
          </w:tcPr>
          <w:p w14:paraId="09F7801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25.99</w:t>
            </w:r>
          </w:p>
        </w:tc>
        <w:tc>
          <w:tcPr>
            <w:tcW w:w="298" w:type="pct"/>
            <w:tcBorders>
              <w:top w:val="nil"/>
              <w:left w:val="nil"/>
              <w:bottom w:val="nil"/>
              <w:right w:val="nil"/>
            </w:tcBorders>
            <w:shd w:val="clear" w:color="000000" w:fill="FF0000"/>
            <w:noWrap/>
            <w:vAlign w:val="center"/>
            <w:hideMark/>
          </w:tcPr>
          <w:p w14:paraId="76FA717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0.222</w:t>
            </w:r>
          </w:p>
        </w:tc>
        <w:tc>
          <w:tcPr>
            <w:tcW w:w="259" w:type="pct"/>
            <w:tcBorders>
              <w:top w:val="nil"/>
              <w:left w:val="nil"/>
              <w:bottom w:val="nil"/>
              <w:right w:val="nil"/>
            </w:tcBorders>
            <w:shd w:val="clear" w:color="000000" w:fill="FF0000"/>
            <w:noWrap/>
            <w:vAlign w:val="center"/>
            <w:hideMark/>
          </w:tcPr>
          <w:p w14:paraId="00E08E8C"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41C944E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0.16</w:t>
            </w:r>
          </w:p>
        </w:tc>
        <w:tc>
          <w:tcPr>
            <w:tcW w:w="368" w:type="pct"/>
            <w:tcBorders>
              <w:top w:val="nil"/>
              <w:left w:val="nil"/>
              <w:bottom w:val="nil"/>
              <w:right w:val="nil"/>
            </w:tcBorders>
            <w:shd w:val="clear" w:color="000000" w:fill="FFC000"/>
            <w:noWrap/>
            <w:vAlign w:val="center"/>
            <w:hideMark/>
          </w:tcPr>
          <w:p w14:paraId="616667E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30AC0CF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0.173</w:t>
            </w:r>
          </w:p>
        </w:tc>
        <w:tc>
          <w:tcPr>
            <w:tcW w:w="373" w:type="pct"/>
            <w:tcBorders>
              <w:top w:val="nil"/>
              <w:left w:val="nil"/>
              <w:bottom w:val="nil"/>
              <w:right w:val="nil"/>
            </w:tcBorders>
            <w:shd w:val="clear" w:color="000000" w:fill="FF0000"/>
            <w:noWrap/>
            <w:vAlign w:val="center"/>
            <w:hideMark/>
          </w:tcPr>
          <w:p w14:paraId="537B0F1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32FFB722"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00B050"/>
            <w:noWrap/>
            <w:vAlign w:val="bottom"/>
            <w:hideMark/>
          </w:tcPr>
          <w:p w14:paraId="172166E6"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599404F0" w14:textId="77777777" w:rsidTr="00D77F02">
        <w:trPr>
          <w:trHeight w:val="315"/>
        </w:trPr>
        <w:tc>
          <w:tcPr>
            <w:tcW w:w="608" w:type="pct"/>
            <w:tcBorders>
              <w:top w:val="nil"/>
              <w:left w:val="nil"/>
              <w:bottom w:val="nil"/>
              <w:right w:val="nil"/>
            </w:tcBorders>
            <w:shd w:val="clear" w:color="auto" w:fill="auto"/>
            <w:noWrap/>
            <w:vAlign w:val="bottom"/>
            <w:hideMark/>
          </w:tcPr>
          <w:p w14:paraId="6A24B687"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HIDALGO</w:t>
            </w:r>
          </w:p>
        </w:tc>
        <w:tc>
          <w:tcPr>
            <w:tcW w:w="509" w:type="pct"/>
            <w:tcBorders>
              <w:top w:val="nil"/>
              <w:left w:val="nil"/>
              <w:bottom w:val="nil"/>
              <w:right w:val="nil"/>
            </w:tcBorders>
            <w:shd w:val="clear" w:color="000000" w:fill="00B050"/>
            <w:noWrap/>
            <w:vAlign w:val="center"/>
            <w:hideMark/>
          </w:tcPr>
          <w:p w14:paraId="1D7B549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1.137</w:t>
            </w:r>
          </w:p>
        </w:tc>
        <w:tc>
          <w:tcPr>
            <w:tcW w:w="397" w:type="pct"/>
            <w:tcBorders>
              <w:top w:val="nil"/>
              <w:left w:val="nil"/>
              <w:bottom w:val="nil"/>
              <w:right w:val="nil"/>
            </w:tcBorders>
            <w:shd w:val="clear" w:color="000000" w:fill="00B050"/>
            <w:noWrap/>
            <w:vAlign w:val="center"/>
            <w:hideMark/>
          </w:tcPr>
          <w:p w14:paraId="1F695F9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0.572</w:t>
            </w:r>
          </w:p>
        </w:tc>
        <w:tc>
          <w:tcPr>
            <w:tcW w:w="343" w:type="pct"/>
            <w:tcBorders>
              <w:top w:val="nil"/>
              <w:left w:val="nil"/>
              <w:bottom w:val="nil"/>
              <w:right w:val="nil"/>
            </w:tcBorders>
            <w:shd w:val="clear" w:color="000000" w:fill="FFFF00"/>
            <w:noWrap/>
            <w:vAlign w:val="center"/>
            <w:hideMark/>
          </w:tcPr>
          <w:p w14:paraId="28847D1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38.16</w:t>
            </w:r>
          </w:p>
        </w:tc>
        <w:tc>
          <w:tcPr>
            <w:tcW w:w="298" w:type="pct"/>
            <w:tcBorders>
              <w:top w:val="nil"/>
              <w:left w:val="nil"/>
              <w:bottom w:val="nil"/>
              <w:right w:val="nil"/>
            </w:tcBorders>
            <w:shd w:val="clear" w:color="000000" w:fill="FF0000"/>
            <w:noWrap/>
            <w:vAlign w:val="center"/>
            <w:hideMark/>
          </w:tcPr>
          <w:p w14:paraId="7DC0C54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0.227</w:t>
            </w:r>
          </w:p>
        </w:tc>
        <w:tc>
          <w:tcPr>
            <w:tcW w:w="259" w:type="pct"/>
            <w:tcBorders>
              <w:top w:val="nil"/>
              <w:left w:val="nil"/>
              <w:bottom w:val="nil"/>
              <w:right w:val="nil"/>
            </w:tcBorders>
            <w:shd w:val="clear" w:color="000000" w:fill="FF0000"/>
            <w:noWrap/>
            <w:vAlign w:val="center"/>
            <w:hideMark/>
          </w:tcPr>
          <w:p w14:paraId="675C5B4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5D25A43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0.05</w:t>
            </w:r>
          </w:p>
        </w:tc>
        <w:tc>
          <w:tcPr>
            <w:tcW w:w="368" w:type="pct"/>
            <w:tcBorders>
              <w:top w:val="nil"/>
              <w:left w:val="nil"/>
              <w:bottom w:val="nil"/>
              <w:right w:val="nil"/>
            </w:tcBorders>
            <w:shd w:val="clear" w:color="000000" w:fill="FFC000"/>
            <w:noWrap/>
            <w:vAlign w:val="center"/>
            <w:hideMark/>
          </w:tcPr>
          <w:p w14:paraId="081945B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4C93793B"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0.167</w:t>
            </w:r>
          </w:p>
        </w:tc>
        <w:tc>
          <w:tcPr>
            <w:tcW w:w="373" w:type="pct"/>
            <w:tcBorders>
              <w:top w:val="nil"/>
              <w:left w:val="nil"/>
              <w:bottom w:val="nil"/>
              <w:right w:val="nil"/>
            </w:tcBorders>
            <w:shd w:val="clear" w:color="000000" w:fill="FF0000"/>
            <w:noWrap/>
            <w:vAlign w:val="center"/>
            <w:hideMark/>
          </w:tcPr>
          <w:p w14:paraId="509EB5C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73B0A254"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00B050"/>
            <w:noWrap/>
            <w:vAlign w:val="bottom"/>
            <w:hideMark/>
          </w:tcPr>
          <w:p w14:paraId="5A506733"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08349C36" w14:textId="77777777" w:rsidTr="00D77F02">
        <w:trPr>
          <w:trHeight w:val="315"/>
        </w:trPr>
        <w:tc>
          <w:tcPr>
            <w:tcW w:w="608" w:type="pct"/>
            <w:tcBorders>
              <w:top w:val="nil"/>
              <w:left w:val="nil"/>
              <w:bottom w:val="nil"/>
              <w:right w:val="nil"/>
            </w:tcBorders>
            <w:shd w:val="clear" w:color="auto" w:fill="auto"/>
            <w:noWrap/>
            <w:vAlign w:val="bottom"/>
            <w:hideMark/>
          </w:tcPr>
          <w:p w14:paraId="1E8E5D3B"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JALISCO</w:t>
            </w:r>
          </w:p>
        </w:tc>
        <w:tc>
          <w:tcPr>
            <w:tcW w:w="509" w:type="pct"/>
            <w:tcBorders>
              <w:top w:val="nil"/>
              <w:left w:val="nil"/>
              <w:bottom w:val="nil"/>
              <w:right w:val="nil"/>
            </w:tcBorders>
            <w:shd w:val="clear" w:color="000000" w:fill="00B050"/>
            <w:noWrap/>
            <w:vAlign w:val="center"/>
            <w:hideMark/>
          </w:tcPr>
          <w:p w14:paraId="569B657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0.541</w:t>
            </w:r>
          </w:p>
        </w:tc>
        <w:tc>
          <w:tcPr>
            <w:tcW w:w="397" w:type="pct"/>
            <w:tcBorders>
              <w:top w:val="nil"/>
              <w:left w:val="nil"/>
              <w:bottom w:val="nil"/>
              <w:right w:val="nil"/>
            </w:tcBorders>
            <w:shd w:val="clear" w:color="000000" w:fill="00B050"/>
            <w:noWrap/>
            <w:vAlign w:val="center"/>
            <w:hideMark/>
          </w:tcPr>
          <w:p w14:paraId="228F850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0.345</w:t>
            </w:r>
          </w:p>
        </w:tc>
        <w:tc>
          <w:tcPr>
            <w:tcW w:w="343" w:type="pct"/>
            <w:tcBorders>
              <w:top w:val="nil"/>
              <w:left w:val="nil"/>
              <w:bottom w:val="nil"/>
              <w:right w:val="nil"/>
            </w:tcBorders>
            <w:shd w:val="clear" w:color="000000" w:fill="FFFF00"/>
            <w:noWrap/>
            <w:vAlign w:val="center"/>
            <w:hideMark/>
          </w:tcPr>
          <w:p w14:paraId="76F03E3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23.04</w:t>
            </w:r>
          </w:p>
        </w:tc>
        <w:tc>
          <w:tcPr>
            <w:tcW w:w="298" w:type="pct"/>
            <w:tcBorders>
              <w:top w:val="nil"/>
              <w:left w:val="nil"/>
              <w:bottom w:val="nil"/>
              <w:right w:val="nil"/>
            </w:tcBorders>
            <w:shd w:val="clear" w:color="000000" w:fill="FF9933"/>
            <w:noWrap/>
            <w:vAlign w:val="center"/>
            <w:hideMark/>
          </w:tcPr>
          <w:p w14:paraId="7990369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0.165</w:t>
            </w:r>
          </w:p>
        </w:tc>
        <w:tc>
          <w:tcPr>
            <w:tcW w:w="259" w:type="pct"/>
            <w:tcBorders>
              <w:top w:val="nil"/>
              <w:left w:val="nil"/>
              <w:bottom w:val="nil"/>
              <w:right w:val="nil"/>
            </w:tcBorders>
            <w:shd w:val="clear" w:color="000000" w:fill="FF9933"/>
            <w:noWrap/>
            <w:vAlign w:val="center"/>
            <w:hideMark/>
          </w:tcPr>
          <w:p w14:paraId="2C8B6B6B"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7BA4A7A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0.04</w:t>
            </w:r>
          </w:p>
        </w:tc>
        <w:tc>
          <w:tcPr>
            <w:tcW w:w="368" w:type="pct"/>
            <w:tcBorders>
              <w:top w:val="nil"/>
              <w:left w:val="nil"/>
              <w:bottom w:val="nil"/>
              <w:right w:val="nil"/>
            </w:tcBorders>
            <w:shd w:val="clear" w:color="000000" w:fill="FFC000"/>
            <w:noWrap/>
            <w:vAlign w:val="center"/>
            <w:hideMark/>
          </w:tcPr>
          <w:p w14:paraId="76BFE1CB"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3A4610F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0.189</w:t>
            </w:r>
          </w:p>
        </w:tc>
        <w:tc>
          <w:tcPr>
            <w:tcW w:w="373" w:type="pct"/>
            <w:tcBorders>
              <w:top w:val="nil"/>
              <w:left w:val="nil"/>
              <w:bottom w:val="nil"/>
              <w:right w:val="nil"/>
            </w:tcBorders>
            <w:shd w:val="clear" w:color="000000" w:fill="FF0000"/>
            <w:noWrap/>
            <w:vAlign w:val="center"/>
            <w:hideMark/>
          </w:tcPr>
          <w:p w14:paraId="2D05ED69"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57719D86"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3CB5095A"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69C10775" w14:textId="77777777" w:rsidTr="00D77F02">
        <w:trPr>
          <w:trHeight w:val="315"/>
        </w:trPr>
        <w:tc>
          <w:tcPr>
            <w:tcW w:w="608" w:type="pct"/>
            <w:tcBorders>
              <w:top w:val="nil"/>
              <w:left w:val="nil"/>
              <w:bottom w:val="nil"/>
              <w:right w:val="nil"/>
            </w:tcBorders>
            <w:shd w:val="clear" w:color="auto" w:fill="auto"/>
            <w:noWrap/>
            <w:vAlign w:val="bottom"/>
            <w:hideMark/>
          </w:tcPr>
          <w:p w14:paraId="65598747"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MÉXICO</w:t>
            </w:r>
          </w:p>
        </w:tc>
        <w:tc>
          <w:tcPr>
            <w:tcW w:w="509" w:type="pct"/>
            <w:tcBorders>
              <w:top w:val="nil"/>
              <w:left w:val="nil"/>
              <w:bottom w:val="nil"/>
              <w:right w:val="nil"/>
            </w:tcBorders>
            <w:shd w:val="clear" w:color="000000" w:fill="00B050"/>
            <w:noWrap/>
            <w:vAlign w:val="center"/>
            <w:hideMark/>
          </w:tcPr>
          <w:p w14:paraId="36A7897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0.407</w:t>
            </w:r>
          </w:p>
        </w:tc>
        <w:tc>
          <w:tcPr>
            <w:tcW w:w="397" w:type="pct"/>
            <w:tcBorders>
              <w:top w:val="nil"/>
              <w:left w:val="nil"/>
              <w:bottom w:val="nil"/>
              <w:right w:val="nil"/>
            </w:tcBorders>
            <w:shd w:val="clear" w:color="000000" w:fill="00B050"/>
            <w:noWrap/>
            <w:vAlign w:val="center"/>
            <w:hideMark/>
          </w:tcPr>
          <w:p w14:paraId="54511F1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0.394</w:t>
            </w:r>
          </w:p>
        </w:tc>
        <w:tc>
          <w:tcPr>
            <w:tcW w:w="343" w:type="pct"/>
            <w:tcBorders>
              <w:top w:val="nil"/>
              <w:left w:val="nil"/>
              <w:bottom w:val="nil"/>
              <w:right w:val="nil"/>
            </w:tcBorders>
            <w:shd w:val="clear" w:color="000000" w:fill="FFFF00"/>
            <w:noWrap/>
            <w:vAlign w:val="center"/>
            <w:hideMark/>
          </w:tcPr>
          <w:p w14:paraId="4722FAD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26.28</w:t>
            </w:r>
          </w:p>
        </w:tc>
        <w:tc>
          <w:tcPr>
            <w:tcW w:w="298" w:type="pct"/>
            <w:tcBorders>
              <w:top w:val="nil"/>
              <w:left w:val="nil"/>
              <w:bottom w:val="nil"/>
              <w:right w:val="nil"/>
            </w:tcBorders>
            <w:shd w:val="clear" w:color="000000" w:fill="FF9933"/>
            <w:noWrap/>
            <w:vAlign w:val="center"/>
            <w:hideMark/>
          </w:tcPr>
          <w:p w14:paraId="23FEE8F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0.127</w:t>
            </w:r>
          </w:p>
        </w:tc>
        <w:tc>
          <w:tcPr>
            <w:tcW w:w="259" w:type="pct"/>
            <w:tcBorders>
              <w:top w:val="nil"/>
              <w:left w:val="nil"/>
              <w:bottom w:val="nil"/>
              <w:right w:val="nil"/>
            </w:tcBorders>
            <w:shd w:val="clear" w:color="000000" w:fill="FF9933"/>
            <w:noWrap/>
            <w:vAlign w:val="center"/>
            <w:hideMark/>
          </w:tcPr>
          <w:p w14:paraId="053D4A0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1B4D4AF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0.13</w:t>
            </w:r>
          </w:p>
        </w:tc>
        <w:tc>
          <w:tcPr>
            <w:tcW w:w="368" w:type="pct"/>
            <w:tcBorders>
              <w:top w:val="nil"/>
              <w:left w:val="nil"/>
              <w:bottom w:val="nil"/>
              <w:right w:val="nil"/>
            </w:tcBorders>
            <w:shd w:val="clear" w:color="000000" w:fill="FFC000"/>
            <w:noWrap/>
            <w:vAlign w:val="center"/>
            <w:hideMark/>
          </w:tcPr>
          <w:p w14:paraId="7F4141C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0584CED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0.238</w:t>
            </w:r>
          </w:p>
        </w:tc>
        <w:tc>
          <w:tcPr>
            <w:tcW w:w="373" w:type="pct"/>
            <w:tcBorders>
              <w:top w:val="nil"/>
              <w:left w:val="nil"/>
              <w:bottom w:val="nil"/>
              <w:right w:val="nil"/>
            </w:tcBorders>
            <w:shd w:val="clear" w:color="000000" w:fill="FF0000"/>
            <w:noWrap/>
            <w:vAlign w:val="center"/>
            <w:hideMark/>
          </w:tcPr>
          <w:p w14:paraId="5300422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4BF6E4E1"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59B7583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7B702AE0" w14:textId="77777777" w:rsidTr="00D77F02">
        <w:trPr>
          <w:trHeight w:val="315"/>
        </w:trPr>
        <w:tc>
          <w:tcPr>
            <w:tcW w:w="608" w:type="pct"/>
            <w:tcBorders>
              <w:top w:val="nil"/>
              <w:left w:val="nil"/>
              <w:bottom w:val="nil"/>
              <w:right w:val="nil"/>
            </w:tcBorders>
            <w:shd w:val="clear" w:color="auto" w:fill="auto"/>
            <w:noWrap/>
            <w:vAlign w:val="bottom"/>
            <w:hideMark/>
          </w:tcPr>
          <w:p w14:paraId="2D47F18A"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MICHOACÁN</w:t>
            </w:r>
          </w:p>
        </w:tc>
        <w:tc>
          <w:tcPr>
            <w:tcW w:w="509" w:type="pct"/>
            <w:tcBorders>
              <w:top w:val="nil"/>
              <w:left w:val="nil"/>
              <w:bottom w:val="nil"/>
              <w:right w:val="nil"/>
            </w:tcBorders>
            <w:shd w:val="clear" w:color="000000" w:fill="00B050"/>
            <w:noWrap/>
            <w:vAlign w:val="center"/>
            <w:hideMark/>
          </w:tcPr>
          <w:p w14:paraId="3C0A136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0.436</w:t>
            </w:r>
          </w:p>
        </w:tc>
        <w:tc>
          <w:tcPr>
            <w:tcW w:w="397" w:type="pct"/>
            <w:tcBorders>
              <w:top w:val="nil"/>
              <w:left w:val="nil"/>
              <w:bottom w:val="nil"/>
              <w:right w:val="nil"/>
            </w:tcBorders>
            <w:shd w:val="clear" w:color="000000" w:fill="00B050"/>
            <w:noWrap/>
            <w:vAlign w:val="center"/>
            <w:hideMark/>
          </w:tcPr>
          <w:p w14:paraId="699708D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0.773</w:t>
            </w:r>
          </w:p>
        </w:tc>
        <w:tc>
          <w:tcPr>
            <w:tcW w:w="343" w:type="pct"/>
            <w:tcBorders>
              <w:top w:val="nil"/>
              <w:left w:val="nil"/>
              <w:bottom w:val="nil"/>
              <w:right w:val="nil"/>
            </w:tcBorders>
            <w:shd w:val="clear" w:color="000000" w:fill="FF9933"/>
            <w:noWrap/>
            <w:vAlign w:val="center"/>
            <w:hideMark/>
          </w:tcPr>
          <w:p w14:paraId="623B29A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51.55</w:t>
            </w:r>
          </w:p>
        </w:tc>
        <w:tc>
          <w:tcPr>
            <w:tcW w:w="298" w:type="pct"/>
            <w:tcBorders>
              <w:top w:val="nil"/>
              <w:left w:val="nil"/>
              <w:bottom w:val="nil"/>
              <w:right w:val="nil"/>
            </w:tcBorders>
            <w:shd w:val="clear" w:color="000000" w:fill="FF0000"/>
            <w:noWrap/>
            <w:vAlign w:val="center"/>
            <w:hideMark/>
          </w:tcPr>
          <w:p w14:paraId="12BA983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0.218</w:t>
            </w:r>
          </w:p>
        </w:tc>
        <w:tc>
          <w:tcPr>
            <w:tcW w:w="259" w:type="pct"/>
            <w:tcBorders>
              <w:top w:val="nil"/>
              <w:left w:val="nil"/>
              <w:bottom w:val="nil"/>
              <w:right w:val="nil"/>
            </w:tcBorders>
            <w:shd w:val="clear" w:color="000000" w:fill="FF0000"/>
            <w:noWrap/>
            <w:vAlign w:val="center"/>
            <w:hideMark/>
          </w:tcPr>
          <w:p w14:paraId="1B6DF23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63F2BE7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0.14</w:t>
            </w:r>
          </w:p>
        </w:tc>
        <w:tc>
          <w:tcPr>
            <w:tcW w:w="368" w:type="pct"/>
            <w:tcBorders>
              <w:top w:val="nil"/>
              <w:left w:val="nil"/>
              <w:bottom w:val="nil"/>
              <w:right w:val="nil"/>
            </w:tcBorders>
            <w:shd w:val="clear" w:color="000000" w:fill="FFC000"/>
            <w:noWrap/>
            <w:vAlign w:val="center"/>
            <w:hideMark/>
          </w:tcPr>
          <w:p w14:paraId="7282A15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18738D7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0.116</w:t>
            </w:r>
          </w:p>
        </w:tc>
        <w:tc>
          <w:tcPr>
            <w:tcW w:w="373" w:type="pct"/>
            <w:tcBorders>
              <w:top w:val="nil"/>
              <w:left w:val="nil"/>
              <w:bottom w:val="nil"/>
              <w:right w:val="nil"/>
            </w:tcBorders>
            <w:shd w:val="clear" w:color="000000" w:fill="FF0000"/>
            <w:noWrap/>
            <w:vAlign w:val="center"/>
            <w:hideMark/>
          </w:tcPr>
          <w:p w14:paraId="2406335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1CEC8426"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00B050"/>
            <w:noWrap/>
            <w:vAlign w:val="bottom"/>
            <w:hideMark/>
          </w:tcPr>
          <w:p w14:paraId="38965CBA"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151E80DE" w14:textId="77777777" w:rsidTr="00D77F02">
        <w:trPr>
          <w:trHeight w:val="315"/>
        </w:trPr>
        <w:tc>
          <w:tcPr>
            <w:tcW w:w="608" w:type="pct"/>
            <w:tcBorders>
              <w:top w:val="nil"/>
              <w:left w:val="nil"/>
              <w:bottom w:val="nil"/>
              <w:right w:val="nil"/>
            </w:tcBorders>
            <w:shd w:val="clear" w:color="auto" w:fill="auto"/>
            <w:noWrap/>
            <w:vAlign w:val="bottom"/>
            <w:hideMark/>
          </w:tcPr>
          <w:p w14:paraId="1929D561"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lastRenderedPageBreak/>
              <w:t>MORELOS</w:t>
            </w:r>
          </w:p>
        </w:tc>
        <w:tc>
          <w:tcPr>
            <w:tcW w:w="509" w:type="pct"/>
            <w:tcBorders>
              <w:top w:val="nil"/>
              <w:left w:val="nil"/>
              <w:bottom w:val="nil"/>
              <w:right w:val="nil"/>
            </w:tcBorders>
            <w:shd w:val="clear" w:color="000000" w:fill="00B050"/>
            <w:noWrap/>
            <w:vAlign w:val="center"/>
            <w:hideMark/>
          </w:tcPr>
          <w:p w14:paraId="74EBA36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0.761</w:t>
            </w:r>
          </w:p>
        </w:tc>
        <w:tc>
          <w:tcPr>
            <w:tcW w:w="397" w:type="pct"/>
            <w:tcBorders>
              <w:top w:val="nil"/>
              <w:left w:val="nil"/>
              <w:bottom w:val="nil"/>
              <w:right w:val="nil"/>
            </w:tcBorders>
            <w:shd w:val="clear" w:color="000000" w:fill="FFFF00"/>
            <w:noWrap/>
            <w:vAlign w:val="center"/>
            <w:hideMark/>
          </w:tcPr>
          <w:p w14:paraId="0EE8BD5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1.113</w:t>
            </w:r>
          </w:p>
        </w:tc>
        <w:tc>
          <w:tcPr>
            <w:tcW w:w="343" w:type="pct"/>
            <w:tcBorders>
              <w:top w:val="nil"/>
              <w:left w:val="nil"/>
              <w:bottom w:val="nil"/>
              <w:right w:val="nil"/>
            </w:tcBorders>
            <w:shd w:val="clear" w:color="000000" w:fill="FF9933"/>
            <w:noWrap/>
            <w:vAlign w:val="center"/>
            <w:hideMark/>
          </w:tcPr>
          <w:p w14:paraId="11B3EC6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74.20</w:t>
            </w:r>
          </w:p>
        </w:tc>
        <w:tc>
          <w:tcPr>
            <w:tcW w:w="298" w:type="pct"/>
            <w:tcBorders>
              <w:top w:val="nil"/>
              <w:left w:val="nil"/>
              <w:bottom w:val="nil"/>
              <w:right w:val="nil"/>
            </w:tcBorders>
            <w:shd w:val="clear" w:color="000000" w:fill="FF9933"/>
            <w:noWrap/>
            <w:vAlign w:val="center"/>
            <w:hideMark/>
          </w:tcPr>
          <w:p w14:paraId="3E80D75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0.082</w:t>
            </w:r>
          </w:p>
        </w:tc>
        <w:tc>
          <w:tcPr>
            <w:tcW w:w="259" w:type="pct"/>
            <w:tcBorders>
              <w:top w:val="nil"/>
              <w:left w:val="nil"/>
              <w:bottom w:val="nil"/>
              <w:right w:val="nil"/>
            </w:tcBorders>
            <w:shd w:val="clear" w:color="000000" w:fill="FF9933"/>
            <w:noWrap/>
            <w:vAlign w:val="center"/>
            <w:hideMark/>
          </w:tcPr>
          <w:p w14:paraId="6FD175EC"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51A5D8B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0.11</w:t>
            </w:r>
          </w:p>
        </w:tc>
        <w:tc>
          <w:tcPr>
            <w:tcW w:w="368" w:type="pct"/>
            <w:tcBorders>
              <w:top w:val="nil"/>
              <w:left w:val="nil"/>
              <w:bottom w:val="nil"/>
              <w:right w:val="nil"/>
            </w:tcBorders>
            <w:shd w:val="clear" w:color="000000" w:fill="FFC000"/>
            <w:noWrap/>
            <w:vAlign w:val="center"/>
            <w:hideMark/>
          </w:tcPr>
          <w:p w14:paraId="6277D99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2AE3726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0.341</w:t>
            </w:r>
          </w:p>
        </w:tc>
        <w:tc>
          <w:tcPr>
            <w:tcW w:w="373" w:type="pct"/>
            <w:tcBorders>
              <w:top w:val="nil"/>
              <w:left w:val="nil"/>
              <w:bottom w:val="nil"/>
              <w:right w:val="nil"/>
            </w:tcBorders>
            <w:shd w:val="clear" w:color="000000" w:fill="FF0000"/>
            <w:noWrap/>
            <w:vAlign w:val="center"/>
            <w:hideMark/>
          </w:tcPr>
          <w:p w14:paraId="72A8157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354C0D02"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419BE7F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54499754" w14:textId="77777777" w:rsidTr="00D77F02">
        <w:trPr>
          <w:trHeight w:val="315"/>
        </w:trPr>
        <w:tc>
          <w:tcPr>
            <w:tcW w:w="608" w:type="pct"/>
            <w:tcBorders>
              <w:top w:val="nil"/>
              <w:left w:val="nil"/>
              <w:bottom w:val="nil"/>
              <w:right w:val="nil"/>
            </w:tcBorders>
            <w:shd w:val="clear" w:color="auto" w:fill="auto"/>
            <w:noWrap/>
            <w:vAlign w:val="bottom"/>
            <w:hideMark/>
          </w:tcPr>
          <w:p w14:paraId="4E42767A"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NAYARIT</w:t>
            </w:r>
          </w:p>
        </w:tc>
        <w:tc>
          <w:tcPr>
            <w:tcW w:w="509" w:type="pct"/>
            <w:tcBorders>
              <w:top w:val="nil"/>
              <w:left w:val="nil"/>
              <w:bottom w:val="nil"/>
              <w:right w:val="nil"/>
            </w:tcBorders>
            <w:shd w:val="clear" w:color="000000" w:fill="00B050"/>
            <w:noWrap/>
            <w:vAlign w:val="center"/>
            <w:hideMark/>
          </w:tcPr>
          <w:p w14:paraId="66C7F82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1.312</w:t>
            </w:r>
          </w:p>
        </w:tc>
        <w:tc>
          <w:tcPr>
            <w:tcW w:w="397" w:type="pct"/>
            <w:tcBorders>
              <w:top w:val="nil"/>
              <w:left w:val="nil"/>
              <w:bottom w:val="nil"/>
              <w:right w:val="nil"/>
            </w:tcBorders>
            <w:shd w:val="clear" w:color="000000" w:fill="00B050"/>
            <w:noWrap/>
            <w:vAlign w:val="center"/>
            <w:hideMark/>
          </w:tcPr>
          <w:p w14:paraId="2087646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0.423</w:t>
            </w:r>
          </w:p>
        </w:tc>
        <w:tc>
          <w:tcPr>
            <w:tcW w:w="343" w:type="pct"/>
            <w:tcBorders>
              <w:top w:val="nil"/>
              <w:left w:val="nil"/>
              <w:bottom w:val="nil"/>
              <w:right w:val="nil"/>
            </w:tcBorders>
            <w:shd w:val="clear" w:color="000000" w:fill="FFFF00"/>
            <w:noWrap/>
            <w:vAlign w:val="center"/>
            <w:hideMark/>
          </w:tcPr>
          <w:p w14:paraId="0523AFC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28.22</w:t>
            </w:r>
          </w:p>
        </w:tc>
        <w:tc>
          <w:tcPr>
            <w:tcW w:w="298" w:type="pct"/>
            <w:tcBorders>
              <w:top w:val="nil"/>
              <w:left w:val="nil"/>
              <w:bottom w:val="nil"/>
              <w:right w:val="nil"/>
            </w:tcBorders>
            <w:shd w:val="clear" w:color="000000" w:fill="FF0000"/>
            <w:noWrap/>
            <w:vAlign w:val="center"/>
            <w:hideMark/>
          </w:tcPr>
          <w:p w14:paraId="451ABEB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0.217</w:t>
            </w:r>
          </w:p>
        </w:tc>
        <w:tc>
          <w:tcPr>
            <w:tcW w:w="259" w:type="pct"/>
            <w:tcBorders>
              <w:top w:val="nil"/>
              <w:left w:val="nil"/>
              <w:bottom w:val="nil"/>
              <w:right w:val="nil"/>
            </w:tcBorders>
            <w:shd w:val="clear" w:color="000000" w:fill="FF0000"/>
            <w:noWrap/>
            <w:vAlign w:val="center"/>
            <w:hideMark/>
          </w:tcPr>
          <w:p w14:paraId="2E12EAB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26C23FF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0.13</w:t>
            </w:r>
          </w:p>
        </w:tc>
        <w:tc>
          <w:tcPr>
            <w:tcW w:w="368" w:type="pct"/>
            <w:tcBorders>
              <w:top w:val="nil"/>
              <w:left w:val="nil"/>
              <w:bottom w:val="nil"/>
              <w:right w:val="nil"/>
            </w:tcBorders>
            <w:shd w:val="clear" w:color="000000" w:fill="FFC000"/>
            <w:noWrap/>
            <w:vAlign w:val="center"/>
            <w:hideMark/>
          </w:tcPr>
          <w:p w14:paraId="051D0BB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465790F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0.311</w:t>
            </w:r>
          </w:p>
        </w:tc>
        <w:tc>
          <w:tcPr>
            <w:tcW w:w="373" w:type="pct"/>
            <w:tcBorders>
              <w:top w:val="nil"/>
              <w:left w:val="nil"/>
              <w:bottom w:val="nil"/>
              <w:right w:val="nil"/>
            </w:tcBorders>
            <w:shd w:val="clear" w:color="000000" w:fill="FF0000"/>
            <w:noWrap/>
            <w:vAlign w:val="center"/>
            <w:hideMark/>
          </w:tcPr>
          <w:p w14:paraId="286269D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628349D3"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00B050"/>
            <w:noWrap/>
            <w:vAlign w:val="bottom"/>
            <w:hideMark/>
          </w:tcPr>
          <w:p w14:paraId="61B412FE"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1FC9A172" w14:textId="77777777" w:rsidTr="00D77F02">
        <w:trPr>
          <w:trHeight w:val="315"/>
        </w:trPr>
        <w:tc>
          <w:tcPr>
            <w:tcW w:w="608" w:type="pct"/>
            <w:tcBorders>
              <w:top w:val="nil"/>
              <w:left w:val="nil"/>
              <w:bottom w:val="nil"/>
              <w:right w:val="nil"/>
            </w:tcBorders>
            <w:shd w:val="clear" w:color="auto" w:fill="auto"/>
            <w:noWrap/>
            <w:vAlign w:val="bottom"/>
            <w:hideMark/>
          </w:tcPr>
          <w:p w14:paraId="263F516D"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NUEVO LEÓN</w:t>
            </w:r>
          </w:p>
        </w:tc>
        <w:tc>
          <w:tcPr>
            <w:tcW w:w="509" w:type="pct"/>
            <w:tcBorders>
              <w:top w:val="nil"/>
              <w:left w:val="nil"/>
              <w:bottom w:val="nil"/>
              <w:right w:val="nil"/>
            </w:tcBorders>
            <w:shd w:val="clear" w:color="000000" w:fill="00B050"/>
            <w:noWrap/>
            <w:vAlign w:val="center"/>
            <w:hideMark/>
          </w:tcPr>
          <w:p w14:paraId="6623894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1.513</w:t>
            </w:r>
          </w:p>
        </w:tc>
        <w:tc>
          <w:tcPr>
            <w:tcW w:w="397" w:type="pct"/>
            <w:tcBorders>
              <w:top w:val="nil"/>
              <w:left w:val="nil"/>
              <w:bottom w:val="nil"/>
              <w:right w:val="nil"/>
            </w:tcBorders>
            <w:shd w:val="clear" w:color="000000" w:fill="00B050"/>
            <w:noWrap/>
            <w:vAlign w:val="center"/>
            <w:hideMark/>
          </w:tcPr>
          <w:p w14:paraId="7C55677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0.636</w:t>
            </w:r>
          </w:p>
        </w:tc>
        <w:tc>
          <w:tcPr>
            <w:tcW w:w="343" w:type="pct"/>
            <w:tcBorders>
              <w:top w:val="nil"/>
              <w:left w:val="nil"/>
              <w:bottom w:val="nil"/>
              <w:right w:val="nil"/>
            </w:tcBorders>
            <w:shd w:val="clear" w:color="000000" w:fill="FFFF00"/>
            <w:noWrap/>
            <w:vAlign w:val="center"/>
            <w:hideMark/>
          </w:tcPr>
          <w:p w14:paraId="736F2CC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42.41</w:t>
            </w:r>
          </w:p>
        </w:tc>
        <w:tc>
          <w:tcPr>
            <w:tcW w:w="298" w:type="pct"/>
            <w:tcBorders>
              <w:top w:val="nil"/>
              <w:left w:val="nil"/>
              <w:bottom w:val="nil"/>
              <w:right w:val="nil"/>
            </w:tcBorders>
            <w:shd w:val="clear" w:color="000000" w:fill="FF0000"/>
            <w:noWrap/>
            <w:vAlign w:val="center"/>
            <w:hideMark/>
          </w:tcPr>
          <w:p w14:paraId="0B1695F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0.216</w:t>
            </w:r>
          </w:p>
        </w:tc>
        <w:tc>
          <w:tcPr>
            <w:tcW w:w="259" w:type="pct"/>
            <w:tcBorders>
              <w:top w:val="nil"/>
              <w:left w:val="nil"/>
              <w:bottom w:val="nil"/>
              <w:right w:val="nil"/>
            </w:tcBorders>
            <w:shd w:val="clear" w:color="000000" w:fill="FF0000"/>
            <w:noWrap/>
            <w:vAlign w:val="center"/>
            <w:hideMark/>
          </w:tcPr>
          <w:p w14:paraId="7C83979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5F5C6A6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0.15</w:t>
            </w:r>
          </w:p>
        </w:tc>
        <w:tc>
          <w:tcPr>
            <w:tcW w:w="368" w:type="pct"/>
            <w:tcBorders>
              <w:top w:val="nil"/>
              <w:left w:val="nil"/>
              <w:bottom w:val="nil"/>
              <w:right w:val="nil"/>
            </w:tcBorders>
            <w:shd w:val="clear" w:color="000000" w:fill="FFC000"/>
            <w:noWrap/>
            <w:vAlign w:val="center"/>
            <w:hideMark/>
          </w:tcPr>
          <w:p w14:paraId="776AE1BB"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5A62CDD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0.552</w:t>
            </w:r>
          </w:p>
        </w:tc>
        <w:tc>
          <w:tcPr>
            <w:tcW w:w="373" w:type="pct"/>
            <w:tcBorders>
              <w:top w:val="nil"/>
              <w:left w:val="nil"/>
              <w:bottom w:val="nil"/>
              <w:right w:val="nil"/>
            </w:tcBorders>
            <w:shd w:val="clear" w:color="000000" w:fill="FF0000"/>
            <w:noWrap/>
            <w:vAlign w:val="center"/>
            <w:hideMark/>
          </w:tcPr>
          <w:p w14:paraId="1B7FF50C"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16E88077"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FFFF00"/>
            <w:noWrap/>
            <w:vAlign w:val="bottom"/>
            <w:hideMark/>
          </w:tcPr>
          <w:p w14:paraId="7095040F"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03CC5EDB" w14:textId="77777777" w:rsidTr="00D77F02">
        <w:trPr>
          <w:trHeight w:val="315"/>
        </w:trPr>
        <w:tc>
          <w:tcPr>
            <w:tcW w:w="608" w:type="pct"/>
            <w:tcBorders>
              <w:top w:val="nil"/>
              <w:left w:val="nil"/>
              <w:bottom w:val="nil"/>
              <w:right w:val="nil"/>
            </w:tcBorders>
            <w:shd w:val="clear" w:color="auto" w:fill="auto"/>
            <w:noWrap/>
            <w:vAlign w:val="bottom"/>
            <w:hideMark/>
          </w:tcPr>
          <w:p w14:paraId="15435EC5"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OAXACA</w:t>
            </w:r>
          </w:p>
        </w:tc>
        <w:tc>
          <w:tcPr>
            <w:tcW w:w="509" w:type="pct"/>
            <w:tcBorders>
              <w:top w:val="nil"/>
              <w:left w:val="nil"/>
              <w:bottom w:val="nil"/>
              <w:right w:val="nil"/>
            </w:tcBorders>
            <w:shd w:val="clear" w:color="000000" w:fill="00B050"/>
            <w:noWrap/>
            <w:vAlign w:val="center"/>
            <w:hideMark/>
          </w:tcPr>
          <w:p w14:paraId="5497629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0.491</w:t>
            </w:r>
          </w:p>
        </w:tc>
        <w:tc>
          <w:tcPr>
            <w:tcW w:w="397" w:type="pct"/>
            <w:tcBorders>
              <w:top w:val="nil"/>
              <w:left w:val="nil"/>
              <w:bottom w:val="nil"/>
              <w:right w:val="nil"/>
            </w:tcBorders>
            <w:shd w:val="clear" w:color="000000" w:fill="00B050"/>
            <w:noWrap/>
            <w:vAlign w:val="center"/>
            <w:hideMark/>
          </w:tcPr>
          <w:p w14:paraId="4EAD149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0.151</w:t>
            </w:r>
          </w:p>
        </w:tc>
        <w:tc>
          <w:tcPr>
            <w:tcW w:w="343" w:type="pct"/>
            <w:tcBorders>
              <w:top w:val="nil"/>
              <w:left w:val="nil"/>
              <w:bottom w:val="nil"/>
              <w:right w:val="nil"/>
            </w:tcBorders>
            <w:shd w:val="clear" w:color="000000" w:fill="00B050"/>
            <w:noWrap/>
            <w:vAlign w:val="center"/>
            <w:hideMark/>
          </w:tcPr>
          <w:p w14:paraId="60FBBC5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10.08</w:t>
            </w:r>
          </w:p>
        </w:tc>
        <w:tc>
          <w:tcPr>
            <w:tcW w:w="298" w:type="pct"/>
            <w:tcBorders>
              <w:top w:val="nil"/>
              <w:left w:val="nil"/>
              <w:bottom w:val="nil"/>
              <w:right w:val="nil"/>
            </w:tcBorders>
            <w:shd w:val="clear" w:color="000000" w:fill="FF9933"/>
            <w:noWrap/>
            <w:vAlign w:val="center"/>
            <w:hideMark/>
          </w:tcPr>
          <w:p w14:paraId="3476685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0.082</w:t>
            </w:r>
          </w:p>
        </w:tc>
        <w:tc>
          <w:tcPr>
            <w:tcW w:w="259" w:type="pct"/>
            <w:tcBorders>
              <w:top w:val="nil"/>
              <w:left w:val="nil"/>
              <w:bottom w:val="nil"/>
              <w:right w:val="nil"/>
            </w:tcBorders>
            <w:shd w:val="clear" w:color="000000" w:fill="FF9933"/>
            <w:noWrap/>
            <w:vAlign w:val="center"/>
            <w:hideMark/>
          </w:tcPr>
          <w:p w14:paraId="3D8DDE06"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068B4ECB"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w:t>
            </w:r>
          </w:p>
        </w:tc>
        <w:tc>
          <w:tcPr>
            <w:tcW w:w="368" w:type="pct"/>
            <w:tcBorders>
              <w:top w:val="nil"/>
              <w:left w:val="nil"/>
              <w:bottom w:val="nil"/>
              <w:right w:val="nil"/>
            </w:tcBorders>
            <w:shd w:val="clear" w:color="000000" w:fill="FFC000"/>
            <w:noWrap/>
            <w:vAlign w:val="center"/>
            <w:hideMark/>
          </w:tcPr>
          <w:p w14:paraId="295A879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11101DB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0.159</w:t>
            </w:r>
          </w:p>
        </w:tc>
        <w:tc>
          <w:tcPr>
            <w:tcW w:w="373" w:type="pct"/>
            <w:tcBorders>
              <w:top w:val="nil"/>
              <w:left w:val="nil"/>
              <w:bottom w:val="nil"/>
              <w:right w:val="nil"/>
            </w:tcBorders>
            <w:shd w:val="clear" w:color="000000" w:fill="FF0000"/>
            <w:noWrap/>
            <w:vAlign w:val="center"/>
            <w:hideMark/>
          </w:tcPr>
          <w:p w14:paraId="325002D7"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4289CF64"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3BE60EA3"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3B57B0D7" w14:textId="77777777" w:rsidTr="00D77F02">
        <w:trPr>
          <w:trHeight w:val="315"/>
        </w:trPr>
        <w:tc>
          <w:tcPr>
            <w:tcW w:w="608" w:type="pct"/>
            <w:tcBorders>
              <w:top w:val="nil"/>
              <w:left w:val="nil"/>
              <w:bottom w:val="nil"/>
              <w:right w:val="nil"/>
            </w:tcBorders>
            <w:shd w:val="clear" w:color="auto" w:fill="auto"/>
            <w:noWrap/>
            <w:vAlign w:val="bottom"/>
            <w:hideMark/>
          </w:tcPr>
          <w:p w14:paraId="525FB0A7"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PUEBLA</w:t>
            </w:r>
          </w:p>
        </w:tc>
        <w:tc>
          <w:tcPr>
            <w:tcW w:w="509" w:type="pct"/>
            <w:tcBorders>
              <w:top w:val="nil"/>
              <w:left w:val="nil"/>
              <w:bottom w:val="nil"/>
              <w:right w:val="nil"/>
            </w:tcBorders>
            <w:shd w:val="clear" w:color="000000" w:fill="00B050"/>
            <w:noWrap/>
            <w:vAlign w:val="center"/>
            <w:hideMark/>
          </w:tcPr>
          <w:p w14:paraId="3C08E03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0.972</w:t>
            </w:r>
          </w:p>
        </w:tc>
        <w:tc>
          <w:tcPr>
            <w:tcW w:w="397" w:type="pct"/>
            <w:tcBorders>
              <w:top w:val="nil"/>
              <w:left w:val="nil"/>
              <w:bottom w:val="nil"/>
              <w:right w:val="nil"/>
            </w:tcBorders>
            <w:shd w:val="clear" w:color="000000" w:fill="FFFF00"/>
            <w:noWrap/>
            <w:vAlign w:val="center"/>
            <w:hideMark/>
          </w:tcPr>
          <w:p w14:paraId="3B8F81B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1.112</w:t>
            </w:r>
          </w:p>
        </w:tc>
        <w:tc>
          <w:tcPr>
            <w:tcW w:w="343" w:type="pct"/>
            <w:tcBorders>
              <w:top w:val="nil"/>
              <w:left w:val="nil"/>
              <w:bottom w:val="nil"/>
              <w:right w:val="nil"/>
            </w:tcBorders>
            <w:shd w:val="clear" w:color="000000" w:fill="FF9933"/>
            <w:noWrap/>
            <w:vAlign w:val="center"/>
            <w:hideMark/>
          </w:tcPr>
          <w:p w14:paraId="0B7119F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74.18</w:t>
            </w:r>
          </w:p>
        </w:tc>
        <w:tc>
          <w:tcPr>
            <w:tcW w:w="298" w:type="pct"/>
            <w:tcBorders>
              <w:top w:val="nil"/>
              <w:left w:val="nil"/>
              <w:bottom w:val="nil"/>
              <w:right w:val="nil"/>
            </w:tcBorders>
            <w:shd w:val="clear" w:color="000000" w:fill="FF9933"/>
            <w:noWrap/>
            <w:vAlign w:val="center"/>
            <w:hideMark/>
          </w:tcPr>
          <w:p w14:paraId="0CFEA8B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0.124</w:t>
            </w:r>
          </w:p>
        </w:tc>
        <w:tc>
          <w:tcPr>
            <w:tcW w:w="259" w:type="pct"/>
            <w:tcBorders>
              <w:top w:val="nil"/>
              <w:left w:val="nil"/>
              <w:bottom w:val="nil"/>
              <w:right w:val="nil"/>
            </w:tcBorders>
            <w:shd w:val="clear" w:color="000000" w:fill="FF9933"/>
            <w:noWrap/>
            <w:vAlign w:val="center"/>
            <w:hideMark/>
          </w:tcPr>
          <w:p w14:paraId="209B8252"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08E357B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0.14</w:t>
            </w:r>
          </w:p>
        </w:tc>
        <w:tc>
          <w:tcPr>
            <w:tcW w:w="368" w:type="pct"/>
            <w:tcBorders>
              <w:top w:val="nil"/>
              <w:left w:val="nil"/>
              <w:bottom w:val="nil"/>
              <w:right w:val="nil"/>
            </w:tcBorders>
            <w:shd w:val="clear" w:color="000000" w:fill="FFC000"/>
            <w:noWrap/>
            <w:vAlign w:val="center"/>
            <w:hideMark/>
          </w:tcPr>
          <w:p w14:paraId="14A8A56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24DD3FE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0.156</w:t>
            </w:r>
          </w:p>
        </w:tc>
        <w:tc>
          <w:tcPr>
            <w:tcW w:w="373" w:type="pct"/>
            <w:tcBorders>
              <w:top w:val="nil"/>
              <w:left w:val="nil"/>
              <w:bottom w:val="nil"/>
              <w:right w:val="nil"/>
            </w:tcBorders>
            <w:shd w:val="clear" w:color="000000" w:fill="FF0000"/>
            <w:noWrap/>
            <w:vAlign w:val="center"/>
            <w:hideMark/>
          </w:tcPr>
          <w:p w14:paraId="56EA17BA"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6D9D0FFC"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3D7B3972"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4D110AC4" w14:textId="77777777" w:rsidTr="00D77F02">
        <w:trPr>
          <w:trHeight w:val="315"/>
        </w:trPr>
        <w:tc>
          <w:tcPr>
            <w:tcW w:w="608" w:type="pct"/>
            <w:tcBorders>
              <w:top w:val="nil"/>
              <w:left w:val="nil"/>
              <w:bottom w:val="nil"/>
              <w:right w:val="nil"/>
            </w:tcBorders>
            <w:shd w:val="clear" w:color="auto" w:fill="auto"/>
            <w:noWrap/>
            <w:vAlign w:val="bottom"/>
            <w:hideMark/>
          </w:tcPr>
          <w:p w14:paraId="2E280D8F"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QUERÉTARO</w:t>
            </w:r>
          </w:p>
        </w:tc>
        <w:tc>
          <w:tcPr>
            <w:tcW w:w="509" w:type="pct"/>
            <w:tcBorders>
              <w:top w:val="nil"/>
              <w:left w:val="nil"/>
              <w:bottom w:val="nil"/>
              <w:right w:val="nil"/>
            </w:tcBorders>
            <w:shd w:val="clear" w:color="000000" w:fill="00B050"/>
            <w:noWrap/>
            <w:vAlign w:val="center"/>
            <w:hideMark/>
          </w:tcPr>
          <w:p w14:paraId="519CFE8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0.613</w:t>
            </w:r>
          </w:p>
        </w:tc>
        <w:tc>
          <w:tcPr>
            <w:tcW w:w="397" w:type="pct"/>
            <w:tcBorders>
              <w:top w:val="nil"/>
              <w:left w:val="nil"/>
              <w:bottom w:val="nil"/>
              <w:right w:val="nil"/>
            </w:tcBorders>
            <w:shd w:val="clear" w:color="000000" w:fill="00B050"/>
            <w:noWrap/>
            <w:vAlign w:val="center"/>
            <w:hideMark/>
          </w:tcPr>
          <w:p w14:paraId="0EDDDAF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0.597</w:t>
            </w:r>
          </w:p>
        </w:tc>
        <w:tc>
          <w:tcPr>
            <w:tcW w:w="343" w:type="pct"/>
            <w:tcBorders>
              <w:top w:val="nil"/>
              <w:left w:val="nil"/>
              <w:bottom w:val="nil"/>
              <w:right w:val="nil"/>
            </w:tcBorders>
            <w:shd w:val="clear" w:color="000000" w:fill="FFFF00"/>
            <w:noWrap/>
            <w:vAlign w:val="center"/>
            <w:hideMark/>
          </w:tcPr>
          <w:p w14:paraId="7024E4C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39.84</w:t>
            </w:r>
          </w:p>
        </w:tc>
        <w:tc>
          <w:tcPr>
            <w:tcW w:w="298" w:type="pct"/>
            <w:tcBorders>
              <w:top w:val="nil"/>
              <w:left w:val="nil"/>
              <w:bottom w:val="nil"/>
              <w:right w:val="nil"/>
            </w:tcBorders>
            <w:shd w:val="clear" w:color="000000" w:fill="FF9933"/>
            <w:noWrap/>
            <w:vAlign w:val="center"/>
            <w:hideMark/>
          </w:tcPr>
          <w:p w14:paraId="5268A97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0.110</w:t>
            </w:r>
          </w:p>
        </w:tc>
        <w:tc>
          <w:tcPr>
            <w:tcW w:w="259" w:type="pct"/>
            <w:tcBorders>
              <w:top w:val="nil"/>
              <w:left w:val="nil"/>
              <w:bottom w:val="nil"/>
              <w:right w:val="nil"/>
            </w:tcBorders>
            <w:shd w:val="clear" w:color="000000" w:fill="FF9933"/>
            <w:noWrap/>
            <w:vAlign w:val="center"/>
            <w:hideMark/>
          </w:tcPr>
          <w:p w14:paraId="1439FCB2"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0F9FF09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0.06</w:t>
            </w:r>
          </w:p>
        </w:tc>
        <w:tc>
          <w:tcPr>
            <w:tcW w:w="368" w:type="pct"/>
            <w:tcBorders>
              <w:top w:val="nil"/>
              <w:left w:val="nil"/>
              <w:bottom w:val="nil"/>
              <w:right w:val="nil"/>
            </w:tcBorders>
            <w:shd w:val="clear" w:color="000000" w:fill="FFC000"/>
            <w:noWrap/>
            <w:vAlign w:val="center"/>
            <w:hideMark/>
          </w:tcPr>
          <w:p w14:paraId="05DC8B2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78D1F0A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0.265</w:t>
            </w:r>
          </w:p>
        </w:tc>
        <w:tc>
          <w:tcPr>
            <w:tcW w:w="373" w:type="pct"/>
            <w:tcBorders>
              <w:top w:val="nil"/>
              <w:left w:val="nil"/>
              <w:bottom w:val="nil"/>
              <w:right w:val="nil"/>
            </w:tcBorders>
            <w:shd w:val="clear" w:color="000000" w:fill="FF0000"/>
            <w:noWrap/>
            <w:vAlign w:val="center"/>
            <w:hideMark/>
          </w:tcPr>
          <w:p w14:paraId="290B744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377836EF"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19E04DB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465AB2EC" w14:textId="77777777" w:rsidTr="00D77F02">
        <w:trPr>
          <w:trHeight w:val="315"/>
        </w:trPr>
        <w:tc>
          <w:tcPr>
            <w:tcW w:w="608" w:type="pct"/>
            <w:tcBorders>
              <w:top w:val="nil"/>
              <w:left w:val="nil"/>
              <w:bottom w:val="nil"/>
              <w:right w:val="nil"/>
            </w:tcBorders>
            <w:shd w:val="clear" w:color="auto" w:fill="auto"/>
            <w:noWrap/>
            <w:vAlign w:val="bottom"/>
            <w:hideMark/>
          </w:tcPr>
          <w:p w14:paraId="21D6D307"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QUINTANA ROO</w:t>
            </w:r>
          </w:p>
        </w:tc>
        <w:tc>
          <w:tcPr>
            <w:tcW w:w="509" w:type="pct"/>
            <w:tcBorders>
              <w:top w:val="nil"/>
              <w:left w:val="nil"/>
              <w:bottom w:val="nil"/>
              <w:right w:val="nil"/>
            </w:tcBorders>
            <w:shd w:val="clear" w:color="000000" w:fill="FFFF00"/>
            <w:noWrap/>
            <w:vAlign w:val="center"/>
            <w:hideMark/>
          </w:tcPr>
          <w:p w14:paraId="496A748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7.658</w:t>
            </w:r>
          </w:p>
        </w:tc>
        <w:tc>
          <w:tcPr>
            <w:tcW w:w="397" w:type="pct"/>
            <w:tcBorders>
              <w:top w:val="nil"/>
              <w:left w:val="nil"/>
              <w:bottom w:val="nil"/>
              <w:right w:val="nil"/>
            </w:tcBorders>
            <w:shd w:val="clear" w:color="000000" w:fill="FF9933"/>
            <w:noWrap/>
            <w:vAlign w:val="center"/>
            <w:hideMark/>
          </w:tcPr>
          <w:p w14:paraId="1404653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3.916</w:t>
            </w:r>
          </w:p>
        </w:tc>
        <w:tc>
          <w:tcPr>
            <w:tcW w:w="343" w:type="pct"/>
            <w:tcBorders>
              <w:top w:val="nil"/>
              <w:left w:val="nil"/>
              <w:bottom w:val="nil"/>
              <w:right w:val="nil"/>
            </w:tcBorders>
            <w:shd w:val="clear" w:color="000000" w:fill="FF0000"/>
            <w:noWrap/>
            <w:vAlign w:val="center"/>
            <w:hideMark/>
          </w:tcPr>
          <w:p w14:paraId="07AB951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261.0</w:t>
            </w:r>
          </w:p>
        </w:tc>
        <w:tc>
          <w:tcPr>
            <w:tcW w:w="298" w:type="pct"/>
            <w:tcBorders>
              <w:top w:val="nil"/>
              <w:left w:val="nil"/>
              <w:bottom w:val="nil"/>
              <w:right w:val="nil"/>
            </w:tcBorders>
            <w:shd w:val="clear" w:color="000000" w:fill="FF0000"/>
            <w:noWrap/>
            <w:vAlign w:val="center"/>
            <w:hideMark/>
          </w:tcPr>
          <w:p w14:paraId="5C848B3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0.377</w:t>
            </w:r>
          </w:p>
        </w:tc>
        <w:tc>
          <w:tcPr>
            <w:tcW w:w="259" w:type="pct"/>
            <w:tcBorders>
              <w:top w:val="nil"/>
              <w:left w:val="nil"/>
              <w:bottom w:val="nil"/>
              <w:right w:val="nil"/>
            </w:tcBorders>
            <w:shd w:val="clear" w:color="000000" w:fill="FF0000"/>
            <w:noWrap/>
            <w:vAlign w:val="center"/>
            <w:hideMark/>
          </w:tcPr>
          <w:p w14:paraId="63DCDB32"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2AD20BCB"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0.32</w:t>
            </w:r>
          </w:p>
        </w:tc>
        <w:tc>
          <w:tcPr>
            <w:tcW w:w="368" w:type="pct"/>
            <w:tcBorders>
              <w:top w:val="nil"/>
              <w:left w:val="nil"/>
              <w:bottom w:val="nil"/>
              <w:right w:val="nil"/>
            </w:tcBorders>
            <w:shd w:val="clear" w:color="000000" w:fill="00B050"/>
            <w:noWrap/>
            <w:vAlign w:val="center"/>
            <w:hideMark/>
          </w:tcPr>
          <w:p w14:paraId="571B438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w:t>
            </w:r>
          </w:p>
        </w:tc>
        <w:tc>
          <w:tcPr>
            <w:tcW w:w="461" w:type="pct"/>
            <w:tcBorders>
              <w:top w:val="nil"/>
              <w:left w:val="nil"/>
              <w:bottom w:val="nil"/>
              <w:right w:val="nil"/>
            </w:tcBorders>
            <w:shd w:val="clear" w:color="000000" w:fill="FFC000"/>
            <w:noWrap/>
            <w:vAlign w:val="center"/>
            <w:hideMark/>
          </w:tcPr>
          <w:p w14:paraId="4BFAC1F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 1.286</w:t>
            </w:r>
          </w:p>
        </w:tc>
        <w:tc>
          <w:tcPr>
            <w:tcW w:w="373" w:type="pct"/>
            <w:tcBorders>
              <w:top w:val="nil"/>
              <w:left w:val="nil"/>
              <w:bottom w:val="nil"/>
              <w:right w:val="nil"/>
            </w:tcBorders>
            <w:shd w:val="clear" w:color="000000" w:fill="FFC000"/>
            <w:noWrap/>
            <w:vAlign w:val="center"/>
            <w:hideMark/>
          </w:tcPr>
          <w:p w14:paraId="6DF05A2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Moderada</w:t>
            </w:r>
          </w:p>
        </w:tc>
        <w:tc>
          <w:tcPr>
            <w:tcW w:w="421" w:type="pct"/>
            <w:tcBorders>
              <w:top w:val="nil"/>
              <w:left w:val="nil"/>
              <w:bottom w:val="nil"/>
              <w:right w:val="nil"/>
            </w:tcBorders>
            <w:shd w:val="clear" w:color="000000" w:fill="FF9933"/>
            <w:noWrap/>
            <w:vAlign w:val="center"/>
            <w:hideMark/>
          </w:tcPr>
          <w:p w14:paraId="38C05FB1"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9933"/>
            <w:noWrap/>
            <w:vAlign w:val="bottom"/>
            <w:hideMark/>
          </w:tcPr>
          <w:p w14:paraId="4723E024"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Naranja</w:t>
            </w:r>
          </w:p>
        </w:tc>
      </w:tr>
      <w:tr w:rsidR="00D77F02" w:rsidRPr="00D77F02" w14:paraId="40250AA8" w14:textId="77777777" w:rsidTr="00D77F02">
        <w:trPr>
          <w:trHeight w:val="315"/>
        </w:trPr>
        <w:tc>
          <w:tcPr>
            <w:tcW w:w="608" w:type="pct"/>
            <w:tcBorders>
              <w:top w:val="nil"/>
              <w:left w:val="nil"/>
              <w:bottom w:val="nil"/>
              <w:right w:val="nil"/>
            </w:tcBorders>
            <w:shd w:val="clear" w:color="auto" w:fill="auto"/>
            <w:noWrap/>
            <w:vAlign w:val="bottom"/>
            <w:hideMark/>
          </w:tcPr>
          <w:p w14:paraId="208EEC84"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SAN LUIS POTOSÍ</w:t>
            </w:r>
          </w:p>
        </w:tc>
        <w:tc>
          <w:tcPr>
            <w:tcW w:w="509" w:type="pct"/>
            <w:tcBorders>
              <w:top w:val="nil"/>
              <w:left w:val="nil"/>
              <w:bottom w:val="nil"/>
              <w:right w:val="nil"/>
            </w:tcBorders>
            <w:shd w:val="clear" w:color="000000" w:fill="00B050"/>
            <w:noWrap/>
            <w:vAlign w:val="center"/>
            <w:hideMark/>
          </w:tcPr>
          <w:p w14:paraId="2614433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0.607</w:t>
            </w:r>
          </w:p>
        </w:tc>
        <w:tc>
          <w:tcPr>
            <w:tcW w:w="397" w:type="pct"/>
            <w:tcBorders>
              <w:top w:val="nil"/>
              <w:left w:val="nil"/>
              <w:bottom w:val="nil"/>
              <w:right w:val="nil"/>
            </w:tcBorders>
            <w:shd w:val="clear" w:color="000000" w:fill="00B050"/>
            <w:noWrap/>
            <w:vAlign w:val="center"/>
            <w:hideMark/>
          </w:tcPr>
          <w:p w14:paraId="7262945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0.176</w:t>
            </w:r>
          </w:p>
        </w:tc>
        <w:tc>
          <w:tcPr>
            <w:tcW w:w="343" w:type="pct"/>
            <w:tcBorders>
              <w:top w:val="nil"/>
              <w:left w:val="nil"/>
              <w:bottom w:val="nil"/>
              <w:right w:val="nil"/>
            </w:tcBorders>
            <w:shd w:val="clear" w:color="000000" w:fill="00B050"/>
            <w:noWrap/>
            <w:vAlign w:val="center"/>
            <w:hideMark/>
          </w:tcPr>
          <w:p w14:paraId="4AE1391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11.76</w:t>
            </w:r>
          </w:p>
        </w:tc>
        <w:tc>
          <w:tcPr>
            <w:tcW w:w="298" w:type="pct"/>
            <w:tcBorders>
              <w:top w:val="nil"/>
              <w:left w:val="nil"/>
              <w:bottom w:val="nil"/>
              <w:right w:val="nil"/>
            </w:tcBorders>
            <w:shd w:val="clear" w:color="000000" w:fill="FF9933"/>
            <w:noWrap/>
            <w:vAlign w:val="center"/>
            <w:hideMark/>
          </w:tcPr>
          <w:p w14:paraId="3D5770B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0.106</w:t>
            </w:r>
          </w:p>
        </w:tc>
        <w:tc>
          <w:tcPr>
            <w:tcW w:w="259" w:type="pct"/>
            <w:tcBorders>
              <w:top w:val="nil"/>
              <w:left w:val="nil"/>
              <w:bottom w:val="nil"/>
              <w:right w:val="nil"/>
            </w:tcBorders>
            <w:shd w:val="clear" w:color="000000" w:fill="FF9933"/>
            <w:noWrap/>
            <w:vAlign w:val="center"/>
            <w:hideMark/>
          </w:tcPr>
          <w:p w14:paraId="5E8CA62D"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54CFE9E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0.02</w:t>
            </w:r>
          </w:p>
        </w:tc>
        <w:tc>
          <w:tcPr>
            <w:tcW w:w="368" w:type="pct"/>
            <w:tcBorders>
              <w:top w:val="nil"/>
              <w:left w:val="nil"/>
              <w:bottom w:val="nil"/>
              <w:right w:val="nil"/>
            </w:tcBorders>
            <w:shd w:val="clear" w:color="000000" w:fill="FFC000"/>
            <w:noWrap/>
            <w:vAlign w:val="center"/>
            <w:hideMark/>
          </w:tcPr>
          <w:p w14:paraId="474E4AA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2192671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0.640</w:t>
            </w:r>
          </w:p>
        </w:tc>
        <w:tc>
          <w:tcPr>
            <w:tcW w:w="373" w:type="pct"/>
            <w:tcBorders>
              <w:top w:val="nil"/>
              <w:left w:val="nil"/>
              <w:bottom w:val="nil"/>
              <w:right w:val="nil"/>
            </w:tcBorders>
            <w:shd w:val="clear" w:color="000000" w:fill="FF0000"/>
            <w:noWrap/>
            <w:vAlign w:val="center"/>
            <w:hideMark/>
          </w:tcPr>
          <w:p w14:paraId="0889E4AE"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2D169C56"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577860C3"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0702E517" w14:textId="77777777" w:rsidTr="00D77F02">
        <w:trPr>
          <w:trHeight w:val="315"/>
        </w:trPr>
        <w:tc>
          <w:tcPr>
            <w:tcW w:w="608" w:type="pct"/>
            <w:tcBorders>
              <w:top w:val="nil"/>
              <w:left w:val="nil"/>
              <w:bottom w:val="nil"/>
              <w:right w:val="nil"/>
            </w:tcBorders>
            <w:shd w:val="clear" w:color="auto" w:fill="auto"/>
            <w:noWrap/>
            <w:vAlign w:val="bottom"/>
            <w:hideMark/>
          </w:tcPr>
          <w:p w14:paraId="6816A57F"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SINALOA</w:t>
            </w:r>
          </w:p>
        </w:tc>
        <w:tc>
          <w:tcPr>
            <w:tcW w:w="509" w:type="pct"/>
            <w:tcBorders>
              <w:top w:val="nil"/>
              <w:left w:val="nil"/>
              <w:bottom w:val="nil"/>
              <w:right w:val="nil"/>
            </w:tcBorders>
            <w:shd w:val="clear" w:color="000000" w:fill="00B050"/>
            <w:noWrap/>
            <w:vAlign w:val="center"/>
            <w:hideMark/>
          </w:tcPr>
          <w:p w14:paraId="47D7EA8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2.157</w:t>
            </w:r>
          </w:p>
        </w:tc>
        <w:tc>
          <w:tcPr>
            <w:tcW w:w="397" w:type="pct"/>
            <w:tcBorders>
              <w:top w:val="nil"/>
              <w:left w:val="nil"/>
              <w:bottom w:val="nil"/>
              <w:right w:val="nil"/>
            </w:tcBorders>
            <w:shd w:val="clear" w:color="000000" w:fill="00B050"/>
            <w:noWrap/>
            <w:vAlign w:val="center"/>
            <w:hideMark/>
          </w:tcPr>
          <w:p w14:paraId="414C29E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0.713</w:t>
            </w:r>
          </w:p>
        </w:tc>
        <w:tc>
          <w:tcPr>
            <w:tcW w:w="343" w:type="pct"/>
            <w:tcBorders>
              <w:top w:val="nil"/>
              <w:left w:val="nil"/>
              <w:bottom w:val="nil"/>
              <w:right w:val="nil"/>
            </w:tcBorders>
            <w:shd w:val="clear" w:color="000000" w:fill="FFFF00"/>
            <w:noWrap/>
            <w:vAlign w:val="center"/>
            <w:hideMark/>
          </w:tcPr>
          <w:p w14:paraId="21EFA6D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47.58</w:t>
            </w:r>
          </w:p>
        </w:tc>
        <w:tc>
          <w:tcPr>
            <w:tcW w:w="298" w:type="pct"/>
            <w:tcBorders>
              <w:top w:val="nil"/>
              <w:left w:val="nil"/>
              <w:bottom w:val="nil"/>
              <w:right w:val="nil"/>
            </w:tcBorders>
            <w:shd w:val="clear" w:color="000000" w:fill="FF0000"/>
            <w:noWrap/>
            <w:vAlign w:val="center"/>
            <w:hideMark/>
          </w:tcPr>
          <w:p w14:paraId="01E00A2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0.357</w:t>
            </w:r>
          </w:p>
        </w:tc>
        <w:tc>
          <w:tcPr>
            <w:tcW w:w="259" w:type="pct"/>
            <w:tcBorders>
              <w:top w:val="nil"/>
              <w:left w:val="nil"/>
              <w:bottom w:val="nil"/>
              <w:right w:val="nil"/>
            </w:tcBorders>
            <w:shd w:val="clear" w:color="000000" w:fill="FF0000"/>
            <w:noWrap/>
            <w:vAlign w:val="center"/>
            <w:hideMark/>
          </w:tcPr>
          <w:p w14:paraId="0AF24CAB"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0C73EF1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0.08</w:t>
            </w:r>
          </w:p>
        </w:tc>
        <w:tc>
          <w:tcPr>
            <w:tcW w:w="368" w:type="pct"/>
            <w:tcBorders>
              <w:top w:val="nil"/>
              <w:left w:val="nil"/>
              <w:bottom w:val="nil"/>
              <w:right w:val="nil"/>
            </w:tcBorders>
            <w:shd w:val="clear" w:color="000000" w:fill="FFC000"/>
            <w:noWrap/>
            <w:vAlign w:val="center"/>
            <w:hideMark/>
          </w:tcPr>
          <w:p w14:paraId="56A78A2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746BD81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0.405</w:t>
            </w:r>
          </w:p>
        </w:tc>
        <w:tc>
          <w:tcPr>
            <w:tcW w:w="373" w:type="pct"/>
            <w:tcBorders>
              <w:top w:val="nil"/>
              <w:left w:val="nil"/>
              <w:bottom w:val="nil"/>
              <w:right w:val="nil"/>
            </w:tcBorders>
            <w:shd w:val="clear" w:color="000000" w:fill="FF0000"/>
            <w:noWrap/>
            <w:vAlign w:val="center"/>
            <w:hideMark/>
          </w:tcPr>
          <w:p w14:paraId="684D6F6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7DB6964E"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FFFF00"/>
            <w:noWrap/>
            <w:vAlign w:val="bottom"/>
            <w:hideMark/>
          </w:tcPr>
          <w:p w14:paraId="60B125C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40CF5644" w14:textId="77777777" w:rsidTr="00D77F02">
        <w:trPr>
          <w:trHeight w:val="315"/>
        </w:trPr>
        <w:tc>
          <w:tcPr>
            <w:tcW w:w="608" w:type="pct"/>
            <w:tcBorders>
              <w:top w:val="nil"/>
              <w:left w:val="nil"/>
              <w:bottom w:val="nil"/>
              <w:right w:val="nil"/>
            </w:tcBorders>
            <w:shd w:val="clear" w:color="auto" w:fill="auto"/>
            <w:noWrap/>
            <w:vAlign w:val="bottom"/>
            <w:hideMark/>
          </w:tcPr>
          <w:p w14:paraId="151B53C3"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SONORA</w:t>
            </w:r>
          </w:p>
        </w:tc>
        <w:tc>
          <w:tcPr>
            <w:tcW w:w="509" w:type="pct"/>
            <w:tcBorders>
              <w:top w:val="nil"/>
              <w:left w:val="nil"/>
              <w:bottom w:val="nil"/>
              <w:right w:val="nil"/>
            </w:tcBorders>
            <w:shd w:val="clear" w:color="000000" w:fill="00B050"/>
            <w:noWrap/>
            <w:vAlign w:val="center"/>
            <w:hideMark/>
          </w:tcPr>
          <w:p w14:paraId="5469205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2.122</w:t>
            </w:r>
          </w:p>
        </w:tc>
        <w:tc>
          <w:tcPr>
            <w:tcW w:w="397" w:type="pct"/>
            <w:tcBorders>
              <w:top w:val="nil"/>
              <w:left w:val="nil"/>
              <w:bottom w:val="nil"/>
              <w:right w:val="nil"/>
            </w:tcBorders>
            <w:shd w:val="clear" w:color="000000" w:fill="00B050"/>
            <w:noWrap/>
            <w:vAlign w:val="center"/>
            <w:hideMark/>
          </w:tcPr>
          <w:p w14:paraId="600B059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0.857</w:t>
            </w:r>
          </w:p>
        </w:tc>
        <w:tc>
          <w:tcPr>
            <w:tcW w:w="343" w:type="pct"/>
            <w:tcBorders>
              <w:top w:val="nil"/>
              <w:left w:val="nil"/>
              <w:bottom w:val="nil"/>
              <w:right w:val="nil"/>
            </w:tcBorders>
            <w:shd w:val="clear" w:color="000000" w:fill="FF9933"/>
            <w:noWrap/>
            <w:vAlign w:val="center"/>
            <w:hideMark/>
          </w:tcPr>
          <w:p w14:paraId="21E27D7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57.15</w:t>
            </w:r>
          </w:p>
        </w:tc>
        <w:tc>
          <w:tcPr>
            <w:tcW w:w="298" w:type="pct"/>
            <w:tcBorders>
              <w:top w:val="nil"/>
              <w:left w:val="nil"/>
              <w:bottom w:val="nil"/>
              <w:right w:val="nil"/>
            </w:tcBorders>
            <w:shd w:val="clear" w:color="000000" w:fill="FF0000"/>
            <w:noWrap/>
            <w:vAlign w:val="center"/>
            <w:hideMark/>
          </w:tcPr>
          <w:p w14:paraId="08F3677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0.242</w:t>
            </w:r>
          </w:p>
        </w:tc>
        <w:tc>
          <w:tcPr>
            <w:tcW w:w="259" w:type="pct"/>
            <w:tcBorders>
              <w:top w:val="nil"/>
              <w:left w:val="nil"/>
              <w:bottom w:val="nil"/>
              <w:right w:val="nil"/>
            </w:tcBorders>
            <w:shd w:val="clear" w:color="000000" w:fill="FF0000"/>
            <w:noWrap/>
            <w:vAlign w:val="center"/>
            <w:hideMark/>
          </w:tcPr>
          <w:p w14:paraId="7CD50D07"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1461CCB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0.09</w:t>
            </w:r>
          </w:p>
        </w:tc>
        <w:tc>
          <w:tcPr>
            <w:tcW w:w="368" w:type="pct"/>
            <w:tcBorders>
              <w:top w:val="nil"/>
              <w:left w:val="nil"/>
              <w:bottom w:val="nil"/>
              <w:right w:val="nil"/>
            </w:tcBorders>
            <w:shd w:val="clear" w:color="000000" w:fill="FFC000"/>
            <w:noWrap/>
            <w:vAlign w:val="center"/>
            <w:hideMark/>
          </w:tcPr>
          <w:p w14:paraId="06F7560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59AC4AAB"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0.479</w:t>
            </w:r>
          </w:p>
        </w:tc>
        <w:tc>
          <w:tcPr>
            <w:tcW w:w="373" w:type="pct"/>
            <w:tcBorders>
              <w:top w:val="nil"/>
              <w:left w:val="nil"/>
              <w:bottom w:val="nil"/>
              <w:right w:val="nil"/>
            </w:tcBorders>
            <w:shd w:val="clear" w:color="000000" w:fill="FF0000"/>
            <w:noWrap/>
            <w:vAlign w:val="center"/>
            <w:hideMark/>
          </w:tcPr>
          <w:p w14:paraId="41B9733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0284D5F4"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FFFF00"/>
            <w:noWrap/>
            <w:vAlign w:val="bottom"/>
            <w:hideMark/>
          </w:tcPr>
          <w:p w14:paraId="3D109921"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0E56A706" w14:textId="77777777" w:rsidTr="00D77F02">
        <w:trPr>
          <w:trHeight w:val="315"/>
        </w:trPr>
        <w:tc>
          <w:tcPr>
            <w:tcW w:w="608" w:type="pct"/>
            <w:tcBorders>
              <w:top w:val="nil"/>
              <w:left w:val="nil"/>
              <w:bottom w:val="nil"/>
              <w:right w:val="nil"/>
            </w:tcBorders>
            <w:shd w:val="clear" w:color="auto" w:fill="auto"/>
            <w:noWrap/>
            <w:vAlign w:val="bottom"/>
            <w:hideMark/>
          </w:tcPr>
          <w:p w14:paraId="6D2D3FEC"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TABASCO</w:t>
            </w:r>
          </w:p>
        </w:tc>
        <w:tc>
          <w:tcPr>
            <w:tcW w:w="509" w:type="pct"/>
            <w:tcBorders>
              <w:top w:val="nil"/>
              <w:left w:val="nil"/>
              <w:bottom w:val="nil"/>
              <w:right w:val="nil"/>
            </w:tcBorders>
            <w:shd w:val="clear" w:color="000000" w:fill="00B050"/>
            <w:noWrap/>
            <w:vAlign w:val="center"/>
            <w:hideMark/>
          </w:tcPr>
          <w:p w14:paraId="7BFA3D0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2.400</w:t>
            </w:r>
          </w:p>
        </w:tc>
        <w:tc>
          <w:tcPr>
            <w:tcW w:w="397" w:type="pct"/>
            <w:tcBorders>
              <w:top w:val="nil"/>
              <w:left w:val="nil"/>
              <w:bottom w:val="nil"/>
              <w:right w:val="nil"/>
            </w:tcBorders>
            <w:shd w:val="clear" w:color="000000" w:fill="FFFF00"/>
            <w:noWrap/>
            <w:vAlign w:val="center"/>
            <w:hideMark/>
          </w:tcPr>
          <w:p w14:paraId="4A048FA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1.107</w:t>
            </w:r>
          </w:p>
        </w:tc>
        <w:tc>
          <w:tcPr>
            <w:tcW w:w="343" w:type="pct"/>
            <w:tcBorders>
              <w:top w:val="nil"/>
              <w:left w:val="nil"/>
              <w:bottom w:val="nil"/>
              <w:right w:val="nil"/>
            </w:tcBorders>
            <w:shd w:val="clear" w:color="000000" w:fill="FF9933"/>
            <w:noWrap/>
            <w:vAlign w:val="center"/>
            <w:hideMark/>
          </w:tcPr>
          <w:p w14:paraId="2C0816F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73.80</w:t>
            </w:r>
          </w:p>
        </w:tc>
        <w:tc>
          <w:tcPr>
            <w:tcW w:w="298" w:type="pct"/>
            <w:tcBorders>
              <w:top w:val="nil"/>
              <w:left w:val="nil"/>
              <w:bottom w:val="nil"/>
              <w:right w:val="nil"/>
            </w:tcBorders>
            <w:shd w:val="clear" w:color="000000" w:fill="FF0000"/>
            <w:noWrap/>
            <w:vAlign w:val="center"/>
            <w:hideMark/>
          </w:tcPr>
          <w:p w14:paraId="4D64FF8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0.229</w:t>
            </w:r>
          </w:p>
        </w:tc>
        <w:tc>
          <w:tcPr>
            <w:tcW w:w="259" w:type="pct"/>
            <w:tcBorders>
              <w:top w:val="nil"/>
              <w:left w:val="nil"/>
              <w:bottom w:val="nil"/>
              <w:right w:val="nil"/>
            </w:tcBorders>
            <w:shd w:val="clear" w:color="000000" w:fill="FF0000"/>
            <w:noWrap/>
            <w:vAlign w:val="center"/>
            <w:hideMark/>
          </w:tcPr>
          <w:p w14:paraId="36AADD8B"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5401E3A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0.17</w:t>
            </w:r>
          </w:p>
        </w:tc>
        <w:tc>
          <w:tcPr>
            <w:tcW w:w="368" w:type="pct"/>
            <w:tcBorders>
              <w:top w:val="nil"/>
              <w:left w:val="nil"/>
              <w:bottom w:val="nil"/>
              <w:right w:val="nil"/>
            </w:tcBorders>
            <w:shd w:val="clear" w:color="000000" w:fill="00B050"/>
            <w:noWrap/>
            <w:vAlign w:val="center"/>
            <w:hideMark/>
          </w:tcPr>
          <w:p w14:paraId="678671E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w:t>
            </w:r>
          </w:p>
        </w:tc>
        <w:tc>
          <w:tcPr>
            <w:tcW w:w="461" w:type="pct"/>
            <w:tcBorders>
              <w:top w:val="nil"/>
              <w:left w:val="nil"/>
              <w:bottom w:val="nil"/>
              <w:right w:val="nil"/>
            </w:tcBorders>
            <w:shd w:val="clear" w:color="000000" w:fill="00B050"/>
            <w:noWrap/>
            <w:vAlign w:val="center"/>
            <w:hideMark/>
          </w:tcPr>
          <w:p w14:paraId="2BCD742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2.272</w:t>
            </w:r>
          </w:p>
        </w:tc>
        <w:tc>
          <w:tcPr>
            <w:tcW w:w="373" w:type="pct"/>
            <w:tcBorders>
              <w:top w:val="nil"/>
              <w:left w:val="nil"/>
              <w:bottom w:val="nil"/>
              <w:right w:val="nil"/>
            </w:tcBorders>
            <w:shd w:val="clear" w:color="000000" w:fill="00B050"/>
            <w:noWrap/>
            <w:vAlign w:val="center"/>
            <w:hideMark/>
          </w:tcPr>
          <w:p w14:paraId="03EDDAF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Adecuada</w:t>
            </w:r>
          </w:p>
        </w:tc>
        <w:tc>
          <w:tcPr>
            <w:tcW w:w="421" w:type="pct"/>
            <w:tcBorders>
              <w:top w:val="nil"/>
              <w:left w:val="nil"/>
              <w:bottom w:val="nil"/>
              <w:right w:val="nil"/>
            </w:tcBorders>
            <w:shd w:val="clear" w:color="000000" w:fill="FF9933"/>
            <w:noWrap/>
            <w:vAlign w:val="center"/>
            <w:hideMark/>
          </w:tcPr>
          <w:p w14:paraId="56F593DD"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9933"/>
            <w:noWrap/>
            <w:vAlign w:val="bottom"/>
            <w:hideMark/>
          </w:tcPr>
          <w:p w14:paraId="26365B3B"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Naranja</w:t>
            </w:r>
          </w:p>
        </w:tc>
      </w:tr>
      <w:tr w:rsidR="00D77F02" w:rsidRPr="00D77F02" w14:paraId="5F50A998" w14:textId="77777777" w:rsidTr="00D77F02">
        <w:trPr>
          <w:trHeight w:val="315"/>
        </w:trPr>
        <w:tc>
          <w:tcPr>
            <w:tcW w:w="608" w:type="pct"/>
            <w:tcBorders>
              <w:top w:val="nil"/>
              <w:left w:val="nil"/>
              <w:bottom w:val="nil"/>
              <w:right w:val="nil"/>
            </w:tcBorders>
            <w:shd w:val="clear" w:color="auto" w:fill="auto"/>
            <w:noWrap/>
            <w:vAlign w:val="bottom"/>
            <w:hideMark/>
          </w:tcPr>
          <w:p w14:paraId="2D525AB0"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TAMAULIPAS</w:t>
            </w:r>
          </w:p>
        </w:tc>
        <w:tc>
          <w:tcPr>
            <w:tcW w:w="509" w:type="pct"/>
            <w:tcBorders>
              <w:top w:val="nil"/>
              <w:left w:val="nil"/>
              <w:bottom w:val="nil"/>
              <w:right w:val="nil"/>
            </w:tcBorders>
            <w:shd w:val="clear" w:color="000000" w:fill="00B050"/>
            <w:noWrap/>
            <w:vAlign w:val="center"/>
            <w:hideMark/>
          </w:tcPr>
          <w:p w14:paraId="4B6DCCA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2.818</w:t>
            </w:r>
          </w:p>
        </w:tc>
        <w:tc>
          <w:tcPr>
            <w:tcW w:w="397" w:type="pct"/>
            <w:tcBorders>
              <w:top w:val="nil"/>
              <w:left w:val="nil"/>
              <w:bottom w:val="nil"/>
              <w:right w:val="nil"/>
            </w:tcBorders>
            <w:shd w:val="clear" w:color="000000" w:fill="FFFF00"/>
            <w:noWrap/>
            <w:vAlign w:val="center"/>
            <w:hideMark/>
          </w:tcPr>
          <w:p w14:paraId="4E5218A2"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1.470</w:t>
            </w:r>
          </w:p>
        </w:tc>
        <w:tc>
          <w:tcPr>
            <w:tcW w:w="343" w:type="pct"/>
            <w:tcBorders>
              <w:top w:val="nil"/>
              <w:left w:val="nil"/>
              <w:bottom w:val="nil"/>
              <w:right w:val="nil"/>
            </w:tcBorders>
            <w:shd w:val="clear" w:color="000000" w:fill="FF9933"/>
            <w:noWrap/>
            <w:vAlign w:val="center"/>
            <w:hideMark/>
          </w:tcPr>
          <w:p w14:paraId="3E87EE7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98.02</w:t>
            </w:r>
          </w:p>
        </w:tc>
        <w:tc>
          <w:tcPr>
            <w:tcW w:w="298" w:type="pct"/>
            <w:tcBorders>
              <w:top w:val="nil"/>
              <w:left w:val="nil"/>
              <w:bottom w:val="nil"/>
              <w:right w:val="nil"/>
            </w:tcBorders>
            <w:shd w:val="clear" w:color="000000" w:fill="FF0000"/>
            <w:noWrap/>
            <w:vAlign w:val="center"/>
            <w:hideMark/>
          </w:tcPr>
          <w:p w14:paraId="7FD54A56"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0.288</w:t>
            </w:r>
          </w:p>
        </w:tc>
        <w:tc>
          <w:tcPr>
            <w:tcW w:w="259" w:type="pct"/>
            <w:tcBorders>
              <w:top w:val="nil"/>
              <w:left w:val="nil"/>
              <w:bottom w:val="nil"/>
              <w:right w:val="nil"/>
            </w:tcBorders>
            <w:shd w:val="clear" w:color="000000" w:fill="FF0000"/>
            <w:noWrap/>
            <w:vAlign w:val="center"/>
            <w:hideMark/>
          </w:tcPr>
          <w:p w14:paraId="3491BB0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55C0EA1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0.19</w:t>
            </w:r>
          </w:p>
        </w:tc>
        <w:tc>
          <w:tcPr>
            <w:tcW w:w="368" w:type="pct"/>
            <w:tcBorders>
              <w:top w:val="nil"/>
              <w:left w:val="nil"/>
              <w:bottom w:val="nil"/>
              <w:right w:val="nil"/>
            </w:tcBorders>
            <w:shd w:val="clear" w:color="000000" w:fill="00B050"/>
            <w:noWrap/>
            <w:vAlign w:val="center"/>
            <w:hideMark/>
          </w:tcPr>
          <w:p w14:paraId="64E03E9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w:t>
            </w:r>
          </w:p>
        </w:tc>
        <w:tc>
          <w:tcPr>
            <w:tcW w:w="461" w:type="pct"/>
            <w:tcBorders>
              <w:top w:val="nil"/>
              <w:left w:val="nil"/>
              <w:bottom w:val="nil"/>
              <w:right w:val="nil"/>
            </w:tcBorders>
            <w:shd w:val="clear" w:color="000000" w:fill="FF0000"/>
            <w:noWrap/>
            <w:vAlign w:val="center"/>
            <w:hideMark/>
          </w:tcPr>
          <w:p w14:paraId="09CD9AA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0.720</w:t>
            </w:r>
          </w:p>
        </w:tc>
        <w:tc>
          <w:tcPr>
            <w:tcW w:w="373" w:type="pct"/>
            <w:tcBorders>
              <w:top w:val="nil"/>
              <w:left w:val="nil"/>
              <w:bottom w:val="nil"/>
              <w:right w:val="nil"/>
            </w:tcBorders>
            <w:shd w:val="clear" w:color="000000" w:fill="FFC000"/>
            <w:noWrap/>
            <w:vAlign w:val="center"/>
            <w:hideMark/>
          </w:tcPr>
          <w:p w14:paraId="2FB26E7B"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Moderada</w:t>
            </w:r>
          </w:p>
        </w:tc>
        <w:tc>
          <w:tcPr>
            <w:tcW w:w="421" w:type="pct"/>
            <w:tcBorders>
              <w:top w:val="nil"/>
              <w:left w:val="nil"/>
              <w:bottom w:val="nil"/>
              <w:right w:val="nil"/>
            </w:tcBorders>
            <w:shd w:val="clear" w:color="000000" w:fill="FF9933"/>
            <w:noWrap/>
            <w:vAlign w:val="center"/>
            <w:hideMark/>
          </w:tcPr>
          <w:p w14:paraId="6B45238C"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FF00"/>
            <w:noWrap/>
            <w:vAlign w:val="bottom"/>
            <w:hideMark/>
          </w:tcPr>
          <w:p w14:paraId="56719AE8"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7BBD8084" w14:textId="77777777" w:rsidTr="00D77F02">
        <w:trPr>
          <w:trHeight w:val="315"/>
        </w:trPr>
        <w:tc>
          <w:tcPr>
            <w:tcW w:w="608" w:type="pct"/>
            <w:tcBorders>
              <w:top w:val="nil"/>
              <w:left w:val="nil"/>
              <w:bottom w:val="nil"/>
              <w:right w:val="nil"/>
            </w:tcBorders>
            <w:shd w:val="clear" w:color="auto" w:fill="auto"/>
            <w:noWrap/>
            <w:vAlign w:val="bottom"/>
            <w:hideMark/>
          </w:tcPr>
          <w:p w14:paraId="34871AF7"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TLAXCALA</w:t>
            </w:r>
          </w:p>
        </w:tc>
        <w:tc>
          <w:tcPr>
            <w:tcW w:w="509" w:type="pct"/>
            <w:tcBorders>
              <w:top w:val="nil"/>
              <w:left w:val="nil"/>
              <w:bottom w:val="nil"/>
              <w:right w:val="nil"/>
            </w:tcBorders>
            <w:shd w:val="clear" w:color="000000" w:fill="00B050"/>
            <w:noWrap/>
            <w:vAlign w:val="center"/>
            <w:hideMark/>
          </w:tcPr>
          <w:p w14:paraId="3E223B0A"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0.471</w:t>
            </w:r>
          </w:p>
        </w:tc>
        <w:tc>
          <w:tcPr>
            <w:tcW w:w="397" w:type="pct"/>
            <w:tcBorders>
              <w:top w:val="nil"/>
              <w:left w:val="nil"/>
              <w:bottom w:val="nil"/>
              <w:right w:val="nil"/>
            </w:tcBorders>
            <w:shd w:val="clear" w:color="000000" w:fill="00B050"/>
            <w:noWrap/>
            <w:vAlign w:val="center"/>
            <w:hideMark/>
          </w:tcPr>
          <w:p w14:paraId="423FC92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0.501</w:t>
            </w:r>
          </w:p>
        </w:tc>
        <w:tc>
          <w:tcPr>
            <w:tcW w:w="343" w:type="pct"/>
            <w:tcBorders>
              <w:top w:val="nil"/>
              <w:left w:val="nil"/>
              <w:bottom w:val="nil"/>
              <w:right w:val="nil"/>
            </w:tcBorders>
            <w:shd w:val="clear" w:color="000000" w:fill="FFFF00"/>
            <w:noWrap/>
            <w:vAlign w:val="center"/>
            <w:hideMark/>
          </w:tcPr>
          <w:p w14:paraId="24147A7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33.42</w:t>
            </w:r>
          </w:p>
        </w:tc>
        <w:tc>
          <w:tcPr>
            <w:tcW w:w="298" w:type="pct"/>
            <w:tcBorders>
              <w:top w:val="nil"/>
              <w:left w:val="nil"/>
              <w:bottom w:val="nil"/>
              <w:right w:val="nil"/>
            </w:tcBorders>
            <w:shd w:val="clear" w:color="000000" w:fill="FF9933"/>
            <w:noWrap/>
            <w:vAlign w:val="center"/>
            <w:hideMark/>
          </w:tcPr>
          <w:p w14:paraId="40AB01E5"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0.080</w:t>
            </w:r>
          </w:p>
        </w:tc>
        <w:tc>
          <w:tcPr>
            <w:tcW w:w="259" w:type="pct"/>
            <w:tcBorders>
              <w:top w:val="nil"/>
              <w:left w:val="nil"/>
              <w:bottom w:val="nil"/>
              <w:right w:val="nil"/>
            </w:tcBorders>
            <w:shd w:val="clear" w:color="000000" w:fill="FF9933"/>
            <w:noWrap/>
            <w:vAlign w:val="center"/>
            <w:hideMark/>
          </w:tcPr>
          <w:p w14:paraId="7B747FC9"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3F573ACE"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0.06</w:t>
            </w:r>
          </w:p>
        </w:tc>
        <w:tc>
          <w:tcPr>
            <w:tcW w:w="368" w:type="pct"/>
            <w:tcBorders>
              <w:top w:val="nil"/>
              <w:left w:val="nil"/>
              <w:bottom w:val="nil"/>
              <w:right w:val="nil"/>
            </w:tcBorders>
            <w:shd w:val="clear" w:color="000000" w:fill="FFC000"/>
            <w:noWrap/>
            <w:vAlign w:val="center"/>
            <w:hideMark/>
          </w:tcPr>
          <w:p w14:paraId="1077C32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5D87AD7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0.221</w:t>
            </w:r>
          </w:p>
        </w:tc>
        <w:tc>
          <w:tcPr>
            <w:tcW w:w="373" w:type="pct"/>
            <w:tcBorders>
              <w:top w:val="nil"/>
              <w:left w:val="nil"/>
              <w:bottom w:val="nil"/>
              <w:right w:val="nil"/>
            </w:tcBorders>
            <w:shd w:val="clear" w:color="000000" w:fill="FF0000"/>
            <w:noWrap/>
            <w:vAlign w:val="center"/>
            <w:hideMark/>
          </w:tcPr>
          <w:p w14:paraId="39160AA4"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1DA304B4"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11F8400A"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r w:rsidR="00D77F02" w:rsidRPr="00D77F02" w14:paraId="0CC03F8C" w14:textId="77777777" w:rsidTr="00D77F02">
        <w:trPr>
          <w:trHeight w:val="315"/>
        </w:trPr>
        <w:tc>
          <w:tcPr>
            <w:tcW w:w="608" w:type="pct"/>
            <w:tcBorders>
              <w:top w:val="nil"/>
              <w:left w:val="nil"/>
              <w:bottom w:val="nil"/>
              <w:right w:val="nil"/>
            </w:tcBorders>
            <w:shd w:val="clear" w:color="auto" w:fill="auto"/>
            <w:noWrap/>
            <w:vAlign w:val="bottom"/>
            <w:hideMark/>
          </w:tcPr>
          <w:p w14:paraId="2FF853B2"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VERACRUZ</w:t>
            </w:r>
          </w:p>
        </w:tc>
        <w:tc>
          <w:tcPr>
            <w:tcW w:w="509" w:type="pct"/>
            <w:tcBorders>
              <w:top w:val="nil"/>
              <w:left w:val="nil"/>
              <w:bottom w:val="nil"/>
              <w:right w:val="nil"/>
            </w:tcBorders>
            <w:shd w:val="clear" w:color="000000" w:fill="00B050"/>
            <w:noWrap/>
            <w:vAlign w:val="center"/>
            <w:hideMark/>
          </w:tcPr>
          <w:p w14:paraId="64AFA45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0.906</w:t>
            </w:r>
          </w:p>
        </w:tc>
        <w:tc>
          <w:tcPr>
            <w:tcW w:w="397" w:type="pct"/>
            <w:tcBorders>
              <w:top w:val="nil"/>
              <w:left w:val="nil"/>
              <w:bottom w:val="nil"/>
              <w:right w:val="nil"/>
            </w:tcBorders>
            <w:shd w:val="clear" w:color="000000" w:fill="00B050"/>
            <w:noWrap/>
            <w:vAlign w:val="center"/>
            <w:hideMark/>
          </w:tcPr>
          <w:p w14:paraId="41414F5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0.329</w:t>
            </w:r>
          </w:p>
        </w:tc>
        <w:tc>
          <w:tcPr>
            <w:tcW w:w="343" w:type="pct"/>
            <w:tcBorders>
              <w:top w:val="nil"/>
              <w:left w:val="nil"/>
              <w:bottom w:val="nil"/>
              <w:right w:val="nil"/>
            </w:tcBorders>
            <w:shd w:val="clear" w:color="000000" w:fill="FFFF00"/>
            <w:noWrap/>
            <w:vAlign w:val="center"/>
            <w:hideMark/>
          </w:tcPr>
          <w:p w14:paraId="018C8D81"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21.93</w:t>
            </w:r>
          </w:p>
        </w:tc>
        <w:tc>
          <w:tcPr>
            <w:tcW w:w="298" w:type="pct"/>
            <w:tcBorders>
              <w:top w:val="nil"/>
              <w:left w:val="nil"/>
              <w:bottom w:val="nil"/>
              <w:right w:val="nil"/>
            </w:tcBorders>
            <w:shd w:val="clear" w:color="000000" w:fill="FF0000"/>
            <w:noWrap/>
            <w:vAlign w:val="center"/>
            <w:hideMark/>
          </w:tcPr>
          <w:p w14:paraId="081D2E63"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0.255</w:t>
            </w:r>
          </w:p>
        </w:tc>
        <w:tc>
          <w:tcPr>
            <w:tcW w:w="259" w:type="pct"/>
            <w:tcBorders>
              <w:top w:val="nil"/>
              <w:left w:val="nil"/>
              <w:bottom w:val="nil"/>
              <w:right w:val="nil"/>
            </w:tcBorders>
            <w:shd w:val="clear" w:color="000000" w:fill="FF0000"/>
            <w:noWrap/>
            <w:vAlign w:val="center"/>
            <w:hideMark/>
          </w:tcPr>
          <w:p w14:paraId="628938FF"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455C7A5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0.15</w:t>
            </w:r>
          </w:p>
        </w:tc>
        <w:tc>
          <w:tcPr>
            <w:tcW w:w="368" w:type="pct"/>
            <w:tcBorders>
              <w:top w:val="nil"/>
              <w:left w:val="nil"/>
              <w:bottom w:val="nil"/>
              <w:right w:val="nil"/>
            </w:tcBorders>
            <w:shd w:val="clear" w:color="000000" w:fill="FFC000"/>
            <w:noWrap/>
            <w:vAlign w:val="center"/>
            <w:hideMark/>
          </w:tcPr>
          <w:p w14:paraId="07CE731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1622DDA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0.220</w:t>
            </w:r>
          </w:p>
        </w:tc>
        <w:tc>
          <w:tcPr>
            <w:tcW w:w="373" w:type="pct"/>
            <w:tcBorders>
              <w:top w:val="nil"/>
              <w:left w:val="nil"/>
              <w:bottom w:val="nil"/>
              <w:right w:val="nil"/>
            </w:tcBorders>
            <w:shd w:val="clear" w:color="000000" w:fill="FF0000"/>
            <w:noWrap/>
            <w:vAlign w:val="center"/>
            <w:hideMark/>
          </w:tcPr>
          <w:p w14:paraId="529E1966"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0000"/>
            <w:noWrap/>
            <w:vAlign w:val="center"/>
            <w:hideMark/>
          </w:tcPr>
          <w:p w14:paraId="16412DB5"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4</w:t>
            </w:r>
          </w:p>
        </w:tc>
        <w:tc>
          <w:tcPr>
            <w:tcW w:w="541" w:type="pct"/>
            <w:tcBorders>
              <w:top w:val="nil"/>
              <w:left w:val="nil"/>
              <w:bottom w:val="nil"/>
              <w:right w:val="nil"/>
            </w:tcBorders>
            <w:shd w:val="clear" w:color="000000" w:fill="FFFF00"/>
            <w:noWrap/>
            <w:vAlign w:val="bottom"/>
            <w:hideMark/>
          </w:tcPr>
          <w:p w14:paraId="5D832F73"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Amarillo</w:t>
            </w:r>
          </w:p>
        </w:tc>
      </w:tr>
      <w:tr w:rsidR="00D77F02" w:rsidRPr="00D77F02" w14:paraId="3B94A885" w14:textId="77777777" w:rsidTr="00D77F02">
        <w:trPr>
          <w:trHeight w:val="315"/>
        </w:trPr>
        <w:tc>
          <w:tcPr>
            <w:tcW w:w="608" w:type="pct"/>
            <w:tcBorders>
              <w:top w:val="nil"/>
              <w:left w:val="nil"/>
              <w:bottom w:val="nil"/>
              <w:right w:val="nil"/>
            </w:tcBorders>
            <w:shd w:val="clear" w:color="auto" w:fill="auto"/>
            <w:noWrap/>
            <w:vAlign w:val="bottom"/>
            <w:hideMark/>
          </w:tcPr>
          <w:p w14:paraId="46529F7F"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YUCATÁN</w:t>
            </w:r>
          </w:p>
        </w:tc>
        <w:tc>
          <w:tcPr>
            <w:tcW w:w="509" w:type="pct"/>
            <w:tcBorders>
              <w:top w:val="nil"/>
              <w:left w:val="nil"/>
              <w:bottom w:val="nil"/>
              <w:right w:val="nil"/>
            </w:tcBorders>
            <w:shd w:val="clear" w:color="000000" w:fill="FFFF00"/>
            <w:noWrap/>
            <w:vAlign w:val="center"/>
            <w:hideMark/>
          </w:tcPr>
          <w:p w14:paraId="6ABDA978"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8.940</w:t>
            </w:r>
          </w:p>
        </w:tc>
        <w:tc>
          <w:tcPr>
            <w:tcW w:w="397" w:type="pct"/>
            <w:tcBorders>
              <w:top w:val="nil"/>
              <w:left w:val="nil"/>
              <w:bottom w:val="nil"/>
              <w:right w:val="nil"/>
            </w:tcBorders>
            <w:shd w:val="clear" w:color="000000" w:fill="FF9933"/>
            <w:noWrap/>
            <w:vAlign w:val="center"/>
            <w:hideMark/>
          </w:tcPr>
          <w:p w14:paraId="091B54B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2.418</w:t>
            </w:r>
          </w:p>
        </w:tc>
        <w:tc>
          <w:tcPr>
            <w:tcW w:w="343" w:type="pct"/>
            <w:tcBorders>
              <w:top w:val="nil"/>
              <w:left w:val="nil"/>
              <w:bottom w:val="nil"/>
              <w:right w:val="nil"/>
            </w:tcBorders>
            <w:shd w:val="clear" w:color="000000" w:fill="FF0000"/>
            <w:noWrap/>
            <w:vAlign w:val="center"/>
            <w:hideMark/>
          </w:tcPr>
          <w:p w14:paraId="788E7899"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161.2</w:t>
            </w:r>
          </w:p>
        </w:tc>
        <w:tc>
          <w:tcPr>
            <w:tcW w:w="298" w:type="pct"/>
            <w:tcBorders>
              <w:top w:val="nil"/>
              <w:left w:val="nil"/>
              <w:bottom w:val="nil"/>
              <w:right w:val="nil"/>
            </w:tcBorders>
            <w:shd w:val="clear" w:color="000000" w:fill="FF0000"/>
            <w:noWrap/>
            <w:vAlign w:val="center"/>
            <w:hideMark/>
          </w:tcPr>
          <w:p w14:paraId="0CB590A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4: 0.371</w:t>
            </w:r>
          </w:p>
        </w:tc>
        <w:tc>
          <w:tcPr>
            <w:tcW w:w="259" w:type="pct"/>
            <w:tcBorders>
              <w:top w:val="nil"/>
              <w:left w:val="nil"/>
              <w:bottom w:val="nil"/>
              <w:right w:val="nil"/>
            </w:tcBorders>
            <w:shd w:val="clear" w:color="000000" w:fill="FF0000"/>
            <w:noWrap/>
            <w:vAlign w:val="center"/>
            <w:hideMark/>
          </w:tcPr>
          <w:p w14:paraId="2C7B0EF1"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4</w:t>
            </w:r>
          </w:p>
        </w:tc>
        <w:tc>
          <w:tcPr>
            <w:tcW w:w="422" w:type="pct"/>
            <w:tcBorders>
              <w:top w:val="nil"/>
              <w:left w:val="nil"/>
              <w:bottom w:val="nil"/>
              <w:right w:val="nil"/>
            </w:tcBorders>
            <w:shd w:val="clear" w:color="000000" w:fill="00B050"/>
            <w:noWrap/>
            <w:vAlign w:val="center"/>
            <w:hideMark/>
          </w:tcPr>
          <w:p w14:paraId="07F8F6D7"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0.11</w:t>
            </w:r>
          </w:p>
        </w:tc>
        <w:tc>
          <w:tcPr>
            <w:tcW w:w="368" w:type="pct"/>
            <w:tcBorders>
              <w:top w:val="nil"/>
              <w:left w:val="nil"/>
              <w:bottom w:val="nil"/>
              <w:right w:val="nil"/>
            </w:tcBorders>
            <w:shd w:val="clear" w:color="000000" w:fill="00B050"/>
            <w:noWrap/>
            <w:vAlign w:val="center"/>
            <w:hideMark/>
          </w:tcPr>
          <w:p w14:paraId="75224DE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w:t>
            </w:r>
          </w:p>
        </w:tc>
        <w:tc>
          <w:tcPr>
            <w:tcW w:w="461" w:type="pct"/>
            <w:tcBorders>
              <w:top w:val="nil"/>
              <w:left w:val="nil"/>
              <w:bottom w:val="nil"/>
              <w:right w:val="nil"/>
            </w:tcBorders>
            <w:shd w:val="clear" w:color="000000" w:fill="FFC000"/>
            <w:noWrap/>
            <w:vAlign w:val="center"/>
            <w:hideMark/>
          </w:tcPr>
          <w:p w14:paraId="4014634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 1.391</w:t>
            </w:r>
          </w:p>
        </w:tc>
        <w:tc>
          <w:tcPr>
            <w:tcW w:w="373" w:type="pct"/>
            <w:tcBorders>
              <w:top w:val="nil"/>
              <w:left w:val="nil"/>
              <w:bottom w:val="nil"/>
              <w:right w:val="nil"/>
            </w:tcBorders>
            <w:shd w:val="clear" w:color="000000" w:fill="FFC000"/>
            <w:noWrap/>
            <w:vAlign w:val="center"/>
            <w:hideMark/>
          </w:tcPr>
          <w:p w14:paraId="69325185"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Moderada</w:t>
            </w:r>
          </w:p>
        </w:tc>
        <w:tc>
          <w:tcPr>
            <w:tcW w:w="421" w:type="pct"/>
            <w:tcBorders>
              <w:top w:val="nil"/>
              <w:left w:val="nil"/>
              <w:bottom w:val="nil"/>
              <w:right w:val="nil"/>
            </w:tcBorders>
            <w:shd w:val="clear" w:color="000000" w:fill="FF9933"/>
            <w:noWrap/>
            <w:vAlign w:val="center"/>
            <w:hideMark/>
          </w:tcPr>
          <w:p w14:paraId="4A6E3F45"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FF9933"/>
            <w:noWrap/>
            <w:vAlign w:val="bottom"/>
            <w:hideMark/>
          </w:tcPr>
          <w:p w14:paraId="027E1FC0"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Naranja</w:t>
            </w:r>
          </w:p>
        </w:tc>
      </w:tr>
      <w:tr w:rsidR="00D77F02" w:rsidRPr="00D77F02" w14:paraId="6E864279" w14:textId="77777777" w:rsidTr="00D77F02">
        <w:trPr>
          <w:trHeight w:val="315"/>
        </w:trPr>
        <w:tc>
          <w:tcPr>
            <w:tcW w:w="608" w:type="pct"/>
            <w:tcBorders>
              <w:top w:val="nil"/>
              <w:left w:val="nil"/>
              <w:bottom w:val="nil"/>
              <w:right w:val="nil"/>
            </w:tcBorders>
            <w:shd w:val="clear" w:color="auto" w:fill="auto"/>
            <w:noWrap/>
            <w:vAlign w:val="bottom"/>
            <w:hideMark/>
          </w:tcPr>
          <w:p w14:paraId="5111D0C2" w14:textId="77777777" w:rsidR="00D77F02" w:rsidRPr="00D77F02" w:rsidRDefault="00D77F02" w:rsidP="00D77F02">
            <w:pPr>
              <w:spacing w:after="0" w:line="240" w:lineRule="auto"/>
              <w:rPr>
                <w:rFonts w:ascii="Calibri" w:eastAsia="Times New Roman" w:hAnsi="Calibri" w:cs="Calibri"/>
                <w:b/>
                <w:bCs/>
                <w:color w:val="000000"/>
                <w:lang w:eastAsia="es-MX"/>
              </w:rPr>
            </w:pPr>
            <w:r w:rsidRPr="00D77F02">
              <w:rPr>
                <w:rFonts w:ascii="Calibri" w:eastAsia="Times New Roman" w:hAnsi="Calibri" w:cs="Calibri"/>
                <w:b/>
                <w:bCs/>
                <w:color w:val="000000"/>
                <w:lang w:eastAsia="es-MX"/>
              </w:rPr>
              <w:t>ZACATECAS</w:t>
            </w:r>
          </w:p>
        </w:tc>
        <w:tc>
          <w:tcPr>
            <w:tcW w:w="509" w:type="pct"/>
            <w:tcBorders>
              <w:top w:val="nil"/>
              <w:left w:val="nil"/>
              <w:bottom w:val="nil"/>
              <w:right w:val="nil"/>
            </w:tcBorders>
            <w:shd w:val="clear" w:color="000000" w:fill="00B050"/>
            <w:noWrap/>
            <w:vAlign w:val="center"/>
            <w:hideMark/>
          </w:tcPr>
          <w:p w14:paraId="3382762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0.411</w:t>
            </w:r>
          </w:p>
        </w:tc>
        <w:tc>
          <w:tcPr>
            <w:tcW w:w="397" w:type="pct"/>
            <w:tcBorders>
              <w:top w:val="nil"/>
              <w:left w:val="nil"/>
              <w:bottom w:val="nil"/>
              <w:right w:val="nil"/>
            </w:tcBorders>
            <w:shd w:val="clear" w:color="000000" w:fill="00B050"/>
            <w:noWrap/>
            <w:vAlign w:val="center"/>
            <w:hideMark/>
          </w:tcPr>
          <w:p w14:paraId="2EFC4BB4"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1: 0.460</w:t>
            </w:r>
          </w:p>
        </w:tc>
        <w:tc>
          <w:tcPr>
            <w:tcW w:w="343" w:type="pct"/>
            <w:tcBorders>
              <w:top w:val="nil"/>
              <w:left w:val="nil"/>
              <w:bottom w:val="nil"/>
              <w:right w:val="nil"/>
            </w:tcBorders>
            <w:shd w:val="clear" w:color="000000" w:fill="FFFF00"/>
            <w:noWrap/>
            <w:vAlign w:val="center"/>
            <w:hideMark/>
          </w:tcPr>
          <w:p w14:paraId="1FF10A70"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2: 30.71</w:t>
            </w:r>
          </w:p>
        </w:tc>
        <w:tc>
          <w:tcPr>
            <w:tcW w:w="298" w:type="pct"/>
            <w:tcBorders>
              <w:top w:val="nil"/>
              <w:left w:val="nil"/>
              <w:bottom w:val="nil"/>
              <w:right w:val="nil"/>
            </w:tcBorders>
            <w:shd w:val="clear" w:color="000000" w:fill="FF9933"/>
            <w:noWrap/>
            <w:vAlign w:val="center"/>
            <w:hideMark/>
          </w:tcPr>
          <w:p w14:paraId="7D2A408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CT 3: 0.140</w:t>
            </w:r>
          </w:p>
        </w:tc>
        <w:tc>
          <w:tcPr>
            <w:tcW w:w="259" w:type="pct"/>
            <w:tcBorders>
              <w:top w:val="nil"/>
              <w:left w:val="nil"/>
              <w:bottom w:val="nil"/>
              <w:right w:val="nil"/>
            </w:tcBorders>
            <w:shd w:val="clear" w:color="000000" w:fill="FF9933"/>
            <w:noWrap/>
            <w:vAlign w:val="center"/>
            <w:hideMark/>
          </w:tcPr>
          <w:p w14:paraId="58FB6791"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CT 3</w:t>
            </w:r>
          </w:p>
        </w:tc>
        <w:tc>
          <w:tcPr>
            <w:tcW w:w="422" w:type="pct"/>
            <w:tcBorders>
              <w:top w:val="nil"/>
              <w:left w:val="nil"/>
              <w:bottom w:val="nil"/>
              <w:right w:val="nil"/>
            </w:tcBorders>
            <w:shd w:val="clear" w:color="000000" w:fill="00B050"/>
            <w:noWrap/>
            <w:vAlign w:val="center"/>
            <w:hideMark/>
          </w:tcPr>
          <w:p w14:paraId="3FC119BD"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Adecuada: 0.08</w:t>
            </w:r>
          </w:p>
        </w:tc>
        <w:tc>
          <w:tcPr>
            <w:tcW w:w="368" w:type="pct"/>
            <w:tcBorders>
              <w:top w:val="nil"/>
              <w:left w:val="nil"/>
              <w:bottom w:val="nil"/>
              <w:right w:val="nil"/>
            </w:tcBorders>
            <w:shd w:val="clear" w:color="000000" w:fill="FFC000"/>
            <w:noWrap/>
            <w:vAlign w:val="center"/>
            <w:hideMark/>
          </w:tcPr>
          <w:p w14:paraId="6E054F5C"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Moderada</w:t>
            </w:r>
          </w:p>
        </w:tc>
        <w:tc>
          <w:tcPr>
            <w:tcW w:w="461" w:type="pct"/>
            <w:tcBorders>
              <w:top w:val="nil"/>
              <w:left w:val="nil"/>
              <w:bottom w:val="nil"/>
              <w:right w:val="nil"/>
            </w:tcBorders>
            <w:shd w:val="clear" w:color="000000" w:fill="FF0000"/>
            <w:noWrap/>
            <w:vAlign w:val="center"/>
            <w:hideMark/>
          </w:tcPr>
          <w:p w14:paraId="5CC2653F" w14:textId="77777777" w:rsidR="00D77F02" w:rsidRPr="00D77F02" w:rsidRDefault="00D77F02" w:rsidP="00D77F02">
            <w:pPr>
              <w:spacing w:after="0" w:line="240" w:lineRule="auto"/>
              <w:rPr>
                <w:rFonts w:ascii="Calibri" w:eastAsia="Times New Roman" w:hAnsi="Calibri" w:cs="Calibri"/>
                <w:color w:val="000000"/>
                <w:lang w:eastAsia="es-MX"/>
              </w:rPr>
            </w:pPr>
            <w:r w:rsidRPr="00D77F02">
              <w:rPr>
                <w:rFonts w:ascii="Calibri" w:eastAsia="Times New Roman" w:hAnsi="Calibri" w:cs="Calibri"/>
                <w:color w:val="000000"/>
                <w:lang w:eastAsia="es-MX"/>
              </w:rPr>
              <w:t>Limitada: 0.196</w:t>
            </w:r>
          </w:p>
        </w:tc>
        <w:tc>
          <w:tcPr>
            <w:tcW w:w="373" w:type="pct"/>
            <w:tcBorders>
              <w:top w:val="nil"/>
              <w:left w:val="nil"/>
              <w:bottom w:val="nil"/>
              <w:right w:val="nil"/>
            </w:tcBorders>
            <w:shd w:val="clear" w:color="000000" w:fill="FF0000"/>
            <w:noWrap/>
            <w:vAlign w:val="center"/>
            <w:hideMark/>
          </w:tcPr>
          <w:p w14:paraId="28B30039"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Limitada</w:t>
            </w:r>
          </w:p>
        </w:tc>
        <w:tc>
          <w:tcPr>
            <w:tcW w:w="421" w:type="pct"/>
            <w:tcBorders>
              <w:top w:val="nil"/>
              <w:left w:val="nil"/>
              <w:bottom w:val="nil"/>
              <w:right w:val="nil"/>
            </w:tcBorders>
            <w:shd w:val="clear" w:color="000000" w:fill="FF9933"/>
            <w:noWrap/>
            <w:vAlign w:val="center"/>
            <w:hideMark/>
          </w:tcPr>
          <w:p w14:paraId="761C587B" w14:textId="77777777" w:rsidR="00D77F02" w:rsidRPr="00D77F02" w:rsidRDefault="00D77F02" w:rsidP="00D77F02">
            <w:pPr>
              <w:spacing w:after="0" w:line="240" w:lineRule="auto"/>
              <w:jc w:val="right"/>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3</w:t>
            </w:r>
          </w:p>
        </w:tc>
        <w:tc>
          <w:tcPr>
            <w:tcW w:w="541" w:type="pct"/>
            <w:tcBorders>
              <w:top w:val="nil"/>
              <w:left w:val="nil"/>
              <w:bottom w:val="nil"/>
              <w:right w:val="nil"/>
            </w:tcBorders>
            <w:shd w:val="clear" w:color="000000" w:fill="00B050"/>
            <w:noWrap/>
            <w:vAlign w:val="bottom"/>
            <w:hideMark/>
          </w:tcPr>
          <w:p w14:paraId="387B555A" w14:textId="77777777" w:rsidR="00D77F02" w:rsidRPr="00D77F02" w:rsidRDefault="00D77F02" w:rsidP="00D77F02">
            <w:pPr>
              <w:spacing w:after="0" w:line="240" w:lineRule="auto"/>
              <w:rPr>
                <w:rFonts w:ascii="Calibri" w:eastAsia="Times New Roman" w:hAnsi="Calibri" w:cs="Calibri"/>
                <w:b/>
                <w:bCs/>
                <w:color w:val="000000"/>
                <w:sz w:val="24"/>
                <w:szCs w:val="24"/>
                <w:lang w:eastAsia="es-MX"/>
              </w:rPr>
            </w:pPr>
            <w:r w:rsidRPr="00D77F02">
              <w:rPr>
                <w:rFonts w:ascii="Calibri" w:eastAsia="Times New Roman" w:hAnsi="Calibri" w:cs="Calibri"/>
                <w:b/>
                <w:bCs/>
                <w:color w:val="000000"/>
                <w:sz w:val="24"/>
                <w:szCs w:val="24"/>
                <w:lang w:eastAsia="es-MX"/>
              </w:rPr>
              <w:t>Verde</w:t>
            </w:r>
          </w:p>
        </w:tc>
      </w:tr>
    </w:tbl>
    <w:p w14:paraId="5849819E" w14:textId="77777777" w:rsidR="004C4C90" w:rsidRPr="004C4C90" w:rsidRDefault="004C4C90" w:rsidP="004C4C90"/>
    <w:p w14:paraId="1AE46BAE" w14:textId="77777777" w:rsidR="003A5586" w:rsidRPr="003A5586" w:rsidRDefault="003A5586" w:rsidP="003A5586">
      <w:pPr>
        <w:spacing w:line="276" w:lineRule="auto"/>
        <w:jc w:val="both"/>
        <w:rPr>
          <w:rFonts w:ascii="Arial" w:hAnsi="Arial" w:cs="Arial"/>
          <w:sz w:val="24"/>
          <w:szCs w:val="24"/>
        </w:rPr>
      </w:pPr>
    </w:p>
    <w:sectPr w:rsidR="003A5586" w:rsidRPr="003A5586" w:rsidSect="002C4B37">
      <w:pgSz w:w="15840" w:h="12240" w:orient="landscape"/>
      <w:pgMar w:top="238" w:right="244" w:bottom="244" w:left="2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4C1D8" w14:textId="77777777" w:rsidR="00F07E54" w:rsidRDefault="00F07E54" w:rsidP="00E40D76">
      <w:pPr>
        <w:spacing w:after="0" w:line="240" w:lineRule="auto"/>
      </w:pPr>
      <w:r>
        <w:separator/>
      </w:r>
    </w:p>
  </w:endnote>
  <w:endnote w:type="continuationSeparator" w:id="0">
    <w:p w14:paraId="02CF0181" w14:textId="77777777" w:rsidR="00F07E54" w:rsidRDefault="00F07E54" w:rsidP="00E4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6FF8E" w14:textId="77777777" w:rsidR="00F07E54" w:rsidRDefault="00F07E54" w:rsidP="00E40D76">
      <w:pPr>
        <w:spacing w:after="0" w:line="240" w:lineRule="auto"/>
      </w:pPr>
      <w:r>
        <w:separator/>
      </w:r>
    </w:p>
  </w:footnote>
  <w:footnote w:type="continuationSeparator" w:id="0">
    <w:p w14:paraId="7A60FEF6" w14:textId="77777777" w:rsidR="00F07E54" w:rsidRDefault="00F07E54" w:rsidP="00E40D76">
      <w:pPr>
        <w:spacing w:after="0" w:line="240" w:lineRule="auto"/>
      </w:pPr>
      <w:r>
        <w:continuationSeparator/>
      </w:r>
    </w:p>
  </w:footnote>
  <w:footnote w:id="1">
    <w:p w14:paraId="4DDF4452" w14:textId="7DB1B20B" w:rsidR="00E40D76" w:rsidRPr="000A3BF3" w:rsidRDefault="00E40D76">
      <w:pPr>
        <w:pStyle w:val="Textonotapie"/>
        <w:rPr>
          <w:u w:val="single"/>
        </w:rPr>
      </w:pPr>
      <w:r>
        <w:rPr>
          <w:rStyle w:val="Refdenotaalpie"/>
        </w:rPr>
        <w:footnoteRef/>
      </w:r>
      <w:r>
        <w:t xml:space="preserve"> </w:t>
      </w:r>
      <w:r w:rsidR="000A3BF3" w:rsidRPr="00060179">
        <w:t>Los datos sobre exceso de defunciones durante la pandemia son publicados de manera conjunta por la Secretaría de Salud, el INEGI y la CONAPO.</w:t>
      </w:r>
    </w:p>
  </w:footnote>
  <w:footnote w:id="2">
    <w:p w14:paraId="40C51263" w14:textId="11FCC37E" w:rsidR="00060179" w:rsidRDefault="00060179">
      <w:pPr>
        <w:pStyle w:val="Textonotapie"/>
      </w:pPr>
      <w:r>
        <w:rPr>
          <w:rStyle w:val="Refdenotaalpie"/>
        </w:rPr>
        <w:footnoteRef/>
      </w:r>
      <w:r>
        <w:t xml:space="preserve"> Esta variable se llama RESULTADO_LAB en la base de la SSA.</w:t>
      </w:r>
    </w:p>
  </w:footnote>
  <w:footnote w:id="3">
    <w:p w14:paraId="29F1D710" w14:textId="5C7B8279" w:rsidR="00FB3B37" w:rsidRDefault="00FB3B37">
      <w:pPr>
        <w:pStyle w:val="Textonotapie"/>
      </w:pPr>
      <w:r>
        <w:rPr>
          <w:rStyle w:val="Refdenotaalpie"/>
        </w:rPr>
        <w:footnoteRef/>
      </w:r>
      <w:r>
        <w:t xml:space="preserve"> Los pequeños porcentajes del cambio se deben a que la tasa de letalidad </w:t>
      </w:r>
      <w:r w:rsidR="00E177AC">
        <w:t>acumulada de casos hospitalizados varía muy poco.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956B6"/>
    <w:multiLevelType w:val="hybridMultilevel"/>
    <w:tmpl w:val="7DF4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2D257C5"/>
    <w:multiLevelType w:val="hybridMultilevel"/>
    <w:tmpl w:val="C694C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EC53E0"/>
    <w:multiLevelType w:val="hybridMultilevel"/>
    <w:tmpl w:val="FB9C19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58F43FA"/>
    <w:multiLevelType w:val="hybridMultilevel"/>
    <w:tmpl w:val="40426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9B2843"/>
    <w:multiLevelType w:val="hybridMultilevel"/>
    <w:tmpl w:val="993ACC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AB"/>
    <w:rsid w:val="00010471"/>
    <w:rsid w:val="00026FBE"/>
    <w:rsid w:val="00030C01"/>
    <w:rsid w:val="00033CC1"/>
    <w:rsid w:val="00060179"/>
    <w:rsid w:val="0007404E"/>
    <w:rsid w:val="0009289B"/>
    <w:rsid w:val="000931AF"/>
    <w:rsid w:val="000A3BF3"/>
    <w:rsid w:val="000B1C26"/>
    <w:rsid w:val="000F61EC"/>
    <w:rsid w:val="00110B09"/>
    <w:rsid w:val="00147F19"/>
    <w:rsid w:val="00155FA9"/>
    <w:rsid w:val="00163AD9"/>
    <w:rsid w:val="00165A32"/>
    <w:rsid w:val="001759AC"/>
    <w:rsid w:val="00175F49"/>
    <w:rsid w:val="00186E6A"/>
    <w:rsid w:val="001B7905"/>
    <w:rsid w:val="001C01F6"/>
    <w:rsid w:val="001C43FB"/>
    <w:rsid w:val="001D3B97"/>
    <w:rsid w:val="001E3AFF"/>
    <w:rsid w:val="002022CF"/>
    <w:rsid w:val="00225758"/>
    <w:rsid w:val="00232B8D"/>
    <w:rsid w:val="0024555A"/>
    <w:rsid w:val="00263477"/>
    <w:rsid w:val="002703A7"/>
    <w:rsid w:val="002817E2"/>
    <w:rsid w:val="00293241"/>
    <w:rsid w:val="002A042E"/>
    <w:rsid w:val="002A1673"/>
    <w:rsid w:val="002A2C27"/>
    <w:rsid w:val="002B1EC0"/>
    <w:rsid w:val="002B21AA"/>
    <w:rsid w:val="002B593E"/>
    <w:rsid w:val="002C4B37"/>
    <w:rsid w:val="002C4E34"/>
    <w:rsid w:val="002D0A69"/>
    <w:rsid w:val="002D34BB"/>
    <w:rsid w:val="002D463B"/>
    <w:rsid w:val="002D50CD"/>
    <w:rsid w:val="002D5BDC"/>
    <w:rsid w:val="002F41E9"/>
    <w:rsid w:val="00315376"/>
    <w:rsid w:val="003222E9"/>
    <w:rsid w:val="0034321B"/>
    <w:rsid w:val="003633EA"/>
    <w:rsid w:val="003856FD"/>
    <w:rsid w:val="003A5586"/>
    <w:rsid w:val="003B35DA"/>
    <w:rsid w:val="003B58FD"/>
    <w:rsid w:val="003C77F7"/>
    <w:rsid w:val="003C7D33"/>
    <w:rsid w:val="00417582"/>
    <w:rsid w:val="00422844"/>
    <w:rsid w:val="0044134B"/>
    <w:rsid w:val="004C3A62"/>
    <w:rsid w:val="004C4C90"/>
    <w:rsid w:val="004C6E0A"/>
    <w:rsid w:val="004E319C"/>
    <w:rsid w:val="004F216F"/>
    <w:rsid w:val="0050099D"/>
    <w:rsid w:val="005732CB"/>
    <w:rsid w:val="00580038"/>
    <w:rsid w:val="005A74A7"/>
    <w:rsid w:val="005C022E"/>
    <w:rsid w:val="005C6549"/>
    <w:rsid w:val="0060691A"/>
    <w:rsid w:val="00627A19"/>
    <w:rsid w:val="00627BCB"/>
    <w:rsid w:val="0067549A"/>
    <w:rsid w:val="006822A4"/>
    <w:rsid w:val="00691B1E"/>
    <w:rsid w:val="006A3715"/>
    <w:rsid w:val="006D3173"/>
    <w:rsid w:val="0070102F"/>
    <w:rsid w:val="00730C87"/>
    <w:rsid w:val="00734C8E"/>
    <w:rsid w:val="00750175"/>
    <w:rsid w:val="00751BBF"/>
    <w:rsid w:val="0076030A"/>
    <w:rsid w:val="0078677D"/>
    <w:rsid w:val="007978C9"/>
    <w:rsid w:val="007A45C8"/>
    <w:rsid w:val="007A512E"/>
    <w:rsid w:val="007B3946"/>
    <w:rsid w:val="007B7E9A"/>
    <w:rsid w:val="007C497E"/>
    <w:rsid w:val="007E332D"/>
    <w:rsid w:val="007E5FBA"/>
    <w:rsid w:val="00807046"/>
    <w:rsid w:val="00831AEB"/>
    <w:rsid w:val="00834AB8"/>
    <w:rsid w:val="00837616"/>
    <w:rsid w:val="008550B7"/>
    <w:rsid w:val="00865701"/>
    <w:rsid w:val="00880418"/>
    <w:rsid w:val="00880A6E"/>
    <w:rsid w:val="00881905"/>
    <w:rsid w:val="008933A7"/>
    <w:rsid w:val="00895EA0"/>
    <w:rsid w:val="008A2CFB"/>
    <w:rsid w:val="008A4C46"/>
    <w:rsid w:val="008A5E83"/>
    <w:rsid w:val="008B3E9B"/>
    <w:rsid w:val="008C7EF5"/>
    <w:rsid w:val="008F7DE5"/>
    <w:rsid w:val="00910C82"/>
    <w:rsid w:val="00913DF1"/>
    <w:rsid w:val="00914C2A"/>
    <w:rsid w:val="00923DE9"/>
    <w:rsid w:val="00927671"/>
    <w:rsid w:val="00943BFB"/>
    <w:rsid w:val="009445B7"/>
    <w:rsid w:val="009462AC"/>
    <w:rsid w:val="009540DB"/>
    <w:rsid w:val="009A035D"/>
    <w:rsid w:val="009E588D"/>
    <w:rsid w:val="00A46668"/>
    <w:rsid w:val="00A615CF"/>
    <w:rsid w:val="00A615E0"/>
    <w:rsid w:val="00A91782"/>
    <w:rsid w:val="00AB3F73"/>
    <w:rsid w:val="00AB40C9"/>
    <w:rsid w:val="00AB4B92"/>
    <w:rsid w:val="00AC1C4C"/>
    <w:rsid w:val="00AE6AEA"/>
    <w:rsid w:val="00B23A2B"/>
    <w:rsid w:val="00B474F2"/>
    <w:rsid w:val="00B62B6A"/>
    <w:rsid w:val="00B66D8F"/>
    <w:rsid w:val="00B71142"/>
    <w:rsid w:val="00BB08F1"/>
    <w:rsid w:val="00BC0D16"/>
    <w:rsid w:val="00BE31F2"/>
    <w:rsid w:val="00C05269"/>
    <w:rsid w:val="00C40880"/>
    <w:rsid w:val="00C42B6E"/>
    <w:rsid w:val="00C974A4"/>
    <w:rsid w:val="00CA0120"/>
    <w:rsid w:val="00CA71D8"/>
    <w:rsid w:val="00CB10AB"/>
    <w:rsid w:val="00CB48E5"/>
    <w:rsid w:val="00CC529F"/>
    <w:rsid w:val="00CD6B3A"/>
    <w:rsid w:val="00CF5DDD"/>
    <w:rsid w:val="00D3324B"/>
    <w:rsid w:val="00D722C3"/>
    <w:rsid w:val="00D77F02"/>
    <w:rsid w:val="00D86E26"/>
    <w:rsid w:val="00DD124F"/>
    <w:rsid w:val="00DF2608"/>
    <w:rsid w:val="00E177AC"/>
    <w:rsid w:val="00E37B6F"/>
    <w:rsid w:val="00E40D76"/>
    <w:rsid w:val="00E56BC7"/>
    <w:rsid w:val="00E64C4E"/>
    <w:rsid w:val="00E64D19"/>
    <w:rsid w:val="00E85F12"/>
    <w:rsid w:val="00EA2657"/>
    <w:rsid w:val="00EA571A"/>
    <w:rsid w:val="00EA6148"/>
    <w:rsid w:val="00EB16BB"/>
    <w:rsid w:val="00EE25DF"/>
    <w:rsid w:val="00EF005B"/>
    <w:rsid w:val="00F07E54"/>
    <w:rsid w:val="00F208B5"/>
    <w:rsid w:val="00F26926"/>
    <w:rsid w:val="00F306C7"/>
    <w:rsid w:val="00F36E22"/>
    <w:rsid w:val="00F37987"/>
    <w:rsid w:val="00F51E1C"/>
    <w:rsid w:val="00F76CF7"/>
    <w:rsid w:val="00F7718A"/>
    <w:rsid w:val="00F81176"/>
    <w:rsid w:val="00FA1C8C"/>
    <w:rsid w:val="00FB3B37"/>
    <w:rsid w:val="00FE48AE"/>
    <w:rsid w:val="00FF1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8C5F"/>
  <w15:chartTrackingRefBased/>
  <w15:docId w15:val="{69829008-E39D-4745-9188-150C2269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4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61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7E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34AB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A45C8"/>
    <w:pPr>
      <w:ind w:left="720"/>
      <w:contextualSpacing/>
    </w:pPr>
  </w:style>
  <w:style w:type="table" w:styleId="Tablaconcuadrcula">
    <w:name w:val="Table Grid"/>
    <w:basedOn w:val="Tablanormal"/>
    <w:uiPriority w:val="39"/>
    <w:rsid w:val="00026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615CF"/>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E40D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0D76"/>
    <w:rPr>
      <w:sz w:val="20"/>
      <w:szCs w:val="20"/>
    </w:rPr>
  </w:style>
  <w:style w:type="character" w:styleId="Refdenotaalpie">
    <w:name w:val="footnote reference"/>
    <w:basedOn w:val="Fuentedeprrafopredeter"/>
    <w:uiPriority w:val="99"/>
    <w:semiHidden/>
    <w:unhideWhenUsed/>
    <w:rsid w:val="00E40D76"/>
    <w:rPr>
      <w:vertAlign w:val="superscript"/>
    </w:rPr>
  </w:style>
  <w:style w:type="paragraph" w:styleId="TtuloTDC">
    <w:name w:val="TOC Heading"/>
    <w:basedOn w:val="Ttulo1"/>
    <w:next w:val="Normal"/>
    <w:uiPriority w:val="39"/>
    <w:unhideWhenUsed/>
    <w:qFormat/>
    <w:rsid w:val="009462AC"/>
    <w:pPr>
      <w:outlineLvl w:val="9"/>
    </w:pPr>
    <w:rPr>
      <w:lang w:eastAsia="es-MX"/>
    </w:rPr>
  </w:style>
  <w:style w:type="paragraph" w:styleId="TDC1">
    <w:name w:val="toc 1"/>
    <w:basedOn w:val="Normal"/>
    <w:next w:val="Normal"/>
    <w:autoRedefine/>
    <w:uiPriority w:val="39"/>
    <w:unhideWhenUsed/>
    <w:rsid w:val="009462AC"/>
    <w:pPr>
      <w:spacing w:before="120" w:after="0"/>
    </w:pPr>
    <w:rPr>
      <w:rFonts w:cstheme="minorHAnsi"/>
      <w:b/>
      <w:bCs/>
      <w:i/>
      <w:iCs/>
      <w:sz w:val="24"/>
      <w:szCs w:val="24"/>
    </w:rPr>
  </w:style>
  <w:style w:type="paragraph" w:styleId="TDC2">
    <w:name w:val="toc 2"/>
    <w:basedOn w:val="Normal"/>
    <w:next w:val="Normal"/>
    <w:autoRedefine/>
    <w:uiPriority w:val="39"/>
    <w:unhideWhenUsed/>
    <w:rsid w:val="009462AC"/>
    <w:pPr>
      <w:spacing w:before="120" w:after="0"/>
      <w:ind w:left="220"/>
    </w:pPr>
    <w:rPr>
      <w:rFonts w:cstheme="minorHAnsi"/>
      <w:b/>
      <w:bCs/>
    </w:rPr>
  </w:style>
  <w:style w:type="paragraph" w:styleId="TDC3">
    <w:name w:val="toc 3"/>
    <w:basedOn w:val="Normal"/>
    <w:next w:val="Normal"/>
    <w:autoRedefine/>
    <w:uiPriority w:val="39"/>
    <w:unhideWhenUsed/>
    <w:rsid w:val="009462AC"/>
    <w:pPr>
      <w:spacing w:after="0"/>
      <w:ind w:left="440"/>
    </w:pPr>
    <w:rPr>
      <w:rFonts w:cstheme="minorHAnsi"/>
      <w:sz w:val="20"/>
      <w:szCs w:val="20"/>
    </w:rPr>
  </w:style>
  <w:style w:type="character" w:styleId="Hipervnculo">
    <w:name w:val="Hyperlink"/>
    <w:basedOn w:val="Fuentedeprrafopredeter"/>
    <w:uiPriority w:val="99"/>
    <w:unhideWhenUsed/>
    <w:rsid w:val="009462AC"/>
    <w:rPr>
      <w:color w:val="0563C1" w:themeColor="hyperlink"/>
      <w:u w:val="single"/>
    </w:rPr>
  </w:style>
  <w:style w:type="paragraph" w:styleId="TDC4">
    <w:name w:val="toc 4"/>
    <w:basedOn w:val="Normal"/>
    <w:next w:val="Normal"/>
    <w:autoRedefine/>
    <w:uiPriority w:val="39"/>
    <w:unhideWhenUsed/>
    <w:rsid w:val="009462AC"/>
    <w:pPr>
      <w:spacing w:after="0"/>
      <w:ind w:left="660"/>
    </w:pPr>
    <w:rPr>
      <w:rFonts w:cstheme="minorHAnsi"/>
      <w:sz w:val="20"/>
      <w:szCs w:val="20"/>
    </w:rPr>
  </w:style>
  <w:style w:type="paragraph" w:styleId="TDC5">
    <w:name w:val="toc 5"/>
    <w:basedOn w:val="Normal"/>
    <w:next w:val="Normal"/>
    <w:autoRedefine/>
    <w:uiPriority w:val="39"/>
    <w:unhideWhenUsed/>
    <w:rsid w:val="009462AC"/>
    <w:pPr>
      <w:spacing w:after="0"/>
      <w:ind w:left="880"/>
    </w:pPr>
    <w:rPr>
      <w:rFonts w:cstheme="minorHAnsi"/>
      <w:sz w:val="20"/>
      <w:szCs w:val="20"/>
    </w:rPr>
  </w:style>
  <w:style w:type="paragraph" w:styleId="TDC6">
    <w:name w:val="toc 6"/>
    <w:basedOn w:val="Normal"/>
    <w:next w:val="Normal"/>
    <w:autoRedefine/>
    <w:uiPriority w:val="39"/>
    <w:unhideWhenUsed/>
    <w:rsid w:val="009462AC"/>
    <w:pPr>
      <w:spacing w:after="0"/>
      <w:ind w:left="1100"/>
    </w:pPr>
    <w:rPr>
      <w:rFonts w:cstheme="minorHAnsi"/>
      <w:sz w:val="20"/>
      <w:szCs w:val="20"/>
    </w:rPr>
  </w:style>
  <w:style w:type="paragraph" w:styleId="TDC7">
    <w:name w:val="toc 7"/>
    <w:basedOn w:val="Normal"/>
    <w:next w:val="Normal"/>
    <w:autoRedefine/>
    <w:uiPriority w:val="39"/>
    <w:unhideWhenUsed/>
    <w:rsid w:val="009462AC"/>
    <w:pPr>
      <w:spacing w:after="0"/>
      <w:ind w:left="1320"/>
    </w:pPr>
    <w:rPr>
      <w:rFonts w:cstheme="minorHAnsi"/>
      <w:sz w:val="20"/>
      <w:szCs w:val="20"/>
    </w:rPr>
  </w:style>
  <w:style w:type="paragraph" w:styleId="TDC8">
    <w:name w:val="toc 8"/>
    <w:basedOn w:val="Normal"/>
    <w:next w:val="Normal"/>
    <w:autoRedefine/>
    <w:uiPriority w:val="39"/>
    <w:unhideWhenUsed/>
    <w:rsid w:val="009462AC"/>
    <w:pPr>
      <w:spacing w:after="0"/>
      <w:ind w:left="1540"/>
    </w:pPr>
    <w:rPr>
      <w:rFonts w:cstheme="minorHAnsi"/>
      <w:sz w:val="20"/>
      <w:szCs w:val="20"/>
    </w:rPr>
  </w:style>
  <w:style w:type="paragraph" w:styleId="TDC9">
    <w:name w:val="toc 9"/>
    <w:basedOn w:val="Normal"/>
    <w:next w:val="Normal"/>
    <w:autoRedefine/>
    <w:uiPriority w:val="39"/>
    <w:unhideWhenUsed/>
    <w:rsid w:val="009462AC"/>
    <w:pPr>
      <w:spacing w:after="0"/>
      <w:ind w:left="1760"/>
    </w:pPr>
    <w:rPr>
      <w:rFonts w:cstheme="minorHAnsi"/>
      <w:sz w:val="20"/>
      <w:szCs w:val="20"/>
    </w:rPr>
  </w:style>
  <w:style w:type="paragraph" w:styleId="Ttulo">
    <w:name w:val="Title"/>
    <w:basedOn w:val="Normal"/>
    <w:next w:val="Normal"/>
    <w:link w:val="TtuloCar"/>
    <w:uiPriority w:val="10"/>
    <w:qFormat/>
    <w:rsid w:val="00691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1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2577">
      <w:bodyDiv w:val="1"/>
      <w:marLeft w:val="0"/>
      <w:marRight w:val="0"/>
      <w:marTop w:val="0"/>
      <w:marBottom w:val="0"/>
      <w:divBdr>
        <w:top w:val="none" w:sz="0" w:space="0" w:color="auto"/>
        <w:left w:val="none" w:sz="0" w:space="0" w:color="auto"/>
        <w:bottom w:val="none" w:sz="0" w:space="0" w:color="auto"/>
        <w:right w:val="none" w:sz="0" w:space="0" w:color="auto"/>
      </w:divBdr>
    </w:div>
    <w:div w:id="834734211">
      <w:bodyDiv w:val="1"/>
      <w:marLeft w:val="0"/>
      <w:marRight w:val="0"/>
      <w:marTop w:val="0"/>
      <w:marBottom w:val="0"/>
      <w:divBdr>
        <w:top w:val="none" w:sz="0" w:space="0" w:color="auto"/>
        <w:left w:val="none" w:sz="0" w:space="0" w:color="auto"/>
        <w:bottom w:val="none" w:sz="0" w:space="0" w:color="auto"/>
        <w:right w:val="none" w:sz="0" w:space="0" w:color="auto"/>
      </w:divBdr>
    </w:div>
    <w:div w:id="913970315">
      <w:bodyDiv w:val="1"/>
      <w:marLeft w:val="0"/>
      <w:marRight w:val="0"/>
      <w:marTop w:val="0"/>
      <w:marBottom w:val="0"/>
      <w:divBdr>
        <w:top w:val="none" w:sz="0" w:space="0" w:color="auto"/>
        <w:left w:val="none" w:sz="0" w:space="0" w:color="auto"/>
        <w:bottom w:val="none" w:sz="0" w:space="0" w:color="auto"/>
        <w:right w:val="none" w:sz="0" w:space="0" w:color="auto"/>
      </w:divBdr>
    </w:div>
    <w:div w:id="1058241426">
      <w:bodyDiv w:val="1"/>
      <w:marLeft w:val="0"/>
      <w:marRight w:val="0"/>
      <w:marTop w:val="0"/>
      <w:marBottom w:val="0"/>
      <w:divBdr>
        <w:top w:val="none" w:sz="0" w:space="0" w:color="auto"/>
        <w:left w:val="none" w:sz="0" w:space="0" w:color="auto"/>
        <w:bottom w:val="none" w:sz="0" w:space="0" w:color="auto"/>
        <w:right w:val="none" w:sz="0" w:space="0" w:color="auto"/>
      </w:divBdr>
    </w:div>
    <w:div w:id="1293052307">
      <w:bodyDiv w:val="1"/>
      <w:marLeft w:val="0"/>
      <w:marRight w:val="0"/>
      <w:marTop w:val="0"/>
      <w:marBottom w:val="0"/>
      <w:divBdr>
        <w:top w:val="none" w:sz="0" w:space="0" w:color="auto"/>
        <w:left w:val="none" w:sz="0" w:space="0" w:color="auto"/>
        <w:bottom w:val="none" w:sz="0" w:space="0" w:color="auto"/>
        <w:right w:val="none" w:sz="0" w:space="0" w:color="auto"/>
      </w:divBdr>
    </w:div>
    <w:div w:id="1422677879">
      <w:bodyDiv w:val="1"/>
      <w:marLeft w:val="0"/>
      <w:marRight w:val="0"/>
      <w:marTop w:val="0"/>
      <w:marBottom w:val="0"/>
      <w:divBdr>
        <w:top w:val="none" w:sz="0" w:space="0" w:color="auto"/>
        <w:left w:val="none" w:sz="0" w:space="0" w:color="auto"/>
        <w:bottom w:val="none" w:sz="0" w:space="0" w:color="auto"/>
        <w:right w:val="none" w:sz="0" w:space="0" w:color="auto"/>
      </w:divBdr>
    </w:div>
    <w:div w:id="1990207584">
      <w:bodyDiv w:val="1"/>
      <w:marLeft w:val="0"/>
      <w:marRight w:val="0"/>
      <w:marTop w:val="0"/>
      <w:marBottom w:val="0"/>
      <w:divBdr>
        <w:top w:val="none" w:sz="0" w:space="0" w:color="auto"/>
        <w:left w:val="none" w:sz="0" w:space="0" w:color="auto"/>
        <w:bottom w:val="none" w:sz="0" w:space="0" w:color="auto"/>
        <w:right w:val="none" w:sz="0" w:space="0" w:color="auto"/>
      </w:divBdr>
    </w:div>
    <w:div w:id="2080637948">
      <w:bodyDiv w:val="1"/>
      <w:marLeft w:val="0"/>
      <w:marRight w:val="0"/>
      <w:marTop w:val="0"/>
      <w:marBottom w:val="0"/>
      <w:divBdr>
        <w:top w:val="none" w:sz="0" w:space="0" w:color="auto"/>
        <w:left w:val="none" w:sz="0" w:space="0" w:color="auto"/>
        <w:bottom w:val="none" w:sz="0" w:space="0" w:color="auto"/>
        <w:right w:val="none" w:sz="0" w:space="0" w:color="auto"/>
      </w:divBdr>
    </w:div>
    <w:div w:id="21095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B57BA-78DB-464F-9E37-32E9E216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16</Pages>
  <Words>5147</Words>
  <Characters>28312</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ESPERON GARCIA</dc:creator>
  <cp:keywords/>
  <dc:description/>
  <cp:lastModifiedBy>EMILIO ESPERON GARCIA</cp:lastModifiedBy>
  <cp:revision>187</cp:revision>
  <dcterms:created xsi:type="dcterms:W3CDTF">2021-06-16T19:44:00Z</dcterms:created>
  <dcterms:modified xsi:type="dcterms:W3CDTF">2021-06-17T20:24:00Z</dcterms:modified>
</cp:coreProperties>
</file>