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9B561" w14:textId="225057D7" w:rsidR="00201798" w:rsidRPr="000A34C2" w:rsidRDefault="00D52D9F">
      <w:pPr>
        <w:pStyle w:val="Ttulo"/>
        <w:jc w:val="center"/>
        <w:rPr>
          <w:rFonts w:ascii="Bahnschrift Condensed" w:hAnsi="Bahnschrift Condensed"/>
          <w:b/>
          <w:bCs/>
          <w:lang w:val="pt-BR"/>
        </w:rPr>
      </w:pPr>
      <w:r w:rsidRPr="000A34C2">
        <w:rPr>
          <w:rFonts w:ascii="Bahnschrift Condensed" w:hAnsi="Bahnschrift Condensed"/>
          <w:b/>
          <w:bCs/>
          <w:lang w:val="pt-BR"/>
        </w:rPr>
        <w:t xml:space="preserve">Análise de Vendas de Álcool </w:t>
      </w:r>
      <w:r w:rsidRPr="000A34C2">
        <w:rPr>
          <w:rFonts w:ascii="Bahnschrift Condensed" w:hAnsi="Bahnschrift Condensed"/>
          <w:b/>
          <w:bCs/>
          <w:lang w:val="pt-BR"/>
        </w:rPr>
        <w:t>(1992–2019)</w:t>
      </w:r>
    </w:p>
    <w:p w14:paraId="2DE65617" w14:textId="460DEA65" w:rsidR="000A34C2" w:rsidRPr="000A34C2" w:rsidRDefault="000A34C2" w:rsidP="000A34C2">
      <w:pPr>
        <w:pStyle w:val="Ttulo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0A34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ESTATÍSTICAS DESCRITIVAS</w:t>
      </w:r>
    </w:p>
    <w:p w14:paraId="391FC6EF" w14:textId="279073E9" w:rsidR="00201798" w:rsidRPr="000A34C2" w:rsidRDefault="00D52D9F" w:rsidP="000A34C2">
      <w:pPr>
        <w:pStyle w:val="Commarcadores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A34C2">
        <w:rPr>
          <w:rFonts w:ascii="Times New Roman" w:hAnsi="Times New Roman" w:cs="Times New Roman"/>
          <w:color w:val="000000" w:themeColor="text1"/>
          <w:sz w:val="24"/>
          <w:szCs w:val="24"/>
        </w:rPr>
        <w:t>Período</w:t>
      </w:r>
      <w:proofErr w:type="spellEnd"/>
      <w:r w:rsidRPr="000A34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temporal </w:t>
      </w:r>
      <w:proofErr w:type="spellStart"/>
      <w:r w:rsidRPr="000A34C2">
        <w:rPr>
          <w:rFonts w:ascii="Times New Roman" w:hAnsi="Times New Roman" w:cs="Times New Roman"/>
          <w:color w:val="000000" w:themeColor="text1"/>
          <w:sz w:val="24"/>
          <w:szCs w:val="24"/>
        </w:rPr>
        <w:t>coberto</w:t>
      </w:r>
      <w:proofErr w:type="spellEnd"/>
      <w:r w:rsidRPr="000A34C2">
        <w:rPr>
          <w:rFonts w:ascii="Times New Roman" w:hAnsi="Times New Roman" w:cs="Times New Roman"/>
          <w:color w:val="000000" w:themeColor="text1"/>
          <w:sz w:val="24"/>
          <w:szCs w:val="24"/>
        </w:rPr>
        <w:t>: 1992-01-01 a 2019-01-01</w:t>
      </w:r>
    </w:p>
    <w:p w14:paraId="131F9B5D" w14:textId="517FE269" w:rsidR="00201798" w:rsidRPr="000A34C2" w:rsidRDefault="00D52D9F" w:rsidP="000A34C2">
      <w:pPr>
        <w:pStyle w:val="Commarcadores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A34C2">
        <w:rPr>
          <w:rFonts w:ascii="Times New Roman" w:hAnsi="Times New Roman" w:cs="Times New Roman"/>
          <w:color w:val="000000" w:themeColor="text1"/>
          <w:sz w:val="24"/>
          <w:szCs w:val="24"/>
        </w:rPr>
        <w:t>Número</w:t>
      </w:r>
      <w:proofErr w:type="spellEnd"/>
      <w:r w:rsidRPr="000A34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proofErr w:type="spellStart"/>
      <w:r w:rsidRPr="000A34C2">
        <w:rPr>
          <w:rFonts w:ascii="Times New Roman" w:hAnsi="Times New Roman" w:cs="Times New Roman"/>
          <w:color w:val="000000" w:themeColor="text1"/>
          <w:sz w:val="24"/>
          <w:szCs w:val="24"/>
        </w:rPr>
        <w:t>registros</w:t>
      </w:r>
      <w:proofErr w:type="spellEnd"/>
      <w:r w:rsidRPr="000A34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(meses): 325</w:t>
      </w:r>
    </w:p>
    <w:p w14:paraId="3E97FEC6" w14:textId="3B9FADF5" w:rsidR="00201798" w:rsidRPr="000A34C2" w:rsidRDefault="00D52D9F" w:rsidP="000A34C2">
      <w:pPr>
        <w:pStyle w:val="Commarcadores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A34C2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Frequência dos dados: Mensal (MS)</w:t>
      </w:r>
    </w:p>
    <w:p w14:paraId="6815D06A" w14:textId="1CA3A0C8" w:rsidR="00201798" w:rsidRPr="000A34C2" w:rsidRDefault="00D52D9F" w:rsidP="000A34C2">
      <w:pPr>
        <w:pStyle w:val="Commarcadore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A34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Valor </w:t>
      </w:r>
      <w:proofErr w:type="spellStart"/>
      <w:r w:rsidRPr="000A34C2">
        <w:rPr>
          <w:rFonts w:ascii="Times New Roman" w:hAnsi="Times New Roman" w:cs="Times New Roman"/>
          <w:color w:val="000000" w:themeColor="text1"/>
          <w:sz w:val="24"/>
          <w:szCs w:val="24"/>
        </w:rPr>
        <w:t>médio</w:t>
      </w:r>
      <w:proofErr w:type="spellEnd"/>
      <w:r w:rsidRPr="000A34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das </w:t>
      </w:r>
      <w:proofErr w:type="spellStart"/>
      <w:r w:rsidRPr="000A34C2">
        <w:rPr>
          <w:rFonts w:ascii="Times New Roman" w:hAnsi="Times New Roman" w:cs="Times New Roman"/>
          <w:color w:val="000000" w:themeColor="text1"/>
          <w:sz w:val="24"/>
          <w:szCs w:val="24"/>
        </w:rPr>
        <w:t>vendas</w:t>
      </w:r>
      <w:proofErr w:type="spellEnd"/>
      <w:r w:rsidRPr="000A34C2">
        <w:rPr>
          <w:rFonts w:ascii="Times New Roman" w:hAnsi="Times New Roman" w:cs="Times New Roman"/>
          <w:color w:val="000000" w:themeColor="text1"/>
          <w:sz w:val="24"/>
          <w:szCs w:val="24"/>
        </w:rPr>
        <w:t>: 7.886</w:t>
      </w:r>
    </w:p>
    <w:p w14:paraId="27E94E39" w14:textId="7C78DA91" w:rsidR="00201798" w:rsidRPr="000A34C2" w:rsidRDefault="00D52D9F" w:rsidP="000A34C2">
      <w:pPr>
        <w:pStyle w:val="Commarcadores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A34C2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Valores mínimo e </w:t>
      </w:r>
      <w:r w:rsidRPr="000A34C2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máximo das vendas: Mínimo = 3.031, Máximo = 15.504</w:t>
      </w:r>
    </w:p>
    <w:p w14:paraId="11E5B7EA" w14:textId="77777777" w:rsidR="000A34C2" w:rsidRDefault="000A34C2" w:rsidP="000A34C2">
      <w:pPr>
        <w:pStyle w:val="Ttulo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</w:p>
    <w:p w14:paraId="191E9A30" w14:textId="79141139" w:rsidR="000A34C2" w:rsidRPr="000A34C2" w:rsidRDefault="000A34C2" w:rsidP="000A34C2">
      <w:pPr>
        <w:pStyle w:val="Ttulo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0A34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INSIGHTS</w:t>
      </w:r>
    </w:p>
    <w:p w14:paraId="61A68B05" w14:textId="37A20C78" w:rsidR="00201798" w:rsidRPr="000A34C2" w:rsidRDefault="00D52D9F" w:rsidP="000A34C2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A34C2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Distribuição das vendas ao longo do tempo: Baixa → Média → Alta</w:t>
      </w:r>
    </w:p>
    <w:p w14:paraId="4D301668" w14:textId="4DDB22EF" w:rsidR="00201798" w:rsidRPr="000A34C2" w:rsidRDefault="00D52D9F" w:rsidP="000A34C2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A34C2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Períodos de crescimento e estabilidade: crescimento contínuo nos anos 1990–2000, estabilidade em alguns trechos da década de 2000, maior volatilidade em 2017–2019</w:t>
      </w:r>
    </w:p>
    <w:p w14:paraId="48D87A95" w14:textId="7FAA37B9" w:rsidR="00201798" w:rsidRPr="000A34C2" w:rsidRDefault="00D52D9F" w:rsidP="000A34C2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A34C2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Tendência geral: crescimento consistente até 2018, queda significativa em 2019</w:t>
      </w:r>
    </w:p>
    <w:p w14:paraId="33E38810" w14:textId="74AF311D" w:rsidR="00201798" w:rsidRPr="000A34C2" w:rsidRDefault="00D52D9F" w:rsidP="000A34C2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A34C2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Padrões sazonais: pico em dezembro (9.359), retração em janeiro (6.089) e fevereiro (6.442)</w:t>
      </w:r>
    </w:p>
    <w:p w14:paraId="3AE790CD" w14:textId="048614C3" w:rsidR="00201798" w:rsidRPr="000A34C2" w:rsidRDefault="00D52D9F" w:rsidP="000A34C2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A34C2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Meses com picos recorrentes: dezembro, junho, maio, agosto, novembro, outubro</w:t>
      </w:r>
    </w:p>
    <w:p w14:paraId="60AACAC8" w14:textId="28EF5EE4" w:rsidR="00201798" w:rsidRPr="000A34C2" w:rsidRDefault="00D52D9F" w:rsidP="000A34C2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A34C2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Valores atípicos: picos entre 2015 e 2018, especialmente dezembro/2018 (15.504)</w:t>
      </w:r>
    </w:p>
    <w:p w14:paraId="13325159" w14:textId="73327EEA" w:rsidR="00201798" w:rsidRPr="000A34C2" w:rsidRDefault="00D52D9F" w:rsidP="000A34C2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A34C2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Comparação primeiros vs. últimos anos: médias praticamente iguais (~5.493)</w:t>
      </w:r>
    </w:p>
    <w:p w14:paraId="0C676C06" w14:textId="5549CE81" w:rsidR="00201798" w:rsidRPr="000A34C2" w:rsidRDefault="00D52D9F" w:rsidP="000A34C2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A34C2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Influência de eventos sazonais: festas de fim de ano e feriados impulsionam vendas</w:t>
      </w:r>
    </w:p>
    <w:p w14:paraId="76A7C77E" w14:textId="64646BA9" w:rsidR="00201798" w:rsidRPr="000A34C2" w:rsidRDefault="00D52D9F" w:rsidP="000A34C2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A34C2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Variabilidade: aumenta ao longo do tempo, atingindo maior nível em 2018 (1.761)</w:t>
      </w:r>
    </w:p>
    <w:sectPr w:rsidR="00201798" w:rsidRPr="000A34C2" w:rsidSect="000A34C2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091434">
    <w:abstractNumId w:val="8"/>
  </w:num>
  <w:num w:numId="2" w16cid:durableId="720178961">
    <w:abstractNumId w:val="6"/>
  </w:num>
  <w:num w:numId="3" w16cid:durableId="1909411905">
    <w:abstractNumId w:val="5"/>
  </w:num>
  <w:num w:numId="4" w16cid:durableId="1149640223">
    <w:abstractNumId w:val="4"/>
  </w:num>
  <w:num w:numId="5" w16cid:durableId="1673139242">
    <w:abstractNumId w:val="7"/>
  </w:num>
  <w:num w:numId="6" w16cid:durableId="1575551505">
    <w:abstractNumId w:val="3"/>
  </w:num>
  <w:num w:numId="7" w16cid:durableId="440103210">
    <w:abstractNumId w:val="2"/>
  </w:num>
  <w:num w:numId="8" w16cid:durableId="1634360176">
    <w:abstractNumId w:val="1"/>
  </w:num>
  <w:num w:numId="9" w16cid:durableId="784612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4C2"/>
    <w:rsid w:val="0015074B"/>
    <w:rsid w:val="00201798"/>
    <w:rsid w:val="0029639D"/>
    <w:rsid w:val="00326F90"/>
    <w:rsid w:val="007A554E"/>
    <w:rsid w:val="00A22824"/>
    <w:rsid w:val="00AA1D8D"/>
    <w:rsid w:val="00B47730"/>
    <w:rsid w:val="00C04791"/>
    <w:rsid w:val="00CB0664"/>
    <w:rsid w:val="00D52D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83516E"/>
  <w14:defaultImageDpi w14:val="300"/>
  <w15:docId w15:val="{0D7DD6F8-05DD-4197-8DDB-570347601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169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Emílio Tucayano Ferraz Gaspar</cp:lastModifiedBy>
  <cp:revision>6</cp:revision>
  <dcterms:created xsi:type="dcterms:W3CDTF">2025-12-24T23:57:00Z</dcterms:created>
  <dcterms:modified xsi:type="dcterms:W3CDTF">2025-12-25T00:00:00Z</dcterms:modified>
  <cp:category/>
</cp:coreProperties>
</file>