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TECNOLÓGICO DE MONTERREY CAMPUS PUEBLA</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DESARROLLO DE PROYECTOS DE ANÁLISIS DE DATOS</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PROFESOR ALFREDO GARCÍA SUÁREZ</w:t>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GRUPO 302</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i w:val="1"/>
        </w:rPr>
      </w:pPr>
      <w:r w:rsidDel="00000000" w:rsidR="00000000" w:rsidRPr="00000000">
        <w:rPr>
          <w:b w:val="1"/>
          <w:i w:val="1"/>
          <w:rtl w:val="0"/>
        </w:rPr>
        <w:t xml:space="preserve">Actividad 4. Extracción de características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Al hacer esta actividad, pude darme cuenta de que una base de datos puede ser analizada para solo tener una categoría en específico. Esto quiere decir que los filtros utilizados son para sacar cual categoría tiene una frecuencia mayor a uno para que pueda ser elegible entre las tantas variables del documento, con la finalidad de realizar gráficos que puedan ilustrar las diferentes variables y la información que estas contienen.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