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Opis funkcjonalności “Hamburger Menu”: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.nav + lista = standardowa lista dla urządzeń z większym wyświetlaczem (700+ px)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.mobileNav = lista widoczna po kliknięciu w “hamburgera” (.mobileNav) / szerokość musi być mniejsza niż 700px, żeby element był wyświetlany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klasa notVisible z ustawionym atrybutem display o wartości none (sprawia, że element z tą klasą domyślnie nie jest widoczny)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funkcja setMenu, która: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szerokość urządzenia jest mniejsza niż 700px to chowa menu desktopowe i pokazuje “hamburgera” (metoda hide() oraz show() 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funkcja setClick, która: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 kliknięciu na “hamburgera” rozwija menu mobilne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