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10" w:type="dxa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589"/>
        <w:gridCol w:w="1315"/>
        <w:gridCol w:w="5409"/>
        <w:gridCol w:w="1930"/>
        <w:gridCol w:w="1367"/>
      </w:tblGrid>
      <w:tr w:rsidR="004662DF" w14:paraId="2F854DAA" w14:textId="77777777" w:rsidTr="0058493D">
        <w:trPr>
          <w:trHeight w:val="1620"/>
        </w:trPr>
        <w:tc>
          <w:tcPr>
            <w:tcW w:w="1168" w:type="dxa"/>
            <w:tcBorders>
              <w:bottom w:val="single" w:sz="18" w:space="0" w:color="648276" w:themeColor="accent5"/>
            </w:tcBorders>
          </w:tcPr>
          <w:p w14:paraId="5C3CC620" w14:textId="77777777" w:rsidR="00605A5B" w:rsidRDefault="00605A5B" w:rsidP="0058493D">
            <w:pPr>
              <w:ind w:left="-324"/>
            </w:pPr>
          </w:p>
        </w:tc>
        <w:tc>
          <w:tcPr>
            <w:tcW w:w="8876" w:type="dxa"/>
            <w:gridSpan w:val="3"/>
            <w:tcBorders>
              <w:bottom w:val="single" w:sz="18" w:space="0" w:color="648276" w:themeColor="accent5"/>
            </w:tcBorders>
          </w:tcPr>
          <w:p w14:paraId="6DDC8B41" w14:textId="77777777" w:rsidR="00605A5B" w:rsidRDefault="00F037D7" w:rsidP="006B2742">
            <w:pPr>
              <w:pStyle w:val="Title"/>
              <w:jc w:val="both"/>
              <w:rPr>
                <w:rStyle w:val="Emphasis"/>
              </w:rPr>
            </w:pPr>
            <w:proofErr w:type="spellStart"/>
            <w:r>
              <w:t>Emillyn</w:t>
            </w:r>
            <w:proofErr w:type="spellEnd"/>
            <w:r w:rsidR="00A77921">
              <w:t xml:space="preserve"> </w:t>
            </w:r>
            <w:proofErr w:type="spellStart"/>
            <w:r>
              <w:rPr>
                <w:rStyle w:val="Emphasis"/>
              </w:rPr>
              <w:t>Ssuubo</w:t>
            </w:r>
            <w:proofErr w:type="spellEnd"/>
          </w:p>
          <w:p w14:paraId="1449BE21" w14:textId="4745BBCF" w:rsidR="00BF3921" w:rsidRPr="00D40065" w:rsidRDefault="00BF3921" w:rsidP="00BF3921">
            <w:pPr>
              <w:rPr>
                <w:b/>
                <w:bCs/>
              </w:rPr>
            </w:pPr>
            <w:r w:rsidRPr="00D40065">
              <w:rPr>
                <w:b/>
                <w:bCs/>
              </w:rPr>
              <w:t>Economist</w:t>
            </w:r>
            <w:r w:rsidR="0058493D" w:rsidRPr="00D40065">
              <w:rPr>
                <w:b/>
                <w:bCs/>
              </w:rPr>
              <w:br/>
            </w:r>
          </w:p>
        </w:tc>
        <w:tc>
          <w:tcPr>
            <w:tcW w:w="1566" w:type="dxa"/>
            <w:tcBorders>
              <w:bottom w:val="single" w:sz="18" w:space="0" w:color="648276" w:themeColor="accent5"/>
            </w:tcBorders>
          </w:tcPr>
          <w:p w14:paraId="6C0FA6F7" w14:textId="77777777" w:rsidR="00605A5B" w:rsidRDefault="00605A5B"/>
        </w:tc>
      </w:tr>
      <w:tr w:rsidR="004662DF" w14:paraId="3A4C0831" w14:textId="77777777" w:rsidTr="0058493D">
        <w:tc>
          <w:tcPr>
            <w:tcW w:w="1890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28013705" w14:textId="77777777" w:rsidR="00F4501B" w:rsidRDefault="00F4501B"/>
        </w:tc>
        <w:tc>
          <w:tcPr>
            <w:tcW w:w="5952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51A88080" w14:textId="77777777" w:rsidR="00F4501B" w:rsidRDefault="00F4501B"/>
        </w:tc>
        <w:tc>
          <w:tcPr>
            <w:tcW w:w="3768" w:type="dxa"/>
            <w:gridSpan w:val="2"/>
            <w:tcBorders>
              <w:top w:val="single" w:sz="18" w:space="0" w:color="648276" w:themeColor="accent5"/>
            </w:tcBorders>
          </w:tcPr>
          <w:p w14:paraId="4856857E" w14:textId="77777777" w:rsidR="00F4501B" w:rsidRDefault="00F4501B"/>
        </w:tc>
      </w:tr>
      <w:tr w:rsidR="00605A5B" w14:paraId="5B2448F0" w14:textId="77777777" w:rsidTr="00942AD4">
        <w:trPr>
          <w:trHeight w:val="2114"/>
        </w:trPr>
        <w:tc>
          <w:tcPr>
            <w:tcW w:w="1890" w:type="dxa"/>
            <w:gridSpan w:val="2"/>
            <w:tcBorders>
              <w:right w:val="single" w:sz="18" w:space="0" w:color="648276" w:themeColor="accent5"/>
            </w:tcBorders>
          </w:tcPr>
          <w:p w14:paraId="11E31C57" w14:textId="51FD8307" w:rsidR="00605A5B" w:rsidRDefault="00D727B5" w:rsidP="00D727B5">
            <w:pPr>
              <w:pStyle w:val="Heading2"/>
              <w:spacing w:before="0"/>
            </w:pPr>
            <w:r>
              <w:t xml:space="preserve">                   Address</w:t>
            </w:r>
          </w:p>
          <w:p w14:paraId="7767EE0F" w14:textId="77777777" w:rsidR="003C2328" w:rsidRDefault="003C2328" w:rsidP="003C2328">
            <w:pPr>
              <w:pStyle w:val="TextLeft"/>
            </w:pPr>
            <w:r>
              <w:t>Plot 75 Bahai road,</w:t>
            </w:r>
          </w:p>
          <w:p w14:paraId="69249BCD" w14:textId="77777777" w:rsidR="003C2328" w:rsidRDefault="003C2328" w:rsidP="003C2328">
            <w:pPr>
              <w:pStyle w:val="TextLeft"/>
            </w:pPr>
            <w:r>
              <w:t>Kampala- Central</w:t>
            </w:r>
          </w:p>
          <w:p w14:paraId="7A8C5A20" w14:textId="77777777" w:rsidR="002B5CDB" w:rsidRDefault="003C2328" w:rsidP="00942AD4">
            <w:pPr>
              <w:pStyle w:val="TextLeft"/>
            </w:pPr>
            <w:r>
              <w:t xml:space="preserve">Region, UG </w:t>
            </w:r>
            <w:r>
              <w:br/>
              <w:t xml:space="preserve">+256 </w:t>
            </w:r>
            <w:r w:rsidRPr="00F037D7">
              <w:t>703285443</w:t>
            </w:r>
            <w:r>
              <w:t xml:space="preserve"> </w:t>
            </w:r>
            <w:r w:rsidR="00F037D7">
              <w:t xml:space="preserve"> </w:t>
            </w:r>
            <w:r w:rsidR="00AD64FB">
              <w:t xml:space="preserve"> </w:t>
            </w:r>
            <w:hyperlink r:id="rId11" w:history="1">
              <w:r w:rsidR="00AD64FB" w:rsidRPr="004D063D">
                <w:rPr>
                  <w:rStyle w:val="Hyperlink"/>
                </w:rPr>
                <w:t>emillynssuubo@gmail.com</w:t>
              </w:r>
            </w:hyperlink>
          </w:p>
          <w:p w14:paraId="73488A76" w14:textId="055253E4" w:rsidR="004662DF" w:rsidRPr="004662DF" w:rsidRDefault="004662DF" w:rsidP="004662DF">
            <w:pPr>
              <w:pStyle w:val="TextLeft"/>
            </w:pPr>
            <w:r>
              <w:t>LinkedIn -</w:t>
            </w:r>
            <w:r w:rsidRPr="004662DF">
              <w:t>linkedin.com/in/</w:t>
            </w:r>
            <w:proofErr w:type="spellStart"/>
            <w:r w:rsidRPr="004662DF">
              <w:t>emillyn-ssuubo</w:t>
            </w:r>
            <w:proofErr w:type="spellEnd"/>
          </w:p>
        </w:tc>
        <w:tc>
          <w:tcPr>
            <w:tcW w:w="9720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40F4CEF9" w14:textId="77777777" w:rsidR="00605A5B" w:rsidRDefault="00D365FA" w:rsidP="00E10F01">
            <w:pPr>
              <w:pStyle w:val="Heading2"/>
              <w:spacing w:before="0"/>
            </w:pPr>
            <w:r>
              <w:t>Profile</w:t>
            </w:r>
          </w:p>
          <w:p w14:paraId="0AB4F4E9" w14:textId="5B850B2B" w:rsidR="003C5239" w:rsidRPr="003C5239" w:rsidRDefault="00F037D7" w:rsidP="003C5239">
            <w:pPr>
              <w:pStyle w:val="TextRight"/>
            </w:pPr>
            <w:r w:rsidRPr="00F037D7">
              <w:t>I am a passionate and self-motivated</w:t>
            </w:r>
            <w:r w:rsidR="003C5239">
              <w:t xml:space="preserve"> recent graduate of</w:t>
            </w:r>
            <w:r w:rsidRPr="00F037D7">
              <w:t xml:space="preserve"> economi</w:t>
            </w:r>
            <w:r w:rsidR="003C5239">
              <w:t>cs</w:t>
            </w:r>
            <w:r w:rsidRPr="00F037D7">
              <w:t xml:space="preserve"> with </w:t>
            </w:r>
            <w:r w:rsidR="00E6715B">
              <w:t>a strong background in Calculus 1,2</w:t>
            </w:r>
            <w:r w:rsidR="00942AD4">
              <w:t>,</w:t>
            </w:r>
            <w:r w:rsidR="00E6715B">
              <w:t>3</w:t>
            </w:r>
            <w:r w:rsidR="00942AD4">
              <w:t xml:space="preserve"> and</w:t>
            </w:r>
            <w:r w:rsidR="00E6715B">
              <w:t xml:space="preserve"> Statistics</w:t>
            </w:r>
            <w:r w:rsidR="00F53F97">
              <w:t>.</w:t>
            </w:r>
            <w:r w:rsidR="00407842">
              <w:t xml:space="preserve"> Seeking </w:t>
            </w:r>
            <w:r w:rsidR="00DE4AAE">
              <w:t>to grow</w:t>
            </w:r>
            <w:r w:rsidR="00407842">
              <w:t xml:space="preserve"> my knowledge and expertise in Economics to grow my career. I am passionate about </w:t>
            </w:r>
            <w:r w:rsidR="00942AD4">
              <w:t>e</w:t>
            </w:r>
            <w:r w:rsidR="00407842">
              <w:t>conomic</w:t>
            </w:r>
            <w:r w:rsidR="00DE4AAE">
              <w:t xml:space="preserve"> growth and</w:t>
            </w:r>
            <w:r w:rsidR="00407842">
              <w:t xml:space="preserve"> </w:t>
            </w:r>
            <w:r w:rsidR="00DE4AAE">
              <w:t>d</w:t>
            </w:r>
            <w:r w:rsidR="00407842">
              <w:t xml:space="preserve">evelopment and </w:t>
            </w:r>
            <w:r w:rsidR="00DE4AAE">
              <w:t>would love a chance to take part in the economic development of my country.</w:t>
            </w:r>
            <w:r w:rsidR="00942AD4">
              <w:t xml:space="preserve"> During my under graduate internship at the National Planning Authority (NPA), I took part in the research to do monitoring and evaluation for the performance of Universal Primary Education (UPE) for the past 20 years</w:t>
            </w:r>
            <w:r w:rsidR="003C5239">
              <w:t xml:space="preserve"> and this report was used by the responsible stakeholders to review the policies regarding above named program.</w:t>
            </w:r>
          </w:p>
        </w:tc>
      </w:tr>
      <w:tr w:rsidR="00804A07" w14:paraId="74FFB650" w14:textId="77777777" w:rsidTr="00BA3C58">
        <w:trPr>
          <w:trHeight w:val="3600"/>
        </w:trPr>
        <w:tc>
          <w:tcPr>
            <w:tcW w:w="1890" w:type="dxa"/>
            <w:gridSpan w:val="2"/>
            <w:vMerge w:val="restart"/>
            <w:tcBorders>
              <w:right w:val="single" w:sz="18" w:space="0" w:color="648276" w:themeColor="accent5"/>
            </w:tcBorders>
          </w:tcPr>
          <w:p w14:paraId="1A0F052B" w14:textId="77777777" w:rsidR="00804A07" w:rsidRDefault="00AE7EE7" w:rsidP="00E10F01">
            <w:pPr>
              <w:pStyle w:val="Heading1"/>
            </w:pPr>
            <w:sdt>
              <w:sdtPr>
                <w:id w:val="1203374935"/>
                <w:placeholder>
                  <w:docPart w:val="3EFCFE6B2933474FB801F90FD65CF39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804A07" w:rsidRPr="000E1D44">
                  <w:t>Key Skills</w:t>
                </w:r>
              </w:sdtContent>
            </w:sdt>
          </w:p>
          <w:p w14:paraId="73BBC8B7" w14:textId="77777777" w:rsidR="00692510" w:rsidRDefault="00804A07" w:rsidP="007E6251">
            <w:pPr>
              <w:pStyle w:val="TextLeft"/>
            </w:pPr>
            <w:r>
              <w:t>MS Office</w:t>
            </w:r>
            <w:r w:rsidR="004D45AE">
              <w:t xml:space="preserve"> Applications</w:t>
            </w:r>
          </w:p>
          <w:p w14:paraId="3963A2F4" w14:textId="6820DCF8" w:rsidR="00804A07" w:rsidRDefault="00692510" w:rsidP="007E6251">
            <w:pPr>
              <w:pStyle w:val="TextLeft"/>
              <w:rPr>
                <w:bCs/>
              </w:rPr>
            </w:pPr>
            <w:r>
              <w:t>Advanced Excel</w:t>
            </w:r>
            <w:r w:rsidR="00804A07">
              <w:br/>
            </w:r>
            <w:r w:rsidR="00F53F97" w:rsidRPr="00F53F97">
              <w:rPr>
                <w:bCs/>
              </w:rPr>
              <w:t>Financial Analysis</w:t>
            </w:r>
            <w:r>
              <w:rPr>
                <w:bCs/>
              </w:rPr>
              <w:t xml:space="preserve"> using Excel</w:t>
            </w:r>
          </w:p>
          <w:p w14:paraId="4FCA0164" w14:textId="7EA37304" w:rsidR="00692510" w:rsidRPr="00692510" w:rsidRDefault="00692510" w:rsidP="00692510">
            <w:pPr>
              <w:pStyle w:val="TextLeft"/>
            </w:pPr>
            <w:r>
              <w:t>Data Analysis using Excel, R, Python and Stata.</w:t>
            </w:r>
          </w:p>
          <w:p w14:paraId="17151D57" w14:textId="77777777" w:rsidR="00F53F97" w:rsidRPr="00F53F97" w:rsidRDefault="00F53F97" w:rsidP="00F53F97"/>
          <w:p w14:paraId="3E6F3186" w14:textId="77777777" w:rsidR="00804A07" w:rsidRDefault="00804A07" w:rsidP="0016696C">
            <w:pPr>
              <w:pStyle w:val="TextLeft"/>
            </w:pPr>
            <w:r w:rsidRPr="0016696C">
              <w:rPr>
                <w:rStyle w:val="Heading1Char"/>
              </w:rPr>
              <w:t>Activities and Interests</w:t>
            </w:r>
          </w:p>
          <w:p w14:paraId="4ACBB513" w14:textId="77777777" w:rsidR="00804A07" w:rsidRDefault="00804A07" w:rsidP="00E10F01">
            <w:pPr>
              <w:pStyle w:val="TextLeft"/>
            </w:pPr>
            <w:r>
              <w:t>Literature</w:t>
            </w:r>
          </w:p>
          <w:p w14:paraId="03EE7A1D" w14:textId="2727FAAE" w:rsidR="00804A07" w:rsidRDefault="00804A07" w:rsidP="00E10F01">
            <w:pPr>
              <w:pStyle w:val="TextLeft"/>
            </w:pPr>
            <w:r>
              <w:t>Economic Discussions</w:t>
            </w:r>
          </w:p>
          <w:p w14:paraId="1A328FB3" w14:textId="7B99AA17" w:rsidR="00804A07" w:rsidRDefault="00804A07" w:rsidP="00E10F01">
            <w:pPr>
              <w:pStyle w:val="TextLeft"/>
            </w:pPr>
            <w:r>
              <w:t>Music</w:t>
            </w:r>
          </w:p>
          <w:p w14:paraId="6D26300D" w14:textId="77777777" w:rsidR="00804A07" w:rsidRDefault="00804A07" w:rsidP="00E10F01">
            <w:pPr>
              <w:pStyle w:val="TextLeft"/>
            </w:pPr>
            <w:r>
              <w:t>Travel</w:t>
            </w:r>
          </w:p>
          <w:p w14:paraId="57FC5DA0" w14:textId="77777777" w:rsidR="007E6251" w:rsidRDefault="007E6251" w:rsidP="007E6251"/>
          <w:p w14:paraId="001E858A" w14:textId="77777777" w:rsidR="007E6251" w:rsidRDefault="007E6251" w:rsidP="007E6251">
            <w:pPr>
              <w:pStyle w:val="TextLeft"/>
              <w:rPr>
                <w:rStyle w:val="Heading1Char"/>
              </w:rPr>
            </w:pPr>
            <w:r w:rsidRPr="007E6251">
              <w:rPr>
                <w:rStyle w:val="Heading1Char"/>
              </w:rPr>
              <w:t>Languages</w:t>
            </w:r>
          </w:p>
          <w:p w14:paraId="19275A25" w14:textId="77777777" w:rsidR="007E6251" w:rsidRDefault="007E6251" w:rsidP="007E6251">
            <w:pPr>
              <w:pStyle w:val="TextLeft"/>
            </w:pPr>
            <w:r>
              <w:t>Native in English</w:t>
            </w:r>
          </w:p>
          <w:p w14:paraId="1A92AB14" w14:textId="77777777" w:rsidR="007E6251" w:rsidRDefault="007E6251" w:rsidP="007E6251"/>
          <w:p w14:paraId="5DDBB76F" w14:textId="77777777" w:rsidR="007E6251" w:rsidRDefault="007E6251" w:rsidP="007E6251">
            <w:pPr>
              <w:pStyle w:val="TextLeft"/>
              <w:rPr>
                <w:rStyle w:val="Heading1Char"/>
              </w:rPr>
            </w:pPr>
            <w:r w:rsidRPr="007E6251">
              <w:rPr>
                <w:rStyle w:val="Heading1Char"/>
              </w:rPr>
              <w:t>Other Languages</w:t>
            </w:r>
          </w:p>
          <w:p w14:paraId="1FEB75AB" w14:textId="77777777" w:rsidR="007E6251" w:rsidRDefault="007E6251" w:rsidP="007E6251">
            <w:pPr>
              <w:pStyle w:val="TextLeft"/>
            </w:pPr>
            <w:r>
              <w:t>Luganda</w:t>
            </w:r>
          </w:p>
          <w:p w14:paraId="68D52B1C" w14:textId="77777777" w:rsidR="007E6251" w:rsidRDefault="007E6251" w:rsidP="007E6251">
            <w:pPr>
              <w:pStyle w:val="TextLeft"/>
            </w:pPr>
            <w:proofErr w:type="spellStart"/>
            <w:r>
              <w:t>Lusoga</w:t>
            </w:r>
            <w:proofErr w:type="spellEnd"/>
          </w:p>
          <w:p w14:paraId="20BF80EC" w14:textId="03A00697" w:rsidR="007E6251" w:rsidRPr="007E6251" w:rsidRDefault="007E6251" w:rsidP="007E6251">
            <w:pPr>
              <w:pStyle w:val="TextLeft"/>
            </w:pPr>
            <w:proofErr w:type="spellStart"/>
            <w:r>
              <w:t>Rukiga</w:t>
            </w:r>
            <w:proofErr w:type="spellEnd"/>
          </w:p>
        </w:tc>
        <w:tc>
          <w:tcPr>
            <w:tcW w:w="9720" w:type="dxa"/>
            <w:gridSpan w:val="3"/>
            <w:tcBorders>
              <w:left w:val="single" w:sz="18" w:space="0" w:color="648276" w:themeColor="accent5"/>
              <w:bottom w:val="single" w:sz="4" w:space="0" w:color="auto"/>
            </w:tcBorders>
          </w:tcPr>
          <w:p w14:paraId="1187FF36" w14:textId="5E0B34DE" w:rsidR="00804A07" w:rsidRDefault="00804A07" w:rsidP="00F037D7">
            <w:pPr>
              <w:pStyle w:val="Heading2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szCs w:val="22"/>
              </w:rPr>
              <w:t>Education</w:t>
            </w:r>
          </w:p>
          <w:p w14:paraId="7445FAD4" w14:textId="6982E57A" w:rsidR="00804A07" w:rsidRPr="00DE7CC5" w:rsidRDefault="00804A07" w:rsidP="00F037D7">
            <w:pPr>
              <w:pStyle w:val="TextRight"/>
              <w:rPr>
                <w:rStyle w:val="Emphasis"/>
              </w:rPr>
            </w:pPr>
            <w:r w:rsidRPr="00063BAA">
              <w:rPr>
                <w:rFonts w:cstheme="minorBidi"/>
                <w:i/>
                <w:sz w:val="20"/>
              </w:rPr>
              <w:t>Sept 2016 - Jan 2020</w:t>
            </w:r>
            <w:r>
              <w:rPr>
                <w:rFonts w:cstheme="minorBidi"/>
                <w:i/>
                <w:sz w:val="20"/>
              </w:rPr>
              <w:br/>
            </w:r>
            <w:r w:rsidRPr="006B2742">
              <w:rPr>
                <w:rStyle w:val="Emphasis"/>
                <w:b/>
                <w:bCs/>
              </w:rPr>
              <w:t>Bachelor of Science – Economics</w:t>
            </w:r>
            <w:r w:rsidRPr="00DE7CC5">
              <w:rPr>
                <w:rStyle w:val="Emphasis"/>
              </w:rPr>
              <w:t xml:space="preserve"> </w:t>
            </w:r>
          </w:p>
          <w:p w14:paraId="3BB47F04" w14:textId="7B535A86" w:rsidR="00804A07" w:rsidRPr="0016696C" w:rsidRDefault="00804A07" w:rsidP="00F037D7">
            <w:pPr>
              <w:pStyle w:val="TextRight"/>
            </w:pPr>
            <w:r>
              <w:t>Makerere University</w:t>
            </w:r>
          </w:p>
          <w:p w14:paraId="52340528" w14:textId="1B5BE569" w:rsidR="00804A07" w:rsidRPr="00804A07" w:rsidRDefault="00804A07" w:rsidP="00F037D7">
            <w:pPr>
              <w:tabs>
                <w:tab w:val="left" w:pos="540"/>
                <w:tab w:val="left" w:pos="1350"/>
                <w:tab w:val="left" w:pos="2070"/>
                <w:tab w:val="left" w:pos="7830"/>
              </w:tabs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rFonts w:ascii="Calibri Light" w:hAnsi="Calibri Light" w:cs="Calibri Light"/>
                <w:b/>
                <w:bCs/>
              </w:rPr>
            </w:pPr>
            <w:r w:rsidRPr="00804A07">
              <w:rPr>
                <w:rFonts w:cs="Times New Roman (Body CS)"/>
                <w:b/>
                <w:bCs/>
                <w:color w:val="404040" w:themeColor="text1" w:themeTint="BF"/>
                <w:sz w:val="22"/>
              </w:rPr>
              <w:t xml:space="preserve">CGPA: 3.26, 2:2 </w:t>
            </w:r>
            <w:proofErr w:type="spellStart"/>
            <w:r w:rsidRPr="00804A07">
              <w:rPr>
                <w:rFonts w:cs="Times New Roman (Body CS)"/>
                <w:b/>
                <w:bCs/>
                <w:color w:val="404040" w:themeColor="text1" w:themeTint="BF"/>
                <w:sz w:val="22"/>
              </w:rPr>
              <w:t>Honours</w:t>
            </w:r>
            <w:proofErr w:type="spellEnd"/>
            <w:r w:rsidRPr="00804A07">
              <w:rPr>
                <w:rFonts w:cs="Times New Roman (Body CS)"/>
                <w:b/>
                <w:bCs/>
                <w:color w:val="404040" w:themeColor="text1" w:themeTint="BF"/>
                <w:sz w:val="22"/>
              </w:rPr>
              <w:t xml:space="preserve"> </w:t>
            </w:r>
            <w:r w:rsidRPr="00804A07">
              <w:rPr>
                <w:rFonts w:cs="Times New Roman (Body CS)"/>
                <w:b/>
                <w:bCs/>
                <w:color w:val="404040" w:themeColor="text1" w:themeTint="BF"/>
                <w:sz w:val="22"/>
              </w:rPr>
              <w:br/>
            </w:r>
          </w:p>
          <w:p w14:paraId="30B6BE34" w14:textId="2787FD64" w:rsidR="00804A07" w:rsidRPr="008076B7" w:rsidRDefault="00804A07" w:rsidP="00F037D7">
            <w:pPr>
              <w:pStyle w:val="SmallText"/>
            </w:pPr>
            <w:r>
              <w:t>Nov 2010 – Feb 2011</w:t>
            </w:r>
          </w:p>
          <w:p w14:paraId="04CAD951" w14:textId="6EF804BC" w:rsidR="00804A07" w:rsidRPr="00A21A1B" w:rsidRDefault="00804A07" w:rsidP="0058493D">
            <w:pPr>
              <w:pStyle w:val="TextRight"/>
            </w:pPr>
            <w:r w:rsidRPr="006B2742">
              <w:rPr>
                <w:rStyle w:val="Emphasis"/>
                <w:rFonts w:cstheme="minorHAnsi"/>
                <w:b/>
                <w:bCs/>
                <w:szCs w:val="22"/>
              </w:rPr>
              <w:t>Uganda Advanced Certificate of Education | Uganda Certificate of Education</w:t>
            </w:r>
            <w:r w:rsidRPr="00F037D7">
              <w:rPr>
                <w:rStyle w:val="Emphasis"/>
                <w:rFonts w:cstheme="minorHAnsi"/>
                <w:b/>
                <w:bCs/>
                <w:szCs w:val="22"/>
              </w:rPr>
              <w:t xml:space="preserve"> • </w:t>
            </w:r>
            <w:r>
              <w:rPr>
                <w:rStyle w:val="Emphasis"/>
                <w:rFonts w:cstheme="minorHAnsi"/>
                <w:szCs w:val="22"/>
              </w:rPr>
              <w:t>Iganga, UG</w:t>
            </w:r>
            <w:r>
              <w:rPr>
                <w:rStyle w:val="Emphasis"/>
                <w:rFonts w:cstheme="minorHAnsi"/>
                <w:b/>
                <w:bCs/>
                <w:szCs w:val="22"/>
              </w:rPr>
              <w:br/>
            </w:r>
            <w:r w:rsidRPr="00FA39FC">
              <w:t>Iganga Secondary School</w:t>
            </w:r>
            <w:r>
              <w:br/>
            </w:r>
            <w:r w:rsidRPr="00804A07">
              <w:rPr>
                <w:b/>
                <w:bCs/>
              </w:rPr>
              <w:t>(UACE) (UCE)</w:t>
            </w:r>
            <w:r w:rsidRPr="00F037D7">
              <w:rPr>
                <w:rStyle w:val="Emphasis"/>
                <w:rFonts w:cstheme="minorHAnsi"/>
                <w:b/>
                <w:bCs/>
                <w:szCs w:val="22"/>
              </w:rPr>
              <w:t xml:space="preserve">  </w:t>
            </w:r>
          </w:p>
        </w:tc>
      </w:tr>
      <w:tr w:rsidR="003314F8" w14:paraId="4BDE88A7" w14:textId="77777777" w:rsidTr="00BA3C58">
        <w:trPr>
          <w:trHeight w:val="2400"/>
        </w:trPr>
        <w:tc>
          <w:tcPr>
            <w:tcW w:w="1890" w:type="dxa"/>
            <w:gridSpan w:val="2"/>
            <w:vMerge/>
            <w:tcBorders>
              <w:right w:val="single" w:sz="18" w:space="0" w:color="648276" w:themeColor="accent5"/>
            </w:tcBorders>
          </w:tcPr>
          <w:p w14:paraId="74514096" w14:textId="77777777" w:rsidR="003314F8" w:rsidRDefault="003314F8" w:rsidP="00E10F01">
            <w:pPr>
              <w:pStyle w:val="Heading1"/>
            </w:pPr>
          </w:p>
        </w:tc>
        <w:tc>
          <w:tcPr>
            <w:tcW w:w="9720" w:type="dxa"/>
            <w:gridSpan w:val="3"/>
            <w:tcBorders>
              <w:left w:val="single" w:sz="18" w:space="0" w:color="648276" w:themeColor="accent5"/>
              <w:bottom w:val="single" w:sz="4" w:space="0" w:color="auto"/>
            </w:tcBorders>
          </w:tcPr>
          <w:p w14:paraId="634955D6" w14:textId="77777777" w:rsidR="003314F8" w:rsidRDefault="003314F8" w:rsidP="00F00D6B">
            <w:pPr>
              <w:pStyle w:val="Heading2"/>
            </w:pPr>
            <w:r>
              <w:rPr>
                <w:szCs w:val="22"/>
              </w:rPr>
              <w:t>R</w:t>
            </w:r>
            <w:r>
              <w:t>esearch Experience</w:t>
            </w:r>
          </w:p>
          <w:p w14:paraId="11632200" w14:textId="77777777" w:rsidR="00F00D6B" w:rsidRDefault="00F00D6B" w:rsidP="00F00D6B">
            <w:pPr>
              <w:pStyle w:val="SmallText"/>
              <w:rPr>
                <w:rStyle w:val="Emphasis"/>
                <w:b/>
                <w:bCs/>
              </w:rPr>
            </w:pPr>
            <w:r w:rsidRPr="00A21A1B">
              <w:rPr>
                <w:rStyle w:val="Emphasis"/>
                <w:b/>
                <w:bCs/>
              </w:rPr>
              <w:t>National Planning Authority • Kampala, Uganda</w:t>
            </w:r>
            <w:r>
              <w:rPr>
                <w:rStyle w:val="Emphasis"/>
                <w:b/>
                <w:bCs/>
              </w:rPr>
              <w:t>,</w:t>
            </w:r>
            <w:r w:rsidRPr="00F00D6B">
              <w:rPr>
                <w:rStyle w:val="Emphasis"/>
                <w:b/>
                <w:bCs/>
              </w:rPr>
              <w:t xml:space="preserve"> </w:t>
            </w:r>
            <w:r w:rsidRPr="004E5D78">
              <w:rPr>
                <w:rStyle w:val="Emphasis"/>
                <w:b/>
                <w:bCs/>
              </w:rPr>
              <w:t>July 2017—Sep 2017</w:t>
            </w:r>
          </w:p>
          <w:p w14:paraId="55C462AF" w14:textId="77777777" w:rsidR="00F00D6B" w:rsidRDefault="00F00D6B" w:rsidP="00F00D6B">
            <w:pPr>
              <w:rPr>
                <w:rStyle w:val="Emphasis"/>
                <w:b/>
                <w:bCs/>
                <w:i/>
                <w:sz w:val="20"/>
              </w:rPr>
            </w:pPr>
            <w:r w:rsidRPr="00F00D6B">
              <w:rPr>
                <w:rStyle w:val="Emphasis"/>
                <w:b/>
                <w:bCs/>
                <w:i/>
                <w:sz w:val="20"/>
              </w:rPr>
              <w:t>Researcher</w:t>
            </w:r>
            <w:r>
              <w:rPr>
                <w:rStyle w:val="Emphasis"/>
                <w:b/>
                <w:bCs/>
                <w:i/>
                <w:sz w:val="20"/>
              </w:rPr>
              <w:t>.</w:t>
            </w:r>
          </w:p>
          <w:p w14:paraId="024E5176" w14:textId="11C3A348" w:rsidR="006F7C16" w:rsidRDefault="00F00D6B" w:rsidP="006F7C16">
            <w:pPr>
              <w:pStyle w:val="TextRight"/>
            </w:pPr>
            <w:r>
              <w:rPr>
                <w:rStyle w:val="Emphasis"/>
                <w:b/>
                <w:bCs/>
                <w:i/>
                <w:sz w:val="20"/>
              </w:rPr>
              <w:t>-</w:t>
            </w:r>
            <w:r w:rsidR="002A795C">
              <w:rPr>
                <w:rStyle w:val="Emphasis"/>
                <w:b/>
                <w:bCs/>
                <w:i/>
                <w:sz w:val="20"/>
              </w:rPr>
              <w:t xml:space="preserve"> </w:t>
            </w:r>
            <w:r w:rsidR="002A795C" w:rsidRPr="002A795C">
              <w:t>Partipated in</w:t>
            </w:r>
            <w:r w:rsidR="00407150" w:rsidRPr="00F20F80">
              <w:t xml:space="preserve"> </w:t>
            </w:r>
            <w:r w:rsidR="00F20F80" w:rsidRPr="00F20F80">
              <w:t>monitoring and evaluation for the Universal Primary Education (UPE) program.</w:t>
            </w:r>
            <w:r w:rsidR="00F20F80">
              <w:t xml:space="preserve"> The findings from this evaluation were used</w:t>
            </w:r>
            <w:r w:rsidR="006F7C16">
              <w:t xml:space="preserve"> by the ministry of education</w:t>
            </w:r>
            <w:r w:rsidR="00F20F80">
              <w:t xml:space="preserve"> to improve policies in this program and one of them was to increase the capitation grant for each pupil from 5,000ugx to 10,000ugx.</w:t>
            </w:r>
            <w:r w:rsidR="006F7C16">
              <w:t xml:space="preserve"> This greatly improved pupil’s welfare.</w:t>
            </w:r>
          </w:p>
          <w:p w14:paraId="26C86925" w14:textId="77777777" w:rsidR="006F7C16" w:rsidRPr="006F7C16" w:rsidRDefault="006F7C16" w:rsidP="006F7C16"/>
          <w:p w14:paraId="6C27BF30" w14:textId="0A580B87" w:rsidR="006F7C16" w:rsidRPr="006F7C16" w:rsidRDefault="006F7C16" w:rsidP="006F7C16"/>
        </w:tc>
      </w:tr>
      <w:tr w:rsidR="00244FA7" w14:paraId="15649CC2" w14:textId="77777777" w:rsidTr="001E71F0">
        <w:trPr>
          <w:trHeight w:val="70"/>
        </w:trPr>
        <w:tc>
          <w:tcPr>
            <w:tcW w:w="1890" w:type="dxa"/>
            <w:gridSpan w:val="2"/>
            <w:vMerge/>
            <w:tcBorders>
              <w:right w:val="single" w:sz="18" w:space="0" w:color="648276" w:themeColor="accent5"/>
            </w:tcBorders>
          </w:tcPr>
          <w:p w14:paraId="64A2CA3B" w14:textId="77777777" w:rsidR="00244FA7" w:rsidRDefault="00244FA7" w:rsidP="00E10F01">
            <w:pPr>
              <w:pStyle w:val="Heading1"/>
            </w:pPr>
          </w:p>
        </w:tc>
        <w:tc>
          <w:tcPr>
            <w:tcW w:w="9720" w:type="dxa"/>
            <w:gridSpan w:val="3"/>
            <w:tcBorders>
              <w:left w:val="single" w:sz="18" w:space="0" w:color="648276" w:themeColor="accent5"/>
              <w:bottom w:val="single" w:sz="4" w:space="0" w:color="auto"/>
            </w:tcBorders>
          </w:tcPr>
          <w:p w14:paraId="765E4765" w14:textId="5D65D491" w:rsidR="00244FA7" w:rsidRDefault="00244FA7" w:rsidP="00F00D6B">
            <w:pPr>
              <w:pStyle w:val="Heading2"/>
              <w:rPr>
                <w:szCs w:val="22"/>
              </w:rPr>
            </w:pPr>
            <w:r>
              <w:rPr>
                <w:szCs w:val="22"/>
              </w:rPr>
              <w:t>Leadership Experience</w:t>
            </w:r>
          </w:p>
          <w:p w14:paraId="2698A2B5" w14:textId="31F9D69B" w:rsidR="00244FA7" w:rsidRDefault="00244FA7" w:rsidP="00244FA7">
            <w:pPr>
              <w:rPr>
                <w:rStyle w:val="Emphasis"/>
                <w:b/>
                <w:bCs/>
                <w:i/>
                <w:sz w:val="20"/>
              </w:rPr>
            </w:pPr>
            <w:r w:rsidRPr="00244FA7">
              <w:rPr>
                <w:rStyle w:val="Emphasis"/>
                <w:b/>
                <w:bCs/>
                <w:i/>
                <w:sz w:val="20"/>
              </w:rPr>
              <w:t>Watoto Church Limited • Kampala, Uganda</w:t>
            </w:r>
            <w:r w:rsidR="00765292">
              <w:rPr>
                <w:rStyle w:val="Emphasis"/>
                <w:b/>
                <w:bCs/>
                <w:i/>
                <w:sz w:val="20"/>
              </w:rPr>
              <w:t>, Jan 2020 - December 2020</w:t>
            </w:r>
          </w:p>
          <w:p w14:paraId="58AAC9AE" w14:textId="2B07FC18" w:rsidR="00765292" w:rsidRDefault="00765292" w:rsidP="00244FA7">
            <w:pPr>
              <w:rPr>
                <w:rStyle w:val="Emphasis"/>
                <w:b/>
                <w:bCs/>
                <w:i/>
                <w:sz w:val="20"/>
              </w:rPr>
            </w:pPr>
          </w:p>
          <w:p w14:paraId="6C5EDD10" w14:textId="5145EF29" w:rsidR="00765292" w:rsidRDefault="00765292" w:rsidP="00244FA7">
            <w:pPr>
              <w:rPr>
                <w:rFonts w:cs="Times New Roman (Body CS)"/>
                <w:color w:val="404040" w:themeColor="text1" w:themeTint="BF"/>
                <w:sz w:val="22"/>
              </w:rPr>
            </w:pPr>
            <w:r>
              <w:rPr>
                <w:rStyle w:val="Emphasis"/>
                <w:b/>
                <w:bCs/>
                <w:i/>
                <w:sz w:val="20"/>
              </w:rPr>
              <w:t xml:space="preserve">- </w:t>
            </w:r>
            <w:r w:rsidRPr="00765292">
              <w:rPr>
                <w:rFonts w:cs="Times New Roman (Body CS)"/>
                <w:color w:val="404040" w:themeColor="text1" w:themeTint="BF"/>
                <w:sz w:val="22"/>
              </w:rPr>
              <w:t>Head a team of 5 volunteers, assign tasks, ascertain need for new volunteers and request thereof, receive new volunteers and</w:t>
            </w:r>
            <w:r w:rsidR="008A4C9B">
              <w:rPr>
                <w:rFonts w:cs="Times New Roman (Body CS)"/>
                <w:color w:val="404040" w:themeColor="text1" w:themeTint="BF"/>
                <w:sz w:val="22"/>
              </w:rPr>
              <w:t xml:space="preserve"> oversee their welfare. Together with my team,</w:t>
            </w:r>
            <w:r w:rsidRPr="00765292">
              <w:rPr>
                <w:rFonts w:cs="Times New Roman (Body CS)"/>
                <w:color w:val="404040" w:themeColor="text1" w:themeTint="BF"/>
                <w:sz w:val="22"/>
              </w:rPr>
              <w:t xml:space="preserve"> we were able to diligently organize and update the finance records and archives whose turnaround time was just in time for the annual Audit. </w:t>
            </w:r>
          </w:p>
          <w:p w14:paraId="7C4B8C9D" w14:textId="795E6183" w:rsidR="008A4C9B" w:rsidRDefault="008A4C9B" w:rsidP="00244FA7">
            <w:pPr>
              <w:rPr>
                <w:rStyle w:val="Emphasis"/>
                <w:b/>
                <w:bCs/>
                <w:i/>
                <w:sz w:val="20"/>
              </w:rPr>
            </w:pPr>
          </w:p>
          <w:p w14:paraId="34CFCFCF" w14:textId="2363FD5C" w:rsidR="008A4C9B" w:rsidRDefault="008A4C9B" w:rsidP="00244FA7">
            <w:pPr>
              <w:rPr>
                <w:rStyle w:val="Emphasis"/>
                <w:b/>
                <w:bCs/>
                <w:i/>
                <w:sz w:val="20"/>
              </w:rPr>
            </w:pPr>
          </w:p>
          <w:p w14:paraId="4DFB7F00" w14:textId="77777777" w:rsidR="008A4C9B" w:rsidRPr="00244FA7" w:rsidRDefault="008A4C9B" w:rsidP="00244FA7">
            <w:pPr>
              <w:rPr>
                <w:rStyle w:val="Emphasis"/>
                <w:b/>
                <w:bCs/>
                <w:i/>
                <w:sz w:val="20"/>
              </w:rPr>
            </w:pPr>
          </w:p>
          <w:p w14:paraId="543521F5" w14:textId="77777777" w:rsidR="00244FA7" w:rsidRPr="00244FA7" w:rsidRDefault="00244FA7" w:rsidP="00244FA7"/>
        </w:tc>
      </w:tr>
      <w:tr w:rsidR="00804A07" w14:paraId="487FADDC" w14:textId="77777777" w:rsidTr="0058493D">
        <w:trPr>
          <w:trHeight w:val="3096"/>
        </w:trPr>
        <w:tc>
          <w:tcPr>
            <w:tcW w:w="1890" w:type="dxa"/>
            <w:gridSpan w:val="2"/>
            <w:vMerge/>
            <w:tcBorders>
              <w:right w:val="single" w:sz="18" w:space="0" w:color="648276" w:themeColor="accent5"/>
            </w:tcBorders>
          </w:tcPr>
          <w:p w14:paraId="6CE43AA3" w14:textId="77777777" w:rsidR="00804A07" w:rsidRDefault="00804A07" w:rsidP="00E10F01">
            <w:pPr>
              <w:pStyle w:val="Heading1"/>
            </w:pPr>
          </w:p>
        </w:tc>
        <w:tc>
          <w:tcPr>
            <w:tcW w:w="9720" w:type="dxa"/>
            <w:gridSpan w:val="3"/>
            <w:vMerge w:val="restart"/>
            <w:tcBorders>
              <w:top w:val="single" w:sz="4" w:space="0" w:color="auto"/>
              <w:left w:val="single" w:sz="18" w:space="0" w:color="648276" w:themeColor="accent5"/>
            </w:tcBorders>
          </w:tcPr>
          <w:p w14:paraId="6E76F538" w14:textId="3DD59E23" w:rsidR="00804A07" w:rsidRDefault="00415A29" w:rsidP="00E10F01">
            <w:pPr>
              <w:pStyle w:val="Heading2"/>
            </w:pPr>
            <w:r>
              <w:t>Work Experience</w:t>
            </w:r>
          </w:p>
          <w:p w14:paraId="5D1565D6" w14:textId="55CFAC37" w:rsidR="004E5D78" w:rsidRPr="00300BA5" w:rsidRDefault="00804A07" w:rsidP="004E5D78">
            <w:pPr>
              <w:pStyle w:val="SmallText"/>
              <w:rPr>
                <w:b/>
                <w:bCs/>
              </w:rPr>
            </w:pPr>
            <w:r w:rsidRPr="006B2742">
              <w:rPr>
                <w:rStyle w:val="Emphasis"/>
                <w:b/>
                <w:bCs/>
              </w:rPr>
              <w:t xml:space="preserve">Finance </w:t>
            </w:r>
            <w:r w:rsidR="004E5D78">
              <w:rPr>
                <w:rStyle w:val="Emphasis"/>
                <w:b/>
                <w:bCs/>
              </w:rPr>
              <w:t>Trainee</w:t>
            </w:r>
            <w:r w:rsidRPr="006B2742">
              <w:rPr>
                <w:rStyle w:val="Emphasis"/>
                <w:b/>
                <w:bCs/>
              </w:rPr>
              <w:t xml:space="preserve"> • Watoto Church Limited • Kampala, Uganda</w:t>
            </w:r>
            <w:r w:rsidR="004E5D78">
              <w:rPr>
                <w:rStyle w:val="Emphasis"/>
                <w:b/>
                <w:bCs/>
              </w:rPr>
              <w:t>,</w:t>
            </w:r>
            <w:r w:rsidR="004E5D78" w:rsidRPr="00300BA5">
              <w:rPr>
                <w:b/>
                <w:bCs/>
              </w:rPr>
              <w:t xml:space="preserve"> </w:t>
            </w:r>
            <w:r w:rsidR="004E5D78" w:rsidRPr="004E5D78">
              <w:rPr>
                <w:rStyle w:val="Emphasis"/>
                <w:b/>
                <w:bCs/>
              </w:rPr>
              <w:t>Sep 2019—Present</w:t>
            </w:r>
          </w:p>
          <w:p w14:paraId="768B0EAD" w14:textId="18F09BD6" w:rsidR="00804A07" w:rsidRPr="006B2742" w:rsidRDefault="00804A07" w:rsidP="00EE2BDB">
            <w:pPr>
              <w:pStyle w:val="TextRight"/>
              <w:rPr>
                <w:rStyle w:val="Emphasis"/>
                <w:b/>
                <w:bCs/>
              </w:rPr>
            </w:pPr>
          </w:p>
          <w:p w14:paraId="65EF059B" w14:textId="2E120192" w:rsidR="004E5D78" w:rsidRPr="00485413" w:rsidRDefault="004E5D78" w:rsidP="004E5D78">
            <w:pPr>
              <w:pStyle w:val="TextRight"/>
            </w:pPr>
            <w:r w:rsidRPr="00485413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 w:rsidR="00953B6A" w:rsidRPr="00953B6A">
              <w:t>Executing</w:t>
            </w:r>
            <w:r w:rsidR="00953B6A" w:rsidRPr="0096765F">
              <w:t xml:space="preserve"> </w:t>
            </w:r>
            <w:r w:rsidR="00953B6A">
              <w:t>b</w:t>
            </w:r>
            <w:r w:rsidR="00953B6A" w:rsidRPr="0096765F">
              <w:t>ank correspondence</w:t>
            </w:r>
            <w:r w:rsidR="00953B6A">
              <w:t xml:space="preserve"> with about 6 banks</w:t>
            </w:r>
            <w:r w:rsidR="00953B6A" w:rsidRPr="0096765F">
              <w:t>, facilitating account opening, online banking user setup and signatories</w:t>
            </w:r>
            <w:r w:rsidR="00953B6A">
              <w:t xml:space="preserve">’ </w:t>
            </w:r>
            <w:r w:rsidR="00953B6A" w:rsidRPr="0096765F">
              <w:t>user train</w:t>
            </w:r>
            <w:r w:rsidR="00953B6A">
              <w:t>ing</w:t>
            </w:r>
            <w:r w:rsidR="00953B6A" w:rsidRPr="0096765F">
              <w:t>, ensur</w:t>
            </w:r>
            <w:r w:rsidR="00953B6A">
              <w:t>ing that</w:t>
            </w:r>
            <w:r w:rsidR="00953B6A" w:rsidRPr="0096765F">
              <w:t xml:space="preserve"> all bank account set ups and </w:t>
            </w:r>
            <w:r w:rsidR="00953B6A" w:rsidRPr="00485413">
              <w:t>cash</w:t>
            </w:r>
            <w:r w:rsidR="00953B6A" w:rsidRPr="0096765F">
              <w:t xml:space="preserve"> movements are following the agreements</w:t>
            </w:r>
            <w:r w:rsidR="00953B6A">
              <w:t xml:space="preserve"> and right procedure.</w:t>
            </w:r>
          </w:p>
          <w:p w14:paraId="378135EF" w14:textId="420E7A5E" w:rsidR="00C27F7A" w:rsidRDefault="004E5D78" w:rsidP="004E5D78">
            <w:pPr>
              <w:pStyle w:val="TextRight"/>
            </w:pPr>
            <w:r w:rsidRPr="00485413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 w:rsidR="00D93062" w:rsidRPr="00D93062">
              <w:t>Carry out reconciliation of our investment schedule and portfolio across 5 investment managers</w:t>
            </w:r>
            <w:r w:rsidR="00D93062">
              <w:t xml:space="preserve"> to ensure a true picture of the ministry’s investments.</w:t>
            </w:r>
          </w:p>
          <w:p w14:paraId="5110D027" w14:textId="01C7D654" w:rsidR="004E5D78" w:rsidRPr="005A7437" w:rsidRDefault="004E5D78" w:rsidP="004E5D78">
            <w:pPr>
              <w:pStyle w:val="TextRight"/>
            </w:pPr>
            <w:r w:rsidRPr="00485413">
              <w:rPr>
                <w:b/>
                <w:bCs/>
              </w:rPr>
              <w:t>-</w:t>
            </w:r>
            <w:r w:rsidR="00C27F7A">
              <w:rPr>
                <w:b/>
                <w:bCs/>
              </w:rPr>
              <w:t xml:space="preserve"> I</w:t>
            </w:r>
            <w:r w:rsidRPr="008A62F2">
              <w:t>dentifying trends in financial performance and providing recommendations for impro</w:t>
            </w:r>
            <w:r w:rsidR="00C27F7A">
              <w:t>vements. This has led to</w:t>
            </w:r>
            <w:r w:rsidR="00515577">
              <w:t xml:space="preserve"> </w:t>
            </w:r>
            <w:r w:rsidR="00C27F7A">
              <w:t>a 5% growth in the ministry’s savings.</w:t>
            </w:r>
          </w:p>
          <w:p w14:paraId="0D0E3E7D" w14:textId="20AC7EC2" w:rsidR="004E5D78" w:rsidRPr="00485413" w:rsidRDefault="004E5D78" w:rsidP="004E5D78">
            <w:pPr>
              <w:pStyle w:val="TextRight"/>
            </w:pPr>
            <w:r w:rsidRPr="00485413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 w:rsidRPr="008A62F2">
              <w:t>Coordinating with other members of the finance team to review financial information and forecasts</w:t>
            </w:r>
            <w:r>
              <w:t>.</w:t>
            </w:r>
            <w:r w:rsidR="0088463C">
              <w:t xml:space="preserve"> This led to timely annual planning and budgeting</w:t>
            </w:r>
            <w:r w:rsidR="00A653F8">
              <w:t xml:space="preserve"> le</w:t>
            </w:r>
            <w:r w:rsidR="00C27F7A">
              <w:t>ading</w:t>
            </w:r>
            <w:r w:rsidR="00A653F8">
              <w:t xml:space="preserve"> to a</w:t>
            </w:r>
            <w:r w:rsidR="00623528">
              <w:t xml:space="preserve"> reduction of management letter issues by 10%.</w:t>
            </w:r>
          </w:p>
          <w:p w14:paraId="4FBEEA19" w14:textId="7CD2256F" w:rsidR="0023433E" w:rsidRDefault="0023433E" w:rsidP="0023433E">
            <w:pPr>
              <w:pStyle w:val="TextRight"/>
            </w:pPr>
          </w:p>
          <w:p w14:paraId="1D69068C" w14:textId="7DE4AE87" w:rsidR="004E5D78" w:rsidRDefault="004E5D78" w:rsidP="004E5D78">
            <w:pPr>
              <w:pStyle w:val="SmallText"/>
              <w:rPr>
                <w:rStyle w:val="Emphasis"/>
                <w:b/>
                <w:bCs/>
              </w:rPr>
            </w:pPr>
            <w:r w:rsidRPr="006B2742">
              <w:rPr>
                <w:rStyle w:val="Emphasis"/>
                <w:b/>
                <w:bCs/>
              </w:rPr>
              <w:t xml:space="preserve">Customer Care </w:t>
            </w:r>
            <w:r>
              <w:rPr>
                <w:rStyle w:val="Emphasis"/>
                <w:b/>
                <w:bCs/>
              </w:rPr>
              <w:t>Assistant</w:t>
            </w:r>
            <w:r w:rsidRPr="006B2742">
              <w:rPr>
                <w:rStyle w:val="Emphasis"/>
                <w:b/>
                <w:bCs/>
              </w:rPr>
              <w:t xml:space="preserve"> • Total Namanve Bonjour Shop • Kampala, Uganda</w:t>
            </w:r>
            <w:r w:rsidRPr="00403E23">
              <w:rPr>
                <w:rStyle w:val="Emphasis"/>
                <w:b/>
                <w:bCs/>
              </w:rPr>
              <w:t>, Sep 2018 — Aug 2019</w:t>
            </w:r>
            <w:r>
              <w:rPr>
                <w:rStyle w:val="Emphasis"/>
                <w:b/>
                <w:bCs/>
              </w:rPr>
              <w:t>.</w:t>
            </w:r>
          </w:p>
          <w:p w14:paraId="612CE759" w14:textId="77777777" w:rsidR="004E5D78" w:rsidRPr="0057640D" w:rsidRDefault="004E5D78" w:rsidP="004E5D78"/>
          <w:p w14:paraId="2551D854" w14:textId="7F4D4D15" w:rsidR="004E5D78" w:rsidRDefault="004E5D78" w:rsidP="004E5D78">
            <w:pPr>
              <w:pStyle w:val="TextRight"/>
            </w:pPr>
            <w:r w:rsidRPr="0058493D">
              <w:rPr>
                <w:b/>
                <w:bCs/>
              </w:rPr>
              <w:t>-</w:t>
            </w:r>
            <w:r>
              <w:t xml:space="preserve"> </w:t>
            </w:r>
            <w:r w:rsidRPr="006B2742">
              <w:t>To enter daily purchases</w:t>
            </w:r>
            <w:r w:rsidR="00482FB7">
              <w:t xml:space="preserve"> of about </w:t>
            </w:r>
            <w:r w:rsidR="0032002A">
              <w:t>60</w:t>
            </w:r>
            <w:r w:rsidRPr="006B2742">
              <w:t xml:space="preserve"> customers</w:t>
            </w:r>
            <w:r w:rsidR="0032002A">
              <w:t xml:space="preserve"> on average i</w:t>
            </w:r>
            <w:r w:rsidRPr="006B2742">
              <w:t>nto</w:t>
            </w:r>
            <w:r>
              <w:t xml:space="preserve"> the</w:t>
            </w:r>
            <w:r w:rsidR="0032002A">
              <w:t xml:space="preserve"> quick books point of sale</w:t>
            </w:r>
            <w:r>
              <w:t xml:space="preserve"> system</w:t>
            </w:r>
            <w:r w:rsidRPr="006B2742">
              <w:t>, manage records</w:t>
            </w:r>
            <w:r>
              <w:t xml:space="preserve"> </w:t>
            </w:r>
            <w:r w:rsidRPr="006B2742">
              <w:t>and compile and</w:t>
            </w:r>
            <w:r>
              <w:t xml:space="preserve"> </w:t>
            </w:r>
            <w:r w:rsidRPr="006B2742">
              <w:t>mainta</w:t>
            </w:r>
            <w:r w:rsidR="0032002A">
              <w:t>in monetary reports.</w:t>
            </w:r>
          </w:p>
          <w:p w14:paraId="16B67627" w14:textId="5EE2DFCE" w:rsidR="004E5D78" w:rsidRPr="00C355A0" w:rsidRDefault="004E5D78" w:rsidP="004E5D78">
            <w:pPr>
              <w:rPr>
                <w:rFonts w:cs="Times New Roman (Body CS)"/>
                <w:color w:val="404040" w:themeColor="text1" w:themeTint="BF"/>
                <w:sz w:val="22"/>
              </w:rPr>
            </w:pPr>
            <w:r w:rsidRPr="0058493D">
              <w:rPr>
                <w:rFonts w:cs="Times New Roman (Body CS)"/>
                <w:b/>
                <w:bCs/>
                <w:color w:val="404040" w:themeColor="text1" w:themeTint="BF"/>
                <w:sz w:val="22"/>
              </w:rPr>
              <w:t>-</w:t>
            </w:r>
            <w:r>
              <w:rPr>
                <w:rFonts w:cs="Times New Roman (Body CS)"/>
                <w:color w:val="404040" w:themeColor="text1" w:themeTint="BF"/>
                <w:sz w:val="22"/>
              </w:rPr>
              <w:t xml:space="preserve"> </w:t>
            </w:r>
            <w:r w:rsidRPr="00C355A0">
              <w:rPr>
                <w:rFonts w:cs="Times New Roman (Body CS)"/>
                <w:color w:val="404040" w:themeColor="text1" w:themeTint="BF"/>
                <w:sz w:val="22"/>
              </w:rPr>
              <w:t>Maintain supplies inventory by checking stock to</w:t>
            </w:r>
            <w:r w:rsidR="0032002A">
              <w:rPr>
                <w:rFonts w:cs="Times New Roman (Body CS)"/>
                <w:color w:val="404040" w:themeColor="text1" w:themeTint="BF"/>
                <w:sz w:val="22"/>
              </w:rPr>
              <w:t xml:space="preserve"> maintain inventory level at about 80%,</w:t>
            </w:r>
            <w:r w:rsidRPr="00C355A0">
              <w:rPr>
                <w:rFonts w:cs="Times New Roman (Body CS)"/>
                <w:color w:val="404040" w:themeColor="text1" w:themeTint="BF"/>
                <w:sz w:val="22"/>
              </w:rPr>
              <w:t xml:space="preserve"> anticipating needed supplies</w:t>
            </w:r>
            <w:r>
              <w:rPr>
                <w:rFonts w:cs="Times New Roman (Body CS)"/>
                <w:color w:val="404040" w:themeColor="text1" w:themeTint="BF"/>
                <w:sz w:val="22"/>
              </w:rPr>
              <w:t xml:space="preserve"> and p</w:t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lacing orders to supplies as per the customer needs.</w:t>
            </w:r>
          </w:p>
          <w:p w14:paraId="70DF83DE" w14:textId="7EB08A40" w:rsidR="004E5D78" w:rsidRPr="00D77E7C" w:rsidRDefault="004E5D78" w:rsidP="004E5D78">
            <w:pPr>
              <w:rPr>
                <w:rFonts w:cs="Times New Roman (Body CS)"/>
                <w:color w:val="404040" w:themeColor="text1" w:themeTint="BF"/>
                <w:sz w:val="22"/>
              </w:rPr>
            </w:pPr>
            <w:r w:rsidRPr="00D77E7C">
              <w:rPr>
                <w:rFonts w:cs="Times New Roman (Body CS)"/>
                <w:b/>
                <w:bCs/>
                <w:color w:val="404040" w:themeColor="text1" w:themeTint="BF"/>
                <w:sz w:val="22"/>
              </w:rPr>
              <w:t>-</w:t>
            </w:r>
            <w:r>
              <w:rPr>
                <w:rFonts w:cs="Times New Roman (Body CS)"/>
                <w:color w:val="404040" w:themeColor="text1" w:themeTint="BF"/>
                <w:sz w:val="22"/>
              </w:rPr>
              <w:t xml:space="preserve"> </w:t>
            </w:r>
            <w:r w:rsidRPr="00D77E7C">
              <w:rPr>
                <w:rFonts w:cs="Times New Roman (Body CS)"/>
                <w:color w:val="404040" w:themeColor="text1" w:themeTint="BF"/>
                <w:sz w:val="22"/>
              </w:rPr>
              <w:t xml:space="preserve">Establish </w:t>
            </w:r>
            <w:r>
              <w:rPr>
                <w:rFonts w:cs="Times New Roman (Body CS)"/>
                <w:color w:val="404040" w:themeColor="text1" w:themeTint="BF"/>
                <w:sz w:val="22"/>
              </w:rPr>
              <w:t>working</w:t>
            </w:r>
            <w:r w:rsidRPr="00D77E7C">
              <w:rPr>
                <w:rFonts w:cs="Times New Roman (Body CS)"/>
                <w:color w:val="404040" w:themeColor="text1" w:themeTint="BF"/>
                <w:sz w:val="22"/>
              </w:rPr>
              <w:t xml:space="preserve"> relationships with </w:t>
            </w:r>
            <w:r>
              <w:rPr>
                <w:rFonts w:cs="Times New Roman (Body CS)"/>
                <w:color w:val="404040" w:themeColor="text1" w:themeTint="BF"/>
                <w:sz w:val="22"/>
              </w:rPr>
              <w:t>customers</w:t>
            </w:r>
            <w:r w:rsidRPr="00D77E7C">
              <w:rPr>
                <w:rFonts w:cs="Times New Roman (Body CS)"/>
                <w:color w:val="404040" w:themeColor="text1" w:themeTint="BF"/>
                <w:sz w:val="22"/>
              </w:rPr>
              <w:t xml:space="preserve"> </w:t>
            </w:r>
            <w:r>
              <w:rPr>
                <w:rFonts w:cs="Times New Roman (Body CS)"/>
                <w:color w:val="404040" w:themeColor="text1" w:themeTint="BF"/>
                <w:sz w:val="22"/>
              </w:rPr>
              <w:t>to ensure customer retention and inform them about the on-going promotions.</w:t>
            </w:r>
            <w:r w:rsidR="00515577">
              <w:rPr>
                <w:rFonts w:cs="Times New Roman (Body CS)"/>
                <w:color w:val="404040" w:themeColor="text1" w:themeTint="BF"/>
                <w:sz w:val="22"/>
              </w:rPr>
              <w:t xml:space="preserve"> The increased customer satisfaction saw the monthly sales rise from 11,000,000ugx to 15,000,000ugx.</w:t>
            </w:r>
          </w:p>
          <w:p w14:paraId="49D2C359" w14:textId="77777777" w:rsidR="004E5D78" w:rsidRDefault="004E5D78" w:rsidP="004E5D78">
            <w:pPr>
              <w:rPr>
                <w:color w:val="404040" w:themeColor="text1" w:themeTint="BF"/>
                <w:sz w:val="22"/>
                <w:szCs w:val="22"/>
              </w:rPr>
            </w:pPr>
            <w:r w:rsidRPr="0058493D">
              <w:rPr>
                <w:b/>
                <w:bCs/>
                <w:color w:val="404040" w:themeColor="text1" w:themeTint="BF"/>
              </w:rPr>
              <w:t>-</w:t>
            </w:r>
            <w:r>
              <w:rPr>
                <w:color w:val="404040" w:themeColor="text1" w:themeTint="BF"/>
              </w:rPr>
              <w:t xml:space="preserve"> </w:t>
            </w:r>
            <w:r w:rsidRPr="00BF3921">
              <w:rPr>
                <w:color w:val="404040" w:themeColor="text1" w:themeTint="BF"/>
                <w:sz w:val="22"/>
                <w:szCs w:val="22"/>
              </w:rPr>
              <w:t>To aid in training new cashiers and ensuring quality customer service a</w:t>
            </w:r>
            <w:r>
              <w:rPr>
                <w:color w:val="404040" w:themeColor="text1" w:themeTint="BF"/>
                <w:sz w:val="22"/>
                <w:szCs w:val="22"/>
              </w:rPr>
              <w:t>lways</w:t>
            </w:r>
            <w:r w:rsidRPr="00BF3921">
              <w:rPr>
                <w:color w:val="404040" w:themeColor="text1" w:themeTint="BF"/>
                <w:sz w:val="22"/>
                <w:szCs w:val="22"/>
              </w:rPr>
              <w:t>.</w:t>
            </w:r>
          </w:p>
          <w:p w14:paraId="6667DACA" w14:textId="77777777" w:rsidR="004E5D78" w:rsidRPr="00D6567C" w:rsidRDefault="004E5D78" w:rsidP="004E5D78"/>
          <w:p w14:paraId="65F59344" w14:textId="2B0E0823" w:rsidR="004E5D78" w:rsidRPr="004E5D78" w:rsidRDefault="00804A07" w:rsidP="004E5D78">
            <w:pPr>
              <w:pStyle w:val="SmallText"/>
              <w:rPr>
                <w:rStyle w:val="Emphasis"/>
              </w:rPr>
            </w:pPr>
            <w:r w:rsidRPr="00A21A1B">
              <w:rPr>
                <w:rStyle w:val="Emphasis"/>
                <w:b/>
                <w:bCs/>
              </w:rPr>
              <w:t>Intern • National Planning Authority • Kampala, Uganda</w:t>
            </w:r>
            <w:r w:rsidR="004E5D78">
              <w:rPr>
                <w:rStyle w:val="Emphasis"/>
                <w:b/>
                <w:bCs/>
              </w:rPr>
              <w:t>,</w:t>
            </w:r>
            <w:r w:rsidR="004E5D78" w:rsidRPr="004E5D78">
              <w:rPr>
                <w:rStyle w:val="Emphasis"/>
              </w:rPr>
              <w:t xml:space="preserve"> </w:t>
            </w:r>
            <w:r w:rsidR="004E5D78" w:rsidRPr="004E5D78">
              <w:rPr>
                <w:rStyle w:val="Emphasis"/>
                <w:b/>
                <w:bCs/>
              </w:rPr>
              <w:t>July 2017—Sep 2017</w:t>
            </w:r>
          </w:p>
          <w:p w14:paraId="252188F5" w14:textId="191F852D" w:rsidR="00804A07" w:rsidRDefault="00804A07" w:rsidP="00DE7CC5">
            <w:pPr>
              <w:pStyle w:val="TextRight"/>
              <w:rPr>
                <w:rStyle w:val="Emphasis"/>
                <w:b/>
                <w:bCs/>
              </w:rPr>
            </w:pPr>
          </w:p>
          <w:p w14:paraId="5E60BEA8" w14:textId="27B7DBA7" w:rsidR="00FC2FC3" w:rsidRPr="00DB1606" w:rsidRDefault="00E76598" w:rsidP="00E76598">
            <w:pP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</w:pPr>
            <w:r w:rsidRPr="00E76598">
              <w:rPr>
                <w:rFonts w:cs="Times New Roman (Body CS)"/>
                <w:b/>
                <w:bCs/>
                <w:color w:val="404040" w:themeColor="text1" w:themeTint="BF"/>
                <w:sz w:val="22"/>
              </w:rPr>
              <w:t xml:space="preserve">-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Participat</w:t>
            </w:r>
            <w:r w:rsidR="00DB16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e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in the macro-economic analysis and forecasting to influence national planning</w:t>
            </w:r>
            <w:r w:rsidR="00FC2FC3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 </w:t>
            </w:r>
            <w:r w:rsidR="00DB16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and this greatly improved my analytical skills</w:t>
            </w:r>
            <w:r w:rsidR="00515577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and broadened my</w:t>
            </w:r>
            <w:r w:rsidR="00315F9D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knowledge and</w:t>
            </w:r>
            <w:r w:rsidR="00515577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exposure</w:t>
            </w:r>
            <w:r w:rsidR="00315F9D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in regard to national planning.</w:t>
            </w:r>
          </w:p>
          <w:p w14:paraId="05637958" w14:textId="560B7254" w:rsidR="00FC2FC3" w:rsidRPr="00FC2FC3" w:rsidRDefault="009C10F0" w:rsidP="00FC2FC3">
            <w:r w:rsidRPr="00B30918">
              <w:rPr>
                <w:rStyle w:val="Emphasis"/>
                <w:b/>
                <w:bCs/>
                <w:color w:val="404040" w:themeColor="text1" w:themeTint="BF"/>
              </w:rPr>
              <w:t>-</w:t>
            </w:r>
            <w:r>
              <w:rPr>
                <w:rStyle w:val="Emphasis"/>
                <w:color w:val="404040" w:themeColor="text1" w:themeTint="BF"/>
              </w:rPr>
              <w:t xml:space="preserve"> </w:t>
            </w:r>
            <w:r w:rsidRPr="00FC2FC3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Participate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in</w:t>
            </w:r>
            <w:r w:rsidR="00FC2FC3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the analysis of National and Sector development policies and plans</w:t>
            </w:r>
            <w:r w:rsidR="00315F9D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of up to 15 Ministries, Departments and Agencies (MDAs) of government.</w:t>
            </w:r>
          </w:p>
          <w:p w14:paraId="71704B83" w14:textId="0B1A79E1" w:rsidR="00CB1276" w:rsidRPr="00B4355B" w:rsidRDefault="009C10F0" w:rsidP="00B4355B">
            <w:pPr>
              <w:pStyle w:val="TextRight"/>
              <w:rPr>
                <w:rStyle w:val="Hyperlink"/>
                <w:color w:val="404040" w:themeColor="text1" w:themeTint="BF"/>
                <w:u w:val="none"/>
              </w:rPr>
            </w:pPr>
            <w:r w:rsidRPr="00B30918">
              <w:rPr>
                <w:rStyle w:val="Emphasis"/>
                <w:b/>
                <w:bCs/>
                <w:color w:val="404040" w:themeColor="text1" w:themeTint="BF"/>
              </w:rPr>
              <w:t>-</w:t>
            </w:r>
            <w:r>
              <w:rPr>
                <w:rStyle w:val="Emphasis"/>
                <w:color w:val="404040" w:themeColor="text1" w:themeTint="BF"/>
              </w:rPr>
              <w:t xml:space="preserve"> </w:t>
            </w:r>
            <w:r w:rsidR="00804A07" w:rsidRPr="00A21A1B">
              <w:rPr>
                <w:rStyle w:val="Emphasis"/>
                <w:color w:val="404040" w:themeColor="text1" w:themeTint="BF"/>
              </w:rPr>
              <w:t>Under</w:t>
            </w:r>
            <w:r w:rsidR="00F53F97">
              <w:rPr>
                <w:rStyle w:val="Emphasis"/>
                <w:color w:val="404040" w:themeColor="text1" w:themeTint="BF"/>
              </w:rPr>
              <w:t>t</w:t>
            </w:r>
            <w:r w:rsidR="006F0113">
              <w:rPr>
                <w:rStyle w:val="Emphasis"/>
                <w:color w:val="404040" w:themeColor="text1" w:themeTint="BF"/>
              </w:rPr>
              <w:t>ake</w:t>
            </w:r>
            <w:r w:rsidR="00804A07" w:rsidRPr="00A21A1B">
              <w:rPr>
                <w:rStyle w:val="Emphasis"/>
                <w:color w:val="404040" w:themeColor="text1" w:themeTint="BF"/>
              </w:rPr>
              <w:t xml:space="preserve"> the task of incorporating the Sustainable Development Goals (SDGs) in the National Development Plan 2 (NDP 2), with the continued help of my supervisor</w:t>
            </w:r>
            <w:r w:rsidR="00804A07">
              <w:rPr>
                <w:rStyle w:val="Emphasis"/>
                <w:color w:val="404040" w:themeColor="text1" w:themeTint="BF"/>
              </w:rPr>
              <w:t>.</w:t>
            </w:r>
            <w:r w:rsidR="00B4355B">
              <w:rPr>
                <w:rStyle w:val="Emphasis"/>
                <w:color w:val="404040" w:themeColor="text1" w:themeTint="BF"/>
              </w:rPr>
              <w:t xml:space="preserve"> This helped to inform the NDP 2, and hence keeping the national planning aligned to the SDG’s.</w:t>
            </w:r>
          </w:p>
          <w:p w14:paraId="0AAA760E" w14:textId="260D3FCD" w:rsidR="00B30918" w:rsidRPr="00B4355B" w:rsidRDefault="00B30918" w:rsidP="00B47646">
            <w:pPr>
              <w:rPr>
                <w:rFonts w:asciiTheme="majorHAnsi" w:hAnsiTheme="majorHAnsi"/>
                <w:b/>
                <w:color w:val="648276" w:themeColor="accent5"/>
                <w:sz w:val="28"/>
              </w:rPr>
            </w:pPr>
          </w:p>
        </w:tc>
      </w:tr>
      <w:tr w:rsidR="00F037D7" w14:paraId="1D134B3D" w14:textId="77777777" w:rsidTr="0058493D">
        <w:trPr>
          <w:trHeight w:val="79"/>
        </w:trPr>
        <w:tc>
          <w:tcPr>
            <w:tcW w:w="1890" w:type="dxa"/>
            <w:gridSpan w:val="2"/>
            <w:tcBorders>
              <w:right w:val="single" w:sz="18" w:space="0" w:color="648276" w:themeColor="accent5"/>
            </w:tcBorders>
          </w:tcPr>
          <w:p w14:paraId="11021C9E" w14:textId="77777777" w:rsidR="00F037D7" w:rsidRDefault="00F037D7" w:rsidP="00E10F01">
            <w:pPr>
              <w:pStyle w:val="Heading1"/>
            </w:pPr>
          </w:p>
        </w:tc>
        <w:tc>
          <w:tcPr>
            <w:tcW w:w="9720" w:type="dxa"/>
            <w:gridSpan w:val="3"/>
            <w:vMerge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1F9B1F7A" w14:textId="3FC49984" w:rsidR="00F037D7" w:rsidRPr="00DE7CC5" w:rsidRDefault="00F037D7" w:rsidP="00DE7CC5">
            <w:pPr>
              <w:pStyle w:val="TextRight"/>
              <w:rPr>
                <w:rStyle w:val="Emphasis"/>
              </w:rPr>
            </w:pPr>
          </w:p>
        </w:tc>
      </w:tr>
    </w:tbl>
    <w:p w14:paraId="45FA11E6" w14:textId="204BB6C1" w:rsidR="00B47646" w:rsidRDefault="00B47646" w:rsidP="00B47646">
      <w:pPr>
        <w:tabs>
          <w:tab w:val="left" w:pos="1594"/>
        </w:tabs>
        <w:rPr>
          <w:caps/>
        </w:rPr>
      </w:pPr>
    </w:p>
    <w:sectPr w:rsidR="00B47646" w:rsidSect="00BA3C58">
      <w:footerReference w:type="default" r:id="rId12"/>
      <w:pgSz w:w="12240" w:h="15840" w:code="1"/>
      <w:pgMar w:top="0" w:right="720" w:bottom="21" w:left="720" w:header="709" w:footer="10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5048C" w14:textId="77777777" w:rsidR="00AE7EE7" w:rsidRDefault="00AE7EE7" w:rsidP="00F316AD">
      <w:r>
        <w:separator/>
      </w:r>
    </w:p>
  </w:endnote>
  <w:endnote w:type="continuationSeparator" w:id="0">
    <w:p w14:paraId="6581C27B" w14:textId="77777777" w:rsidR="00AE7EE7" w:rsidRDefault="00AE7EE7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24767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5DAC7D" wp14:editId="41AF0D21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F77C58" id="Rectangle 2" o:spid="_x0000_s1026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C9FA1" w14:textId="77777777" w:rsidR="00AE7EE7" w:rsidRDefault="00AE7EE7" w:rsidP="00F316AD">
      <w:r>
        <w:separator/>
      </w:r>
    </w:p>
  </w:footnote>
  <w:footnote w:type="continuationSeparator" w:id="0">
    <w:p w14:paraId="3CCC42F6" w14:textId="77777777" w:rsidR="00AE7EE7" w:rsidRDefault="00AE7EE7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1376D"/>
    <w:multiLevelType w:val="hybridMultilevel"/>
    <w:tmpl w:val="B634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D7"/>
    <w:rsid w:val="0005355F"/>
    <w:rsid w:val="00063BAA"/>
    <w:rsid w:val="00097427"/>
    <w:rsid w:val="000C26CB"/>
    <w:rsid w:val="000E1D44"/>
    <w:rsid w:val="00143113"/>
    <w:rsid w:val="0016696C"/>
    <w:rsid w:val="00191AE5"/>
    <w:rsid w:val="001A073A"/>
    <w:rsid w:val="001A4DBF"/>
    <w:rsid w:val="001B744B"/>
    <w:rsid w:val="001E71F0"/>
    <w:rsid w:val="0020696E"/>
    <w:rsid w:val="0023433E"/>
    <w:rsid w:val="002356A2"/>
    <w:rsid w:val="00244FA7"/>
    <w:rsid w:val="002610E1"/>
    <w:rsid w:val="00267390"/>
    <w:rsid w:val="002734D2"/>
    <w:rsid w:val="00273A37"/>
    <w:rsid w:val="00295F66"/>
    <w:rsid w:val="002A795C"/>
    <w:rsid w:val="002B5CDB"/>
    <w:rsid w:val="002D12DA"/>
    <w:rsid w:val="00300BA5"/>
    <w:rsid w:val="003019B2"/>
    <w:rsid w:val="00314D19"/>
    <w:rsid w:val="00315F9D"/>
    <w:rsid w:val="0032002A"/>
    <w:rsid w:val="003314F8"/>
    <w:rsid w:val="0034688D"/>
    <w:rsid w:val="003764A2"/>
    <w:rsid w:val="003C2328"/>
    <w:rsid w:val="003C5239"/>
    <w:rsid w:val="0040233B"/>
    <w:rsid w:val="00407150"/>
    <w:rsid w:val="00407842"/>
    <w:rsid w:val="00415A29"/>
    <w:rsid w:val="00456EDB"/>
    <w:rsid w:val="0046580F"/>
    <w:rsid w:val="004662DF"/>
    <w:rsid w:val="00481994"/>
    <w:rsid w:val="00482FB7"/>
    <w:rsid w:val="004D45AE"/>
    <w:rsid w:val="004E5D78"/>
    <w:rsid w:val="004F4D12"/>
    <w:rsid w:val="00511A6E"/>
    <w:rsid w:val="00515577"/>
    <w:rsid w:val="00525202"/>
    <w:rsid w:val="0057534A"/>
    <w:rsid w:val="00576C5B"/>
    <w:rsid w:val="0058493D"/>
    <w:rsid w:val="005A4B0C"/>
    <w:rsid w:val="005B0190"/>
    <w:rsid w:val="005C4390"/>
    <w:rsid w:val="005E0DA4"/>
    <w:rsid w:val="00605A5B"/>
    <w:rsid w:val="00623528"/>
    <w:rsid w:val="00680D9A"/>
    <w:rsid w:val="00692510"/>
    <w:rsid w:val="00692B82"/>
    <w:rsid w:val="006A7551"/>
    <w:rsid w:val="006B2742"/>
    <w:rsid w:val="006C5F9A"/>
    <w:rsid w:val="006C60E6"/>
    <w:rsid w:val="006E70D3"/>
    <w:rsid w:val="006F0113"/>
    <w:rsid w:val="006F7C16"/>
    <w:rsid w:val="007302D3"/>
    <w:rsid w:val="00757198"/>
    <w:rsid w:val="00765292"/>
    <w:rsid w:val="007B0F94"/>
    <w:rsid w:val="007B3957"/>
    <w:rsid w:val="007D7D2F"/>
    <w:rsid w:val="007E6251"/>
    <w:rsid w:val="00804A07"/>
    <w:rsid w:val="0088463C"/>
    <w:rsid w:val="008879A4"/>
    <w:rsid w:val="008A4C9B"/>
    <w:rsid w:val="008D67FA"/>
    <w:rsid w:val="00912A5E"/>
    <w:rsid w:val="00942AD4"/>
    <w:rsid w:val="00953B6A"/>
    <w:rsid w:val="00997EFF"/>
    <w:rsid w:val="009A7D6F"/>
    <w:rsid w:val="009C10F0"/>
    <w:rsid w:val="009E328D"/>
    <w:rsid w:val="00A13692"/>
    <w:rsid w:val="00A216D8"/>
    <w:rsid w:val="00A21A1B"/>
    <w:rsid w:val="00A32459"/>
    <w:rsid w:val="00A653F8"/>
    <w:rsid w:val="00A77921"/>
    <w:rsid w:val="00A825CF"/>
    <w:rsid w:val="00AA2AD6"/>
    <w:rsid w:val="00AD64FB"/>
    <w:rsid w:val="00AE7EE7"/>
    <w:rsid w:val="00B30918"/>
    <w:rsid w:val="00B4355B"/>
    <w:rsid w:val="00B47646"/>
    <w:rsid w:val="00B575FB"/>
    <w:rsid w:val="00BA3C58"/>
    <w:rsid w:val="00BF3921"/>
    <w:rsid w:val="00C1095A"/>
    <w:rsid w:val="00C27F7A"/>
    <w:rsid w:val="00C55D85"/>
    <w:rsid w:val="00C64763"/>
    <w:rsid w:val="00CA2273"/>
    <w:rsid w:val="00CB1276"/>
    <w:rsid w:val="00CD50FD"/>
    <w:rsid w:val="00CD7F27"/>
    <w:rsid w:val="00D05DEF"/>
    <w:rsid w:val="00D365FA"/>
    <w:rsid w:val="00D40065"/>
    <w:rsid w:val="00D46DE8"/>
    <w:rsid w:val="00D47124"/>
    <w:rsid w:val="00D727B5"/>
    <w:rsid w:val="00D93062"/>
    <w:rsid w:val="00DB1606"/>
    <w:rsid w:val="00DD5D7B"/>
    <w:rsid w:val="00DE4AAE"/>
    <w:rsid w:val="00DE6645"/>
    <w:rsid w:val="00DE7317"/>
    <w:rsid w:val="00DE7CC5"/>
    <w:rsid w:val="00E05944"/>
    <w:rsid w:val="00E10F01"/>
    <w:rsid w:val="00E464E6"/>
    <w:rsid w:val="00E6715B"/>
    <w:rsid w:val="00E76598"/>
    <w:rsid w:val="00EE2BDB"/>
    <w:rsid w:val="00EF1503"/>
    <w:rsid w:val="00F00D6B"/>
    <w:rsid w:val="00F012B4"/>
    <w:rsid w:val="00F037D7"/>
    <w:rsid w:val="00F20F80"/>
    <w:rsid w:val="00F316AD"/>
    <w:rsid w:val="00F4501B"/>
    <w:rsid w:val="00F53F97"/>
    <w:rsid w:val="00F7416C"/>
    <w:rsid w:val="00FA39FC"/>
    <w:rsid w:val="00FC2FC3"/>
    <w:rsid w:val="00FE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498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DE7CC5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Paragraph">
    <w:name w:val="List Paragraph"/>
    <w:basedOn w:val="Normal"/>
    <w:uiPriority w:val="34"/>
    <w:qFormat/>
    <w:rsid w:val="0016696C"/>
    <w:pPr>
      <w:ind w:left="720"/>
      <w:contextualSpacing/>
      <w:jc w:val="both"/>
    </w:pPr>
    <w:rPr>
      <w:color w:val="auto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7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7D7"/>
    <w:rPr>
      <w:rFonts w:ascii="Segoe UI" w:hAnsi="Segoe UI" w:cs="Segoe UI"/>
      <w:color w:val="000000" w:themeColor="tex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037D7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millynssuubo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male%20Simon%20Peter\AppData\Roaming\Microsoft\Templates\Attorn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FCFE6B2933474FB801F90FD65CF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FBFC8-BE41-4A2D-B703-F85B87B5352F}"/>
      </w:docPartPr>
      <w:docPartBody>
        <w:p w:rsidR="006C45CE" w:rsidRDefault="007B40BD" w:rsidP="007B40BD">
          <w:pPr>
            <w:pStyle w:val="3EFCFE6B2933474FB801F90FD65CF39B"/>
          </w:pPr>
          <w:r w:rsidRPr="000E1D44">
            <w:t>Key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0BD"/>
    <w:rsid w:val="00057B20"/>
    <w:rsid w:val="000E591D"/>
    <w:rsid w:val="001E719F"/>
    <w:rsid w:val="0020446A"/>
    <w:rsid w:val="006C45CE"/>
    <w:rsid w:val="007B40BD"/>
    <w:rsid w:val="009E0A25"/>
    <w:rsid w:val="00DB1393"/>
    <w:rsid w:val="00EA475F"/>
    <w:rsid w:val="00F4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FCFE6B2933474FB801F90FD65CF39B">
    <w:name w:val="3EFCFE6B2933474FB801F90FD65CF39B"/>
    <w:rsid w:val="007B40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890E431-1317-4D89-A488-72591D7825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0A0879-7CA9-48D2-B8C3-E60D94D1E0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4C64AF-1418-4ECB-989D-455ABC6635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43D95F-0D0E-4781-8C40-BEBCC41BCA6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Attorney resume</Template>
  <TotalTime>0</TotalTime>
  <Pages>2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2021-12-26T10:26:00Z</dcterms:created>
  <dcterms:modified xsi:type="dcterms:W3CDTF">2021-12-26T10:26:00Z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