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197B7A7F"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146DDDE6"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9"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1DF7EDC1" w:rsidR="0052122B" w:rsidRPr="002D307B"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bookmarkStart w:id="0" w:name="_GoBack"/>
      <w:bookmarkEnd w:id="0"/>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1877E8E7"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384D382D" w:rsidR="00ED6A5F" w:rsidRPr="008447B4"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lastRenderedPageBreak/>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570D96A" w14:textId="66BCD10C" w:rsidR="008447B4" w:rsidRPr="00137EA8" w:rsidRDefault="008447B4" w:rsidP="006C5258">
      <w:pPr>
        <w:pStyle w:val="ListParagraph"/>
        <w:numPr>
          <w:ilvl w:val="0"/>
          <w:numId w:val="5"/>
        </w:numPr>
        <w:spacing w:line="480" w:lineRule="auto"/>
        <w:rPr>
          <w:rFonts w:asciiTheme="majorHAnsi" w:hAnsiTheme="majorHAnsi" w:cstheme="majorHAnsi"/>
          <w:highlight w:val="white"/>
          <w:lang w:val="da-DK"/>
        </w:rPr>
      </w:pPr>
      <w:r w:rsidRPr="008447B4">
        <w:rPr>
          <w:rFonts w:asciiTheme="majorHAnsi" w:hAnsiTheme="majorHAnsi" w:cstheme="majorHAnsi"/>
          <w:lang w:val="da-DK"/>
        </w:rPr>
        <w:t xml:space="preserve">Det originale studie </w:t>
      </w:r>
      <w:r w:rsidR="00137EA8">
        <w:rPr>
          <w:rFonts w:asciiTheme="majorHAnsi" w:hAnsiTheme="majorHAnsi" w:cstheme="majorHAnsi"/>
          <w:lang w:val="da-DK"/>
        </w:rPr>
        <w:t>bruger cross-validation</w:t>
      </w:r>
    </w:p>
    <w:p w14:paraId="3BA0509D" w14:textId="1704D639" w:rsidR="00137EA8" w:rsidRPr="005A6103" w:rsidRDefault="00AF685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om forskelle mellem de 2 studier skal være til sidst i methods, eller når de skal bruges i discussion.</w:t>
      </w:r>
    </w:p>
    <w:p w14:paraId="581F9B06" w14:textId="3E5CB725" w:rsidR="005A6103" w:rsidRPr="00132D40"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2E5BC93A" w14:textId="155CE90D"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 xml:space="preserve">study within the field. Little work has been done to replicate these previous ML methods on new data, and there is </w:t>
      </w:r>
      <w:r w:rsidRPr="002D307B">
        <w:rPr>
          <w:rFonts w:asciiTheme="majorHAnsi" w:hAnsiTheme="majorHAnsi" w:cstheme="majorHAnsi"/>
          <w:lang w:val="en-US"/>
        </w:rPr>
        <w:lastRenderedPageBreak/>
        <w:t>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0"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lastRenderedPageBreak/>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w:t>
      </w:r>
      <w:r w:rsidRPr="002D307B">
        <w:rPr>
          <w:rFonts w:asciiTheme="majorHAnsi" w:hAnsiTheme="majorHAnsi" w:cstheme="majorHAnsi"/>
          <w:lang w:val="en-US"/>
        </w:rPr>
        <w:lastRenderedPageBreak/>
        <w:t xml:space="preserve">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4">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lastRenderedPageBreak/>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lastRenderedPageBreak/>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DF774F"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DF774F" w:rsidP="006C5258">
      <w:pPr>
        <w:ind w:firstLine="0"/>
        <w:rPr>
          <w:rFonts w:asciiTheme="majorHAnsi" w:eastAsia="Times New Roman" w:hAnsiTheme="majorHAnsi" w:cstheme="majorHAnsi"/>
          <w:lang w:val="en-US"/>
        </w:rPr>
      </w:pPr>
      <w:hyperlink r:id="rId17"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lastRenderedPageBreak/>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4"/>
      <w:r w:rsidRPr="002D307B">
        <w:rPr>
          <w:rFonts w:asciiTheme="majorHAnsi" w:hAnsiTheme="majorHAnsi" w:cstheme="majorHAnsi"/>
          <w:highlight w:val="white"/>
          <w:lang w:val="en-US"/>
        </w:rPr>
        <w:lastRenderedPageBreak/>
        <w:t>4.1.2 Data</w:t>
      </w:r>
      <w:bookmarkEnd w:id="17"/>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EAB56B5" w14:textId="684EFE7B" w:rsidR="003F22FD" w:rsidRDefault="003F22FD"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398595DE" w14:textId="3253415B" w:rsidR="003F22FD"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EFF018C" w14:textId="32237FCD" w:rsid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622F5F7" w14:textId="6D856DFD" w:rsidR="0051295E" w:rsidRP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1FE2B51D" w14:textId="7E78C1CE" w:rsidR="000736B5"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9AFE82E" w14:textId="0643956C" w:rsidR="00E828EE" w:rsidRDefault="00E828EE" w:rsidP="00E828E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643A3793" w14:textId="509191FB" w:rsidR="00EC7197" w:rsidRPr="008B35F3" w:rsidRDefault="00E828EE" w:rsidP="008B35F3">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w:t>
      </w:r>
      <w:r w:rsidR="001208B7" w:rsidRPr="001208B7">
        <w:rPr>
          <w:rFonts w:asciiTheme="majorHAnsi" w:hAnsiTheme="majorHAnsi" w:cstheme="majorHAnsi"/>
          <w:highlight w:val="white"/>
          <w:lang w:val="en-US"/>
        </w:rPr>
        <w:t xml:space="preserve"> 3 Countries, with different languages</w:t>
      </w:r>
    </w:p>
    <w:p w14:paraId="77F7A4F4" w14:textId="3B5BC3BD" w:rsidR="006C5258" w:rsidRPr="002D307B" w:rsidRDefault="0016753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72801BB3" w14:textId="7C294272"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sidR="003C4959">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7F415BC0" w14:textId="7D7CEB1B"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969C4D9" w14:textId="001EE310" w:rsidR="006C5258" w:rsidRPr="002D307B" w:rsidRDefault="00960029"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3A1A8C5" w14:textId="4755E902"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BD47591" w14:textId="58863555" w:rsidR="006C5258" w:rsidRPr="002D307B" w:rsidRDefault="005728E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30AF1A03" w14:textId="3438DC13" w:rsidR="006C5258" w:rsidRDefault="00C00CA7" w:rsidP="006C525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006C5258" w:rsidRPr="002D307B">
        <w:rPr>
          <w:rFonts w:asciiTheme="majorHAnsi" w:hAnsiTheme="majorHAnsi" w:cstheme="majorHAnsi"/>
          <w:highlight w:val="white"/>
          <w:lang w:val="en-US"/>
        </w:rPr>
        <w:t>Difference in recording equipment</w:t>
      </w:r>
    </w:p>
    <w:p w14:paraId="754A00AF" w14:textId="4737DFA5" w:rsidR="00BB4783" w:rsidRPr="008B35F3" w:rsidRDefault="00C00CA7" w:rsidP="008B35F3">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885B2DD" w14:textId="7CC639D3" w:rsidR="006C5258" w:rsidRDefault="00F4524F" w:rsidP="00F4524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586F2C80" w14:textId="1231205F" w:rsidR="00ED7388" w:rsidRPr="00ED7388" w:rsidRDefault="00ED7388" w:rsidP="00ED738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4C2BB6F4" w14:textId="3292F2CF" w:rsidR="006C5258" w:rsidRDefault="006C5258" w:rsidP="00F4524F">
      <w:pPr>
        <w:ind w:firstLine="0"/>
        <w:rPr>
          <w:rFonts w:asciiTheme="majorHAnsi" w:hAnsiTheme="majorHAnsi" w:cstheme="majorHAnsi"/>
          <w:highlight w:val="white"/>
          <w:lang w:val="en-US"/>
        </w:rPr>
      </w:pPr>
    </w:p>
    <w:p w14:paraId="4A79BDE0" w14:textId="4B057A34" w:rsidR="005D205E" w:rsidRDefault="005D205E" w:rsidP="005D205E">
      <w:pPr>
        <w:pStyle w:val="BodyText"/>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3A5A2604" w14:textId="77777777" w:rsidR="005D205E" w:rsidRPr="005D205E" w:rsidRDefault="005D205E" w:rsidP="005D205E">
      <w:pPr>
        <w:pStyle w:val="BodyText"/>
        <w:rPr>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5"/>
      <w:r w:rsidRPr="002D307B">
        <w:rPr>
          <w:rFonts w:asciiTheme="majorHAnsi" w:hAnsiTheme="majorHAnsi" w:cstheme="majorHAnsi"/>
          <w:highlight w:val="white"/>
          <w:lang w:val="en-US"/>
        </w:rPr>
        <w:t>4.1.3 Feature selection</w:t>
      </w:r>
      <w:bookmarkEnd w:id="18"/>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0DF47EF5"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B72F34" w14:textId="77777777" w:rsidR="002608CC" w:rsidRPr="002608CC" w:rsidRDefault="002608CC" w:rsidP="002608CC">
      <w:pPr>
        <w:pStyle w:val="BodyText"/>
        <w:rPr>
          <w:highlight w:val="white"/>
          <w:lang w:val="en-US"/>
        </w:rPr>
      </w:pPr>
    </w:p>
    <w:p w14:paraId="0F5C93F9" w14:textId="77777777" w:rsidR="002608CC" w:rsidRDefault="006C5258" w:rsidP="002608CC">
      <w:pPr>
        <w:pStyle w:val="ListParagraph"/>
        <w:numPr>
          <w:ilvl w:val="0"/>
          <w:numId w:val="24"/>
        </w:numPr>
        <w:rPr>
          <w:rFonts w:asciiTheme="majorHAnsi" w:hAnsiTheme="majorHAnsi" w:cstheme="majorHAnsi"/>
          <w:lang w:val="en-US"/>
        </w:rPr>
      </w:pPr>
      <w:bookmarkStart w:id="19" w:name="_Hlk57626236"/>
      <w:r w:rsidRPr="002608CC">
        <w:rPr>
          <w:rFonts w:asciiTheme="majorHAnsi" w:hAnsiTheme="majorHAnsi" w:cstheme="majorHAnsi"/>
          <w:lang w:val="en-US"/>
        </w:rPr>
        <w:t>Type of feature selection</w:t>
      </w:r>
    </w:p>
    <w:p w14:paraId="59DE4014"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This: LASSO</w:t>
      </w:r>
    </w:p>
    <w:p w14:paraId="439F98F6"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Original: PCA</w:t>
      </w:r>
    </w:p>
    <w:p w14:paraId="426F95F0" w14:textId="77777777" w:rsidR="002608CC" w:rsidRDefault="006C525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Hard to replicate, given the sparse information on how PCA was used</w:t>
      </w:r>
    </w:p>
    <w:p w14:paraId="48AA17C3"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Their feature selection method hard to follow</w:t>
      </w:r>
    </w:p>
    <w:p w14:paraId="75FF4080"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Could have been understood in two different ways</w:t>
      </w:r>
    </w:p>
    <w:p w14:paraId="5E241095" w14:textId="4C15A8F3" w:rsidR="006C5258" w:rsidRPr="002608CC" w:rsidRDefault="0045386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Specific feature selection method s</w:t>
      </w:r>
      <w:r w:rsidR="006C5258" w:rsidRPr="002608CC">
        <w:rPr>
          <w:rFonts w:asciiTheme="majorHAnsi" w:hAnsiTheme="majorHAnsi" w:cstheme="majorHAnsi"/>
          <w:lang w:val="en-US"/>
        </w:rPr>
        <w:t xml:space="preserve">houldn’t </w:t>
      </w:r>
      <w:r w:rsidRPr="002608CC">
        <w:rPr>
          <w:rFonts w:asciiTheme="majorHAnsi" w:hAnsiTheme="majorHAnsi" w:cstheme="majorHAnsi"/>
          <w:lang w:val="en-US"/>
        </w:rPr>
        <w:t>have a large impact</w:t>
      </w:r>
      <w:r w:rsidR="007E3207" w:rsidRPr="002608CC">
        <w:rPr>
          <w:rFonts w:asciiTheme="majorHAnsi" w:hAnsiTheme="majorHAnsi" w:cstheme="majorHAnsi"/>
          <w:lang w:val="en-US"/>
        </w:rPr>
        <w:t xml:space="preserve"> on performance</w:t>
      </w:r>
    </w:p>
    <w:bookmarkEnd w:id="19"/>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lastRenderedPageBreak/>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DF774F" w:rsidP="006C5258">
      <w:pPr>
        <w:ind w:firstLine="0"/>
        <w:rPr>
          <w:rFonts w:asciiTheme="majorHAnsi" w:eastAsia="Times New Roman" w:hAnsiTheme="majorHAnsi" w:cstheme="majorHAnsi"/>
          <w:lang w:val="en-US"/>
        </w:rPr>
      </w:pPr>
      <w:hyperlink r:id="rId18"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DF774F" w:rsidP="006C5258">
      <w:pPr>
        <w:ind w:firstLine="0"/>
        <w:rPr>
          <w:rStyle w:val="Hyperlink"/>
          <w:rFonts w:asciiTheme="majorHAnsi" w:eastAsia="Times New Roman" w:hAnsiTheme="majorHAnsi" w:cstheme="majorHAnsi"/>
          <w:lang w:val="en-US"/>
        </w:rPr>
      </w:pPr>
      <w:hyperlink r:id="rId19"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20" w:name="_Toc57284946"/>
      <w:r w:rsidRPr="002D307B">
        <w:rPr>
          <w:rFonts w:asciiTheme="majorHAnsi" w:hAnsiTheme="majorHAnsi" w:cstheme="majorHAnsi"/>
          <w:highlight w:val="white"/>
          <w:lang w:val="en-US"/>
        </w:rPr>
        <w:t>4.1.4 Methods ()</w:t>
      </w:r>
      <w:bookmarkEnd w:id="20"/>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lastRenderedPageBreak/>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21" w:name="_Toc57284947"/>
      <w:r w:rsidRPr="002D307B">
        <w:rPr>
          <w:rFonts w:asciiTheme="majorHAnsi" w:hAnsiTheme="majorHAnsi" w:cstheme="majorHAnsi"/>
          <w:highlight w:val="white"/>
          <w:lang w:val="en-US"/>
        </w:rPr>
        <w:t>4.2 Pipeline</w:t>
      </w:r>
      <w:bookmarkEnd w:id="21"/>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22" w:name="_Toc57284948"/>
      <w:r w:rsidRPr="002D307B">
        <w:rPr>
          <w:rFonts w:asciiTheme="majorHAnsi" w:hAnsiTheme="majorHAnsi" w:cstheme="majorHAnsi"/>
          <w:highlight w:val="white"/>
          <w:lang w:val="en-US"/>
        </w:rPr>
        <w:t xml:space="preserve">4.2.1 </w:t>
      </w:r>
      <w:bookmarkEnd w:id="22"/>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lastRenderedPageBreak/>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3" w:name="_Toc57284949"/>
      <w:r w:rsidRPr="002D307B">
        <w:rPr>
          <w:rFonts w:asciiTheme="majorHAnsi" w:hAnsiTheme="majorHAnsi" w:cstheme="majorHAnsi"/>
          <w:highlight w:val="white"/>
          <w:lang w:val="en-US"/>
        </w:rPr>
        <w:t xml:space="preserve">4.2.2 </w:t>
      </w:r>
      <w:bookmarkEnd w:id="23"/>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4" w:name="_Toc57284950"/>
      <w:r w:rsidRPr="002D307B">
        <w:rPr>
          <w:rFonts w:asciiTheme="majorHAnsi" w:hAnsiTheme="majorHAnsi" w:cstheme="majorHAnsi"/>
          <w:highlight w:val="white"/>
          <w:lang w:val="en-US"/>
        </w:rPr>
        <w:t xml:space="preserve">4.3 </w:t>
      </w:r>
      <w:bookmarkEnd w:id="24"/>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5"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5"/>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6" w:name="_Hlk57713942"/>
      <w:r>
        <w:rPr>
          <w:highlight w:val="white"/>
          <w:lang w:val="en-US"/>
        </w:rPr>
        <w:t>(as mentioned previously)</w:t>
      </w:r>
      <w:bookmarkEnd w:id="26"/>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lastRenderedPageBreak/>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7" w:name="_Toc57284954"/>
      <w:r w:rsidRPr="002D307B">
        <w:rPr>
          <w:rFonts w:asciiTheme="majorHAnsi" w:hAnsiTheme="majorHAnsi" w:cstheme="majorHAnsi"/>
          <w:highlight w:val="white"/>
          <w:lang w:val="en-US"/>
        </w:rPr>
        <w:t>5. Conclusion</w:t>
      </w:r>
      <w:bookmarkEnd w:id="27"/>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28"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28"/>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0"/>
      <w:footerReference w:type="first" r:id="rId21"/>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77CE9" w14:textId="77777777" w:rsidR="00DF774F" w:rsidRDefault="00DF774F" w:rsidP="001506C0">
      <w:pPr>
        <w:spacing w:line="240" w:lineRule="auto"/>
      </w:pPr>
      <w:r>
        <w:separator/>
      </w:r>
    </w:p>
  </w:endnote>
  <w:endnote w:type="continuationSeparator" w:id="0">
    <w:p w14:paraId="5F42773C" w14:textId="77777777" w:rsidR="00DF774F" w:rsidRDefault="00DF774F"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50FF" w:rsidRDefault="0044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50FF" w:rsidRDefault="004450FF">
    <w:pPr>
      <w:pStyle w:val="Footer"/>
    </w:pPr>
  </w:p>
  <w:p w14:paraId="70E9D1B4" w14:textId="77777777" w:rsidR="004450FF" w:rsidRDefault="004450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50FF" w:rsidRDefault="0044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50FF" w:rsidRDefault="004450FF">
    <w:pPr>
      <w:pStyle w:val="Footer"/>
    </w:pPr>
  </w:p>
  <w:p w14:paraId="67614AF0" w14:textId="77777777" w:rsidR="004450FF" w:rsidRDefault="00445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9A89" w14:textId="77777777" w:rsidR="00DF774F" w:rsidRDefault="00DF774F" w:rsidP="001506C0">
      <w:pPr>
        <w:spacing w:line="240" w:lineRule="auto"/>
      </w:pPr>
      <w:r>
        <w:separator/>
      </w:r>
    </w:p>
  </w:footnote>
  <w:footnote w:type="continuationSeparator" w:id="0">
    <w:p w14:paraId="054E30FF" w14:textId="77777777" w:rsidR="00DF774F" w:rsidRDefault="00DF774F"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773"/>
    <w:rsid w:val="0013711A"/>
    <w:rsid w:val="00137EA8"/>
    <w:rsid w:val="00140C98"/>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3DE9"/>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27B5"/>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D27"/>
    <w:rsid w:val="00314E6A"/>
    <w:rsid w:val="00315C44"/>
    <w:rsid w:val="00315CB0"/>
    <w:rsid w:val="00315DE3"/>
    <w:rsid w:val="00316F35"/>
    <w:rsid w:val="0031716E"/>
    <w:rsid w:val="0031789C"/>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3892"/>
    <w:rsid w:val="00403FA7"/>
    <w:rsid w:val="00404F6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0FF"/>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21B4"/>
    <w:rsid w:val="00473252"/>
    <w:rsid w:val="00473F81"/>
    <w:rsid w:val="004749BB"/>
    <w:rsid w:val="004761B5"/>
    <w:rsid w:val="00476798"/>
    <w:rsid w:val="004772E3"/>
    <w:rsid w:val="00477A36"/>
    <w:rsid w:val="00480267"/>
    <w:rsid w:val="0048041F"/>
    <w:rsid w:val="00480A24"/>
    <w:rsid w:val="00480CF2"/>
    <w:rsid w:val="00481EA6"/>
    <w:rsid w:val="00482441"/>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B0D"/>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6103"/>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036"/>
    <w:rsid w:val="005D1213"/>
    <w:rsid w:val="005D17B6"/>
    <w:rsid w:val="005D205E"/>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632B"/>
    <w:rsid w:val="007065DD"/>
    <w:rsid w:val="00706F77"/>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674F3"/>
    <w:rsid w:val="00770F45"/>
    <w:rsid w:val="00771689"/>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0607"/>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2C6E"/>
    <w:rsid w:val="009A30A5"/>
    <w:rsid w:val="009A3375"/>
    <w:rsid w:val="009A4BA2"/>
    <w:rsid w:val="009A56A0"/>
    <w:rsid w:val="009A5EB4"/>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59"/>
    <w:rsid w:val="00AF68F9"/>
    <w:rsid w:val="00AF716B"/>
    <w:rsid w:val="00AF7EA0"/>
    <w:rsid w:val="00B0088D"/>
    <w:rsid w:val="00B0211A"/>
    <w:rsid w:val="00B02EA3"/>
    <w:rsid w:val="00B030D5"/>
    <w:rsid w:val="00B0334B"/>
    <w:rsid w:val="00B03E42"/>
    <w:rsid w:val="00B04864"/>
    <w:rsid w:val="00B05645"/>
    <w:rsid w:val="00B05B5B"/>
    <w:rsid w:val="00B062B8"/>
    <w:rsid w:val="00B07F8C"/>
    <w:rsid w:val="00B1022F"/>
    <w:rsid w:val="00B10F59"/>
    <w:rsid w:val="00B1139E"/>
    <w:rsid w:val="00B11836"/>
    <w:rsid w:val="00B11BD1"/>
    <w:rsid w:val="00B11C9C"/>
    <w:rsid w:val="00B122BB"/>
    <w:rsid w:val="00B14EBF"/>
    <w:rsid w:val="00B16558"/>
    <w:rsid w:val="00B16745"/>
    <w:rsid w:val="00B16E18"/>
    <w:rsid w:val="00B16EF8"/>
    <w:rsid w:val="00B17722"/>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D01AC"/>
    <w:rsid w:val="00BD0CC9"/>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6734"/>
    <w:rsid w:val="00CA785B"/>
    <w:rsid w:val="00CA7E17"/>
    <w:rsid w:val="00CB0166"/>
    <w:rsid w:val="00CB0A6E"/>
    <w:rsid w:val="00CB1021"/>
    <w:rsid w:val="00CB1A7C"/>
    <w:rsid w:val="00CB249D"/>
    <w:rsid w:val="00CB29F9"/>
    <w:rsid w:val="00CB2E5C"/>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71FC"/>
    <w:rsid w:val="00D27826"/>
    <w:rsid w:val="00D32A7C"/>
    <w:rsid w:val="00D32CB6"/>
    <w:rsid w:val="00D32DCE"/>
    <w:rsid w:val="00D330A5"/>
    <w:rsid w:val="00D3376A"/>
    <w:rsid w:val="00D340D3"/>
    <w:rsid w:val="00D354B5"/>
    <w:rsid w:val="00D35620"/>
    <w:rsid w:val="00D35DEF"/>
    <w:rsid w:val="00D36110"/>
    <w:rsid w:val="00D36301"/>
    <w:rsid w:val="00D367C9"/>
    <w:rsid w:val="00D37954"/>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D"/>
    <w:rsid w:val="00EC635F"/>
    <w:rsid w:val="00EC7197"/>
    <w:rsid w:val="00EC7729"/>
    <w:rsid w:val="00ED1057"/>
    <w:rsid w:val="00ED1534"/>
    <w:rsid w:val="00ED1708"/>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hyperlink" Target="https://docs.google.com/document/d/1fbfpR5ZQiVTZYChzWut06fkXA9CQziMMJNtFOiF6Giw/edit?fbclid=IwAR3MU3OTehQ_nVEk0nB8PihR_0clhxrIbOPE5y_v6X9PQoqRfFKRbZDiF7o" TargetMode="External"/><Relationship Id="rId2" Type="http://schemas.openxmlformats.org/officeDocument/2006/relationships/customXml" Target="../customXml/item2.xml"/><Relationship Id="rId16" Type="http://schemas.openxmlformats.org/officeDocument/2006/relationships/hyperlink" Target="https://docs.google.com/document/d/1qc3tDtAg6sc2-zfnxaxqKl_WydK3AAgaDLb1V7QjTTU/edit?fbclid=IwAR1JB53UmJcDEI8GnXEEvA4PcuWXvVeX_ZN43VEamHHxMWsHYdAR_Wo3vK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blackboard.au.dk/bbcswebdav/pid-2793891-dt-content-rid-9152972_1/courses/BB-Cou-Hold-36086/L1%20-%20Getting%20started.pdf" TargetMode="External"/><Relationship Id="rId19" Type="http://schemas.openxmlformats.org/officeDocument/2006/relationships/hyperlink" Target="https://www.quora.com/How-do-you-use-PCA-for-feature-selection" TargetMode="External"/><Relationship Id="rId4" Type="http://schemas.openxmlformats.org/officeDocument/2006/relationships/styles" Target="styles.xml"/><Relationship Id="rId9" Type="http://schemas.openxmlformats.org/officeDocument/2006/relationships/hyperlink" Target="https://towardsdatascience.com/the-3-most-important-composite-classification-metrics-b1f2d886dc7b" TargetMode="External"/><Relationship Id="rId14" Type="http://schemas.openxmlformats.org/officeDocument/2006/relationships/hyperlink" Target="https://www.zotero.org/google-docs/?KFKj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0272D-F5EC-49F1-A59E-7BCD0EFF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19</Pages>
  <Words>4720</Words>
  <Characters>28794</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672</cp:revision>
  <cp:lastPrinted>2019-06-11T11:43:00Z</cp:lastPrinted>
  <dcterms:created xsi:type="dcterms:W3CDTF">2020-11-26T11:18:00Z</dcterms:created>
  <dcterms:modified xsi:type="dcterms:W3CDTF">2020-12-10T09:30:00Z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