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13397E79" w14:textId="77777777" w:rsidR="00BA5378" w:rsidRDefault="00BA5378" w:rsidP="00BA537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Fix appendix</w:t>
      </w:r>
    </w:p>
    <w:p w14:paraId="134009BE" w14:textId="407A1F25" w:rsidR="001469E8" w:rsidRPr="009371CA" w:rsidRDefault="00987E71" w:rsidP="009371CA">
      <w:pPr>
        <w:pStyle w:val="ListParagraph"/>
        <w:numPr>
          <w:ilvl w:val="0"/>
          <w:numId w:val="5"/>
        </w:numPr>
        <w:spacing w:line="480" w:lineRule="auto"/>
        <w:rPr>
          <w:rFonts w:asciiTheme="majorHAnsi" w:hAnsiTheme="majorHAnsi" w:cstheme="majorHAnsi"/>
          <w:highlight w:val="white"/>
          <w:lang w:val="en-US"/>
        </w:rPr>
      </w:pPr>
      <w:bookmarkStart w:id="0" w:name="_GoBack"/>
      <w:bookmarkEnd w:id="0"/>
      <w:proofErr w:type="spellStart"/>
      <w:r w:rsidRPr="00C556E3">
        <w:rPr>
          <w:rFonts w:asciiTheme="majorHAnsi" w:hAnsiTheme="majorHAnsi" w:cstheme="majorHAnsi"/>
          <w:highlight w:val="white"/>
          <w:lang w:val="en-US"/>
        </w:rPr>
        <w:t>Tæller</w:t>
      </w:r>
      <w:proofErr w:type="spellEnd"/>
      <w:r w:rsidRPr="00C556E3">
        <w:rPr>
          <w:rFonts w:asciiTheme="majorHAnsi" w:hAnsiTheme="majorHAnsi" w:cstheme="majorHAnsi"/>
          <w:highlight w:val="white"/>
          <w:lang w:val="en-US"/>
        </w:rPr>
        <w:t xml:space="preserve"> acknowledgements med I character count?</w:t>
      </w:r>
      <w:r w:rsidR="001469E8" w:rsidRPr="00C556E3">
        <w:rPr>
          <w:rFonts w:asciiTheme="majorHAnsi" w:hAnsiTheme="majorHAnsi" w:cstheme="majorHAnsi"/>
          <w:highlight w:val="white"/>
          <w:lang w:val="en-US"/>
        </w:rPr>
        <w:t xml:space="preserve"> </w:t>
      </w:r>
      <w:r w:rsidR="001469E8" w:rsidRPr="00C556E3">
        <w:rPr>
          <w:rFonts w:asciiTheme="majorHAnsi" w:hAnsiTheme="majorHAnsi" w:cstheme="majorHAnsi"/>
          <w:lang w:val="en-US"/>
        </w:rPr>
        <w:t xml:space="preserve">If no </w:t>
      </w:r>
      <w:r w:rsidR="001469E8" w:rsidRPr="00C556E3">
        <w:rPr>
          <w:rFonts w:asciiTheme="majorHAnsi" w:hAnsiTheme="majorHAnsi" w:cstheme="majorHAnsi"/>
          <w:lang w:val="en-US"/>
        </w:rPr>
        <w:t xml:space="preserve">add: Riccardo </w:t>
      </w:r>
      <w:proofErr w:type="spellStart"/>
      <w:r w:rsidR="001469E8" w:rsidRPr="00C556E3">
        <w:rPr>
          <w:rFonts w:asciiTheme="majorHAnsi" w:hAnsiTheme="majorHAnsi" w:cstheme="majorHAnsi"/>
          <w:lang w:val="en-US"/>
        </w:rPr>
        <w:t>Fusaroli</w:t>
      </w:r>
      <w:proofErr w:type="spellEnd"/>
      <w:r w:rsidR="001469E8" w:rsidRPr="00C556E3">
        <w:rPr>
          <w:rFonts w:asciiTheme="majorHAnsi" w:hAnsiTheme="majorHAnsi" w:cstheme="majorHAnsi"/>
          <w:lang w:val="en-US"/>
        </w:rPr>
        <w:t xml:space="preserve"> for supervising this project + </w:t>
      </w:r>
      <w:proofErr w:type="spellStart"/>
      <w:r w:rsidR="001469E8" w:rsidRPr="00C556E3">
        <w:rPr>
          <w:rFonts w:asciiTheme="majorHAnsi" w:hAnsiTheme="majorHAnsi" w:cstheme="majorHAnsi"/>
          <w:lang w:val="en-US"/>
        </w:rPr>
        <w:t>Bliksted</w:t>
      </w:r>
      <w:proofErr w:type="spellEnd"/>
      <w:r w:rsidR="001469E8" w:rsidRPr="00C556E3">
        <w:rPr>
          <w:rFonts w:asciiTheme="majorHAnsi" w:hAnsiTheme="majorHAnsi" w:cstheme="majorHAnsi"/>
          <w:lang w:val="en-US"/>
        </w:rPr>
        <w:t xml:space="preserve"> et al</w:t>
      </w:r>
      <w:r w:rsidR="001469E8" w:rsidRPr="00C556E3">
        <w:rPr>
          <w:rFonts w:asciiTheme="majorHAnsi" w:hAnsiTheme="majorHAnsi" w:cstheme="majorHAnsi"/>
          <w:lang w:val="en-US"/>
        </w:rPr>
        <w:t>.</w:t>
      </w:r>
      <w:r w:rsidR="001469E8" w:rsidRPr="00C556E3">
        <w:rPr>
          <w:rFonts w:asciiTheme="majorHAnsi" w:hAnsiTheme="majorHAnsi" w:cstheme="majorHAnsi"/>
          <w:lang w:val="en-US"/>
        </w:rPr>
        <w:t xml:space="preserve"> for providing the data</w:t>
      </w:r>
      <w:r w:rsidR="009371CA">
        <w:rPr>
          <w:rFonts w:asciiTheme="majorHAnsi" w:hAnsiTheme="majorHAnsi" w:cstheme="majorHAnsi"/>
          <w:lang w:val="en-US"/>
        </w:rPr>
        <w:t>.</w:t>
      </w:r>
    </w:p>
    <w:p w14:paraId="26B6E4DC" w14:textId="4AC5773B" w:rsidR="00987E71" w:rsidRDefault="00987E71" w:rsidP="00987E71">
      <w:pPr>
        <w:pStyle w:val="ListParagraph"/>
        <w:numPr>
          <w:ilvl w:val="0"/>
          <w:numId w:val="5"/>
        </w:numPr>
        <w:spacing w:line="480" w:lineRule="auto"/>
        <w:rPr>
          <w:rFonts w:asciiTheme="majorHAnsi" w:hAnsiTheme="majorHAnsi" w:cstheme="majorHAnsi"/>
          <w:highlight w:val="white"/>
          <w:lang w:val="da-DK"/>
        </w:rPr>
      </w:pPr>
      <w:r w:rsidRPr="00987E71">
        <w:rPr>
          <w:rFonts w:asciiTheme="majorHAnsi" w:hAnsiTheme="majorHAnsi" w:cstheme="majorHAnsi"/>
          <w:highlight w:val="white"/>
          <w:lang w:val="da-DK"/>
        </w:rPr>
        <w:t>Tæller formler som 800 tegn? E</w:t>
      </w:r>
      <w:r>
        <w:rPr>
          <w:rFonts w:asciiTheme="majorHAnsi" w:hAnsiTheme="majorHAnsi" w:cstheme="majorHAnsi"/>
          <w:highlight w:val="white"/>
          <w:lang w:val="da-DK"/>
        </w:rPr>
        <w:t>ller Ikke?</w:t>
      </w:r>
    </w:p>
    <w:p w14:paraId="4CD0FE86" w14:textId="02A2A502" w:rsidR="004A7742" w:rsidRDefault="004A7742"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Spørg Riccardo om det fra StackExchange</w:t>
      </w:r>
      <w:r w:rsidR="006239FF">
        <w:rPr>
          <w:rFonts w:asciiTheme="majorHAnsi" w:hAnsiTheme="majorHAnsi" w:cstheme="majorHAnsi"/>
          <w:highlight w:val="white"/>
          <w:lang w:val="da-DK"/>
        </w:rPr>
        <w:t>. Også om det er okay uden konklusion?</w:t>
      </w:r>
      <w:r w:rsidR="00737B52">
        <w:rPr>
          <w:rFonts w:asciiTheme="majorHAnsi" w:hAnsiTheme="majorHAnsi" w:cstheme="majorHAnsi"/>
          <w:highlight w:val="white"/>
          <w:lang w:val="da-DK"/>
        </w:rPr>
        <w:t xml:space="preserve"> Også om det overhovedet kan kaldes replication? Og om formler tæller 800 tegn? Eller de tegn de er af. Og om acknowledgements tæller med</w:t>
      </w:r>
    </w:p>
    <w:p w14:paraId="32D90E0B" w14:textId="3878CA4C"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Tjek eventuelt svar fra Fabio</w:t>
      </w:r>
    </w:p>
    <w:p w14:paraId="12043888" w14:textId="3D9F7EC4" w:rsidR="00830FBB" w:rsidRDefault="00830FBB"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Spørg Anne og Aske om de vil læse igennem?</w:t>
      </w:r>
    </w:p>
    <w:p w14:paraId="335EB1B0" w14:textId="23615235"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Alberto Parola.</w:t>
      </w:r>
      <w:r w:rsidR="00525393">
        <w:rPr>
          <w:rFonts w:asciiTheme="majorHAnsi" w:hAnsiTheme="majorHAnsi" w:cstheme="majorHAnsi"/>
          <w:highlight w:val="white"/>
          <w:lang w:val="da-DK"/>
        </w:rPr>
        <w:t xml:space="preserve"> (Husk at CC Riccardo)</w:t>
      </w:r>
    </w:p>
    <w:p w14:paraId="1CB716FC" w14:textId="4D625C56"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 xml:space="preserve">Send til </w:t>
      </w:r>
      <w:r w:rsidR="000B34D1">
        <w:rPr>
          <w:rFonts w:asciiTheme="majorHAnsi" w:hAnsiTheme="majorHAnsi" w:cstheme="majorHAnsi"/>
          <w:highlight w:val="white"/>
          <w:lang w:val="da-DK"/>
        </w:rPr>
        <w:t>Tour de Bachelor (i gruppechatten)</w:t>
      </w:r>
    </w:p>
    <w:p w14:paraId="2E030335" w14:textId="07115F1A" w:rsidR="00E05B25" w:rsidRPr="00BA5378" w:rsidRDefault="00386205" w:rsidP="00BA537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Stinne/Mads</w:t>
      </w:r>
      <w:r w:rsidR="00C63B84">
        <w:rPr>
          <w:rFonts w:asciiTheme="majorHAnsi" w:hAnsiTheme="majorHAnsi" w:cstheme="majorHAnsi"/>
          <w:highlight w:val="white"/>
          <w:lang w:val="da-DK"/>
        </w:rPr>
        <w:t xml:space="preserve"> (som PDF)</w:t>
      </w:r>
      <w:r w:rsidR="005629F8" w:rsidRPr="00BA5378">
        <w:rPr>
          <w:rFonts w:asciiTheme="majorHAnsi" w:hAnsiTheme="majorHAnsi" w:cstheme="majorHAnsi"/>
          <w:lang w:val="da-DK"/>
        </w:rPr>
        <w:t xml:space="preserve"> </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3E708ECB" w:rsidR="00771689" w:rsidRPr="009B1075" w:rsidRDefault="003834D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 xml:space="preserve"> </w:t>
      </w:r>
      <w:r w:rsidR="00771689">
        <w:rPr>
          <w:rFonts w:ascii="Segoe UI" w:hAnsi="Segoe UI" w:cs="Segoe UI"/>
          <w:color w:val="201F1E"/>
          <w:shd w:val="clear" w:color="auto" w:fill="FFFFFF"/>
          <w:lang w:val="en-US"/>
        </w:rPr>
        <w:t>“</w:t>
      </w:r>
      <w:r w:rsidR="00771689" w:rsidRPr="00771689">
        <w:rPr>
          <w:rFonts w:ascii="Segoe UI" w:hAnsi="Segoe UI" w:cs="Segoe UI"/>
          <w:i/>
          <w:iCs/>
          <w:color w:val="201F1E"/>
          <w:shd w:val="clear" w:color="auto" w:fill="FFFFFF"/>
          <w:lang w:val="en-US"/>
        </w:rPr>
        <w:t>- make sure to have somebody else read the paper and point out where things are "</w:t>
      </w:r>
      <w:proofErr w:type="spellStart"/>
      <w:r w:rsidR="00771689" w:rsidRPr="00771689">
        <w:rPr>
          <w:rFonts w:ascii="Segoe UI" w:hAnsi="Segoe UI" w:cs="Segoe UI"/>
          <w:i/>
          <w:iCs/>
          <w:color w:val="201F1E"/>
          <w:shd w:val="clear" w:color="auto" w:fill="FFFFFF"/>
          <w:lang w:val="en-US"/>
        </w:rPr>
        <w:t>indforstået</w:t>
      </w:r>
      <w:proofErr w:type="spellEnd"/>
      <w:r w:rsidR="00771689" w:rsidRPr="00771689">
        <w:rPr>
          <w:rFonts w:ascii="Segoe UI" w:hAnsi="Segoe UI" w:cs="Segoe UI"/>
          <w:i/>
          <w:iCs/>
          <w:color w:val="201F1E"/>
          <w:shd w:val="clear" w:color="auto" w:fill="FFFFFF"/>
          <w:lang w:val="en-US"/>
        </w:rPr>
        <w:t>", and generally give an eye on how fluent the language is. (hard to focus on that when you're still working on results and structure). Nothing major, but it does make a difference w censors.</w:t>
      </w:r>
      <w:r w:rsidR="00771689">
        <w:rPr>
          <w:rFonts w:ascii="Segoe UI" w:hAnsi="Segoe UI" w:cs="Segoe UI"/>
          <w:color w:val="201F1E"/>
          <w:shd w:val="clear" w:color="auto" w:fill="FFFFFF"/>
          <w:lang w:val="en-US"/>
        </w:rPr>
        <w:t>”</w:t>
      </w:r>
    </w:p>
    <w:p w14:paraId="021ED817" w14:textId="6E22B24F" w:rsidR="00C91B40" w:rsidRPr="00226EB0" w:rsidRDefault="006D13D1"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C91B40">
        <w:rPr>
          <w:rFonts w:ascii="Segoe UI" w:hAnsi="Segoe UI" w:cs="Segoe UI"/>
          <w:i/>
          <w:iCs/>
          <w:color w:val="201F1E"/>
          <w:shd w:val="clear" w:color="auto" w:fill="FFFFFF"/>
          <w:lang w:val="en-US"/>
        </w:rPr>
        <w:t>“</w:t>
      </w:r>
      <w:r w:rsidR="00C91B40" w:rsidRPr="00C91B40">
        <w:rPr>
          <w:rFonts w:ascii="Segoe UI" w:hAnsi="Segoe UI" w:cs="Segoe UI"/>
          <w:i/>
          <w:iCs/>
          <w:color w:val="201F1E"/>
          <w:shd w:val="clear" w:color="auto" w:fill="FFFFFF"/>
          <w:lang w:val="en-US"/>
        </w:rPr>
        <w:t xml:space="preserve">- feel free to send a more complete draft to Alberto </w:t>
      </w:r>
      <w:proofErr w:type="spellStart"/>
      <w:r w:rsidR="00C91B40" w:rsidRPr="00C91B40">
        <w:rPr>
          <w:rFonts w:ascii="Segoe UI" w:hAnsi="Segoe UI" w:cs="Segoe UI"/>
          <w:i/>
          <w:iCs/>
          <w:color w:val="201F1E"/>
          <w:shd w:val="clear" w:color="auto" w:fill="FFFFFF"/>
          <w:lang w:val="en-US"/>
        </w:rPr>
        <w:t>Parola</w:t>
      </w:r>
      <w:proofErr w:type="spellEnd"/>
      <w:r w:rsidR="00C91B40" w:rsidRPr="00C91B40">
        <w:rPr>
          <w:rFonts w:ascii="Segoe UI" w:hAnsi="Segoe UI" w:cs="Segoe UI"/>
          <w:i/>
          <w:iCs/>
          <w:color w:val="201F1E"/>
          <w:shd w:val="clear" w:color="auto" w:fill="FFFFFF"/>
          <w:lang w:val="en-US"/>
        </w:rPr>
        <w:t xml:space="preserve"> &lt;a.parola@unito.it&gt; for comments (cc'ing me and mentioning I said to do that). More complete in that he's not been part of the process, so he'll need a bit more to be able to follow.</w:t>
      </w:r>
      <w:r w:rsidR="00C91B40">
        <w:rPr>
          <w:rFonts w:ascii="Segoe UI" w:hAnsi="Segoe UI" w:cs="Segoe UI"/>
          <w:color w:val="201F1E"/>
          <w:shd w:val="clear" w:color="auto" w:fill="FFFFFF"/>
          <w:lang w:val="en-US"/>
        </w:rPr>
        <w:t>”</w:t>
      </w:r>
    </w:p>
    <w:p w14:paraId="31980EAD" w14:textId="5D73E64C" w:rsidR="00BB41DB" w:rsidRDefault="00BB41DB" w:rsidP="003834D9">
      <w:pPr>
        <w:spacing w:line="480" w:lineRule="auto"/>
        <w:ind w:firstLine="0"/>
        <w:rPr>
          <w:rFonts w:asciiTheme="majorHAnsi" w:hAnsiTheme="majorHAnsi" w:cstheme="majorHAnsi"/>
          <w:i/>
          <w:iCs/>
          <w:highlight w:val="white"/>
          <w:lang w:val="en-US"/>
        </w:rPr>
      </w:pPr>
    </w:p>
    <w:p w14:paraId="4256EB38" w14:textId="1B8A959E" w:rsidR="00E11A87" w:rsidRDefault="00E11A87" w:rsidP="00E11A87">
      <w:pPr>
        <w:pStyle w:val="BodyText"/>
        <w:rPr>
          <w:highlight w:val="white"/>
          <w:lang w:val="en-US"/>
        </w:rPr>
      </w:pPr>
    </w:p>
    <w:p w14:paraId="2E9A92CF" w14:textId="7AFEE2D1" w:rsidR="00E11A87" w:rsidRDefault="00E11A87" w:rsidP="00E11A87">
      <w:pPr>
        <w:pStyle w:val="BodyText"/>
        <w:rPr>
          <w:highlight w:val="white"/>
          <w:lang w:val="en-US"/>
        </w:rPr>
      </w:pPr>
    </w:p>
    <w:p w14:paraId="1F50610B" w14:textId="77777777" w:rsidR="00E11A87" w:rsidRPr="00E11A87" w:rsidRDefault="00E11A87" w:rsidP="00E11A87">
      <w:pPr>
        <w:pStyle w:val="BodyText"/>
        <w:rPr>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lastRenderedPageBreak/>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w:t>
      </w:r>
      <w:proofErr w:type="spellStart"/>
      <w:r w:rsidRPr="00BB41DB">
        <w:rPr>
          <w:i/>
          <w:iCs/>
          <w:highlight w:val="white"/>
          <w:lang w:val="en-US"/>
        </w:rPr>
        <w:t>lambda.min</w:t>
      </w:r>
      <w:proofErr w:type="spellEnd"/>
      <w:r w:rsidRPr="00BB41DB">
        <w:rPr>
          <w:i/>
          <w:iCs/>
          <w:highlight w:val="white"/>
          <w:lang w:val="en-US"/>
        </w:rPr>
        <w:t xml:space="preserve"> value was first computed by testing a range of values using 5-fold cross-validation and finding the value that minimizes the LASSO loss function. Subsequently, the lambda value resulting in the fewest number of features within 1 SE from </w:t>
      </w:r>
      <w:proofErr w:type="spellStart"/>
      <w:r w:rsidRPr="00BB41DB">
        <w:rPr>
          <w:i/>
          <w:iCs/>
          <w:highlight w:val="white"/>
          <w:lang w:val="en-US"/>
        </w:rPr>
        <w:t>lambda.min</w:t>
      </w:r>
      <w:proofErr w:type="spellEnd"/>
      <w:r w:rsidRPr="00BB41DB">
        <w:rPr>
          <w:i/>
          <w:iCs/>
          <w:highlight w:val="white"/>
          <w:lang w:val="en-US"/>
        </w:rPr>
        <w:t xml:space="preserve">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This study replicated two promising ML studies on new data, using an improved validation technique and an inclusion of sensitivity and specificity rates. Accuracy rates found through </w:t>
      </w:r>
      <w:r w:rsidRPr="002D307B">
        <w:rPr>
          <w:rFonts w:asciiTheme="majorHAnsi" w:hAnsiTheme="majorHAnsi" w:cstheme="majorHAnsi"/>
          <w:lang w:val="en-US"/>
        </w:rPr>
        <w:lastRenderedPageBreak/>
        <w:t>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1"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w:t>
      </w:r>
      <w:proofErr w:type="spellStart"/>
      <w:r>
        <w:rPr>
          <w:highlight w:val="white"/>
          <w:lang w:val="en-US"/>
        </w:rPr>
        <w:t>asociality</w:t>
      </w:r>
      <w:proofErr w:type="spellEnd"/>
      <w:r>
        <w:rPr>
          <w:highlight w:val="white"/>
          <w:lang w:val="en-US"/>
        </w:rPr>
        <w:t xml:space="preserve">,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lastRenderedPageBreak/>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5"/>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5">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r>
      <w:r w:rsidRPr="002D307B">
        <w:rPr>
          <w:rFonts w:asciiTheme="majorHAnsi" w:hAnsiTheme="majorHAnsi" w:cstheme="majorHAnsi"/>
          <w:lang w:val="en-US"/>
        </w:rPr>
        <w:lastRenderedPageBreak/>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r w:rsidRPr="002D307B">
        <w:rPr>
          <w:rFonts w:asciiTheme="majorHAnsi" w:eastAsia="Times New Roman" w:hAnsiTheme="majorHAnsi" w:cstheme="majorHAnsi"/>
          <w:highlight w:val="white"/>
          <w:lang w:val="en-US"/>
        </w:rPr>
        <w:t>x,y,z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830FBB"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830FBB"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830FBB" w:rsidP="00673619">
      <w:pPr>
        <w:ind w:firstLine="0"/>
        <w:rPr>
          <w:rFonts w:asciiTheme="majorHAnsi" w:eastAsia="Times New Roman" w:hAnsiTheme="majorHAnsi" w:cstheme="majorHAnsi"/>
          <w:lang w:val="en-US"/>
        </w:rPr>
      </w:pPr>
      <w:hyperlink r:id="rId19"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830FBB" w:rsidP="00673619">
      <w:pPr>
        <w:ind w:firstLine="0"/>
        <w:rPr>
          <w:rStyle w:val="Hyperlink"/>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or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0"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0"/>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1"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1"/>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2"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3" w:name="_Hlk57365151"/>
      <w:r>
        <w:rPr>
          <w:rFonts w:asciiTheme="majorHAnsi" w:hAnsiTheme="majorHAnsi" w:cstheme="majorHAnsi"/>
          <w:highlight w:val="white"/>
          <w:lang w:val="en-US"/>
        </w:rPr>
        <w:t>Insights on general problems in research (knowledge gained from doing a conservative replication</w:t>
      </w:r>
      <w:bookmarkEnd w:id="23"/>
      <w:r>
        <w:rPr>
          <w:rFonts w:asciiTheme="majorHAnsi" w:hAnsiTheme="majorHAnsi" w:cstheme="majorHAnsi"/>
          <w:highlight w:val="white"/>
          <w:lang w:val="en-US"/>
        </w:rPr>
        <w:t>)</w:t>
      </w:r>
      <w:bookmarkEnd w:id="22"/>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4"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4"/>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w:t>
      </w:r>
      <w:proofErr w:type="spellStart"/>
      <w:r>
        <w:rPr>
          <w:highlight w:val="white"/>
          <w:lang w:val="en-US"/>
        </w:rPr>
        <w:t>diagnosistics</w:t>
      </w:r>
      <w:proofErr w:type="spellEnd"/>
      <w:r>
        <w:rPr>
          <w:highlight w:val="white"/>
          <w:lang w:val="en-US"/>
        </w:rPr>
        <w:t>)</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 as opposed to Ridge regularization. </w:t>
      </w:r>
      <w:proofErr w:type="spellStart"/>
      <w:r w:rsidRPr="002D307B">
        <w:rPr>
          <w:rFonts w:asciiTheme="majorHAnsi" w:eastAsia="Times New Roman" w:hAnsiTheme="majorHAnsi" w:cstheme="majorHAnsi"/>
          <w:highlight w:val="white"/>
          <w:lang w:val="en-US"/>
        </w:rPr>
        <w:t>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w:t>
      </w:r>
      <w:proofErr w:type="spellEnd"/>
      <w:r w:rsidRPr="002D307B">
        <w:rPr>
          <w:rFonts w:asciiTheme="majorHAnsi" w:eastAsia="Times New Roman" w:hAnsiTheme="majorHAnsi" w:cstheme="majorHAnsi"/>
          <w:highlight w:val="white"/>
          <w:lang w:val="en-US"/>
        </w:rPr>
        <w:t xml:space="preserve">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w:t>
      </w:r>
      <w:proofErr w:type="spellStart"/>
      <w:r>
        <w:rPr>
          <w:highlight w:val="white"/>
          <w:lang w:val="en-US"/>
        </w:rPr>
        <w:t>atypicalities</w:t>
      </w:r>
      <w:proofErr w:type="spellEnd"/>
      <w:r>
        <w:rPr>
          <w:highlight w:val="white"/>
          <w:lang w:val="en-US"/>
        </w:rPr>
        <w:t xml:space="preserve">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w:t>
      </w:r>
      <w:proofErr w:type="spellStart"/>
      <w:r>
        <w:rPr>
          <w:highlight w:val="white"/>
          <w:lang w:val="en-US"/>
        </w:rPr>
        <w:t>nativeness</w:t>
      </w:r>
      <w:proofErr w:type="spellEnd"/>
      <w:r>
        <w:rPr>
          <w:highlight w:val="white"/>
          <w:lang w:val="en-US"/>
        </w:rPr>
        <w:t xml:space="preserve">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the acoustic features from ‘</w:t>
      </w:r>
      <w:proofErr w:type="spellStart"/>
      <w:r>
        <w:rPr>
          <w:rFonts w:asciiTheme="majorHAnsi" w:eastAsia="Times New Roman" w:hAnsiTheme="majorHAnsi" w:cstheme="majorHAnsi"/>
          <w:lang w:val="en-US"/>
        </w:rPr>
        <w:t>emobase</w:t>
      </w:r>
      <w:proofErr w:type="spellEnd"/>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5" w:name="_Toc57284949"/>
      <w:r w:rsidRPr="002D307B">
        <w:rPr>
          <w:rFonts w:asciiTheme="majorHAnsi" w:hAnsiTheme="majorHAnsi" w:cstheme="majorHAnsi"/>
          <w:highlight w:val="white"/>
          <w:lang w:val="en-US"/>
        </w:rPr>
        <w:t xml:space="preserve">4.2.2 </w:t>
      </w:r>
      <w:bookmarkEnd w:id="2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6" w:name="_Toc57284950"/>
      <w:r w:rsidRPr="002D307B">
        <w:rPr>
          <w:rFonts w:asciiTheme="majorHAnsi" w:hAnsiTheme="majorHAnsi" w:cstheme="majorHAnsi"/>
          <w:highlight w:val="white"/>
          <w:lang w:val="en-US"/>
        </w:rPr>
        <w:t xml:space="preserve">4.3 </w:t>
      </w:r>
      <w:bookmarkEnd w:id="2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8" w:name="_Hlk57713942"/>
      <w:r>
        <w:rPr>
          <w:highlight w:val="white"/>
          <w:lang w:val="en-US"/>
        </w:rPr>
        <w:t>(as mentioned previously)</w:t>
      </w:r>
      <w:bookmarkEnd w:id="2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9" w:name="_Toc57284954"/>
      <w:r w:rsidRPr="002D307B">
        <w:rPr>
          <w:rFonts w:asciiTheme="majorHAnsi" w:hAnsiTheme="majorHAnsi" w:cstheme="majorHAnsi"/>
          <w:highlight w:val="white"/>
          <w:lang w:val="en-US"/>
        </w:rPr>
        <w:t>5. Conclusion</w:t>
      </w:r>
      <w:bookmarkEnd w:id="2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0"/>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2"/>
      <w:footerReference w:type="first" r:id="rId23"/>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8CF6" w14:textId="77777777" w:rsidR="00D635D2" w:rsidRDefault="00D635D2" w:rsidP="001506C0">
      <w:pPr>
        <w:spacing w:line="240" w:lineRule="auto"/>
      </w:pPr>
      <w:r>
        <w:separator/>
      </w:r>
    </w:p>
  </w:endnote>
  <w:endnote w:type="continuationSeparator" w:id="0">
    <w:p w14:paraId="2E7D1658" w14:textId="77777777" w:rsidR="00D635D2" w:rsidRDefault="00D635D2"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830FBB" w:rsidRDefault="00830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830FBB" w:rsidRDefault="00830FBB">
    <w:pPr>
      <w:pStyle w:val="Footer"/>
    </w:pPr>
  </w:p>
  <w:p w14:paraId="70E9D1B4" w14:textId="77777777" w:rsidR="00830FBB" w:rsidRDefault="00830F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830FBB" w:rsidRDefault="00830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830FBB" w:rsidRDefault="00830FBB">
    <w:pPr>
      <w:pStyle w:val="Footer"/>
    </w:pPr>
  </w:p>
  <w:p w14:paraId="67614AF0" w14:textId="77777777" w:rsidR="00830FBB" w:rsidRDefault="00830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ECCC3" w14:textId="77777777" w:rsidR="00D635D2" w:rsidRDefault="00D635D2" w:rsidP="001506C0">
      <w:pPr>
        <w:spacing w:line="240" w:lineRule="auto"/>
      </w:pPr>
      <w:r>
        <w:separator/>
      </w:r>
    </w:p>
  </w:footnote>
  <w:footnote w:type="continuationSeparator" w:id="0">
    <w:p w14:paraId="2F2EF731" w14:textId="77777777" w:rsidR="00D635D2" w:rsidRDefault="00D635D2"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18"/>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34D1"/>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D4F"/>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469E8"/>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06A"/>
    <w:rsid w:val="002636B5"/>
    <w:rsid w:val="00264113"/>
    <w:rsid w:val="00264915"/>
    <w:rsid w:val="00264DF0"/>
    <w:rsid w:val="00266659"/>
    <w:rsid w:val="0026690E"/>
    <w:rsid w:val="00270381"/>
    <w:rsid w:val="00270CA2"/>
    <w:rsid w:val="00272C14"/>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7C9"/>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B70EC"/>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414"/>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4D9"/>
    <w:rsid w:val="00383D55"/>
    <w:rsid w:val="003849D2"/>
    <w:rsid w:val="00385B0D"/>
    <w:rsid w:val="00386205"/>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4AD1"/>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7AC"/>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0E42"/>
    <w:rsid w:val="004210CB"/>
    <w:rsid w:val="00421BAB"/>
    <w:rsid w:val="00421D7E"/>
    <w:rsid w:val="00422380"/>
    <w:rsid w:val="00422D96"/>
    <w:rsid w:val="00422F78"/>
    <w:rsid w:val="00423579"/>
    <w:rsid w:val="00423BF4"/>
    <w:rsid w:val="00426547"/>
    <w:rsid w:val="0042671A"/>
    <w:rsid w:val="00426D76"/>
    <w:rsid w:val="0042711A"/>
    <w:rsid w:val="00430C0F"/>
    <w:rsid w:val="00430F1E"/>
    <w:rsid w:val="004311CB"/>
    <w:rsid w:val="00431D1A"/>
    <w:rsid w:val="0043292C"/>
    <w:rsid w:val="0043293A"/>
    <w:rsid w:val="00432C63"/>
    <w:rsid w:val="00432CD8"/>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0E7A"/>
    <w:rsid w:val="004618DD"/>
    <w:rsid w:val="00461A58"/>
    <w:rsid w:val="00461F65"/>
    <w:rsid w:val="0046285A"/>
    <w:rsid w:val="00462EEF"/>
    <w:rsid w:val="00463A46"/>
    <w:rsid w:val="00463E65"/>
    <w:rsid w:val="004640E1"/>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A7742"/>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1C16"/>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393"/>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0DA"/>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9FF"/>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54AB"/>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B7AFB"/>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3D1"/>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CBC"/>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37B52"/>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4D0"/>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247"/>
    <w:rsid w:val="0079542C"/>
    <w:rsid w:val="00795B9D"/>
    <w:rsid w:val="0079681F"/>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0FBB"/>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1CA"/>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38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3AC"/>
    <w:rsid w:val="00980401"/>
    <w:rsid w:val="00980512"/>
    <w:rsid w:val="009818B5"/>
    <w:rsid w:val="00982C09"/>
    <w:rsid w:val="0098377E"/>
    <w:rsid w:val="00983D0B"/>
    <w:rsid w:val="00985082"/>
    <w:rsid w:val="00985C04"/>
    <w:rsid w:val="00985C1E"/>
    <w:rsid w:val="00986105"/>
    <w:rsid w:val="00987860"/>
    <w:rsid w:val="00987E71"/>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87A"/>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101"/>
    <w:rsid w:val="00A602F3"/>
    <w:rsid w:val="00A61126"/>
    <w:rsid w:val="00A61F03"/>
    <w:rsid w:val="00A61F82"/>
    <w:rsid w:val="00A62115"/>
    <w:rsid w:val="00A62298"/>
    <w:rsid w:val="00A62747"/>
    <w:rsid w:val="00A627DF"/>
    <w:rsid w:val="00A62AC5"/>
    <w:rsid w:val="00A63EE1"/>
    <w:rsid w:val="00A64A0D"/>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D18"/>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0FB2"/>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378"/>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1C91"/>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4DA6"/>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6E3"/>
    <w:rsid w:val="00C55D0A"/>
    <w:rsid w:val="00C568BD"/>
    <w:rsid w:val="00C56D85"/>
    <w:rsid w:val="00C571BC"/>
    <w:rsid w:val="00C61490"/>
    <w:rsid w:val="00C617EA"/>
    <w:rsid w:val="00C61B28"/>
    <w:rsid w:val="00C61E09"/>
    <w:rsid w:val="00C62A70"/>
    <w:rsid w:val="00C63A07"/>
    <w:rsid w:val="00C63AD5"/>
    <w:rsid w:val="00C63B84"/>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73E"/>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35D2"/>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A87"/>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5F5"/>
    <w:rsid w:val="00E3668D"/>
    <w:rsid w:val="00E36794"/>
    <w:rsid w:val="00E36885"/>
    <w:rsid w:val="00E368A0"/>
    <w:rsid w:val="00E36A59"/>
    <w:rsid w:val="00E37680"/>
    <w:rsid w:val="00E403BC"/>
    <w:rsid w:val="00E407F0"/>
    <w:rsid w:val="00E40BF7"/>
    <w:rsid w:val="00E4182D"/>
    <w:rsid w:val="00E41BC8"/>
    <w:rsid w:val="00E4206E"/>
    <w:rsid w:val="00E422EA"/>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37"/>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fbfpR5ZQiVTZYChzWut06fkXA9CQziMMJNtFOiF6Giw/edit?fbclid=IwAR3MU3OTehQ_nVEk0nB8PihR_0clhxrIbOPE5y_v6X9PQoqRfFKRbZDiF7o" TargetMode="Externa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qc3tDtAg6sc2-zfnxaxqKl_WydK3AAgaDLb1V7QjTTU/edit?fbclid=IwAR1JB53UmJcDEI8GnXEEvA4PcuWXvVeX_ZN43VEamHHxMWsHYdAR_Wo3vK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quora.com/How-do-you-use-PCA-for-feature-s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board.au.dk/bbcswebdav/pid-2793891-dt-content-rid-9152972_1/courses/BB-Cou-Hold-36086/L1%20-%20Getting%20started.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zotero.org/google-docs/?KFKj12"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YEDOSOd44bU&amp;list=PLBv09BD7ez_5_yapAg86Od6JeeypkS4YM&amp;index=2&amp;frags=wn&amp;ab_channel=VictorLavrenk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iorxiv.org/content/10.1101/583815v4.full.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DDF80-7039-4170-90D2-9EAE292B3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32</Pages>
  <Words>11656</Words>
  <Characters>71102</Characters>
  <Application>Microsoft Office Word</Application>
  <DocSecurity>0</DocSecurity>
  <Lines>592</Lines>
  <Paragraphs>165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1113</cp:revision>
  <cp:lastPrinted>2019-06-11T11:43:00Z</cp:lastPrinted>
  <dcterms:created xsi:type="dcterms:W3CDTF">2020-11-26T11:18:00Z</dcterms:created>
  <dcterms:modified xsi:type="dcterms:W3CDTF">2020-12-21T09:20:00Z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