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C050" w14:textId="2C524C45" w:rsidR="00663C6E" w:rsidRDefault="00663C6E" w:rsidP="00663C6E">
      <w:r>
        <w:t>Table S</w:t>
      </w:r>
      <w:r w:rsidR="00F57418">
        <w:t>4</w:t>
      </w:r>
      <w:r>
        <w:t xml:space="preserve">.  The final SNP (single nucleotide polymorphisms) datasets, including number of SNPs, number of individuals, mean depth of coverage, and the standard deviation of depth of coverage.  </w:t>
      </w:r>
      <w:r>
        <w:rPr>
          <w:rFonts w:cs="Times New Roman"/>
          <w:szCs w:val="24"/>
        </w:rPr>
        <w:t>Estimation of effective migration surfaces is abbreviated to EEMS.</w:t>
      </w:r>
    </w:p>
    <w:tbl>
      <w:tblPr>
        <w:tblStyle w:val="TableGrid"/>
        <w:tblW w:w="1248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175"/>
        <w:gridCol w:w="2409"/>
        <w:gridCol w:w="1476"/>
        <w:gridCol w:w="3024"/>
      </w:tblGrid>
      <w:tr w:rsidR="00663C6E" w14:paraId="37D8EF4B" w14:textId="77777777" w:rsidTr="00D25799">
        <w:trPr>
          <w:trHeight w:val="255"/>
        </w:trPr>
        <w:tc>
          <w:tcPr>
            <w:tcW w:w="3402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noWrap/>
            <w:vAlign w:val="center"/>
            <w:hideMark/>
          </w:tcPr>
          <w:p w14:paraId="371993FB" w14:textId="77777777" w:rsidR="00663C6E" w:rsidRDefault="00663C6E">
            <w:pPr>
              <w:spacing w:line="240" w:lineRule="auto"/>
              <w:jc w:val="center"/>
            </w:pPr>
            <w:r>
              <w:t>Dataset</w:t>
            </w:r>
          </w:p>
        </w:tc>
        <w:tc>
          <w:tcPr>
            <w:tcW w:w="269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B4ED2A2" w14:textId="34895DC2" w:rsidR="00663C6E" w:rsidRDefault="00D25799">
            <w:pPr>
              <w:spacing w:line="240" w:lineRule="auto"/>
              <w:jc w:val="center"/>
            </w:pPr>
            <w:r>
              <w:t>Number of SNPs</w:t>
            </w:r>
          </w:p>
        </w:tc>
        <w:tc>
          <w:tcPr>
            <w:tcW w:w="2409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noWrap/>
            <w:vAlign w:val="center"/>
            <w:hideMark/>
          </w:tcPr>
          <w:p w14:paraId="49F37182" w14:textId="7999646B" w:rsidR="00663C6E" w:rsidRDefault="00663C6E">
            <w:pPr>
              <w:spacing w:line="240" w:lineRule="auto"/>
              <w:jc w:val="center"/>
            </w:pPr>
            <w:r>
              <w:t xml:space="preserve">Number of </w:t>
            </w:r>
            <w:r w:rsidR="00D25799">
              <w:t>Individuals</w:t>
            </w:r>
          </w:p>
        </w:tc>
        <w:tc>
          <w:tcPr>
            <w:tcW w:w="957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noWrap/>
            <w:vAlign w:val="center"/>
            <w:hideMark/>
          </w:tcPr>
          <w:p w14:paraId="1B566E5B" w14:textId="77777777" w:rsidR="00663C6E" w:rsidRDefault="00663C6E">
            <w:pPr>
              <w:spacing w:line="240" w:lineRule="auto"/>
              <w:jc w:val="center"/>
            </w:pPr>
            <w:r>
              <w:t>Mean Depth</w:t>
            </w:r>
          </w:p>
        </w:tc>
        <w:tc>
          <w:tcPr>
            <w:tcW w:w="302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noWrap/>
            <w:vAlign w:val="center"/>
            <w:hideMark/>
          </w:tcPr>
          <w:p w14:paraId="5DD462A3" w14:textId="77777777" w:rsidR="00663C6E" w:rsidRDefault="00663C6E">
            <w:pPr>
              <w:spacing w:line="240" w:lineRule="auto"/>
              <w:jc w:val="center"/>
            </w:pPr>
            <w:r>
              <w:t>Standard Deviation of Depth</w:t>
            </w:r>
          </w:p>
        </w:tc>
      </w:tr>
      <w:tr w:rsidR="00663C6E" w14:paraId="448BDFD5" w14:textId="77777777" w:rsidTr="00D25799">
        <w:trPr>
          <w:trHeight w:val="423"/>
        </w:trPr>
        <w:tc>
          <w:tcPr>
            <w:tcW w:w="3402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860CF30" w14:textId="77777777" w:rsidR="00663C6E" w:rsidRDefault="00663C6E" w:rsidP="00663C6E">
            <w:pPr>
              <w:spacing w:line="240" w:lineRule="auto"/>
              <w:jc w:val="center"/>
            </w:pPr>
            <w:r>
              <w:t>Phylogenetic</w:t>
            </w:r>
          </w:p>
        </w:tc>
        <w:tc>
          <w:tcPr>
            <w:tcW w:w="2694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F92E17" w14:textId="4EEA3089" w:rsidR="00663C6E" w:rsidRDefault="00663C6E" w:rsidP="00663C6E">
            <w:pPr>
              <w:spacing w:line="240" w:lineRule="auto"/>
              <w:jc w:val="center"/>
            </w:pPr>
            <w:r>
              <w:t>5,529</w:t>
            </w:r>
          </w:p>
        </w:tc>
        <w:tc>
          <w:tcPr>
            <w:tcW w:w="2409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66A1765" w14:textId="29E50D1C" w:rsidR="00663C6E" w:rsidRDefault="00663C6E" w:rsidP="00663C6E">
            <w:pPr>
              <w:spacing w:line="240" w:lineRule="auto"/>
              <w:jc w:val="center"/>
            </w:pPr>
            <w:r>
              <w:t>75</w:t>
            </w:r>
          </w:p>
        </w:tc>
        <w:tc>
          <w:tcPr>
            <w:tcW w:w="957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F10853C" w14:textId="0AD753FC" w:rsidR="00663C6E" w:rsidRDefault="00663C6E" w:rsidP="00663C6E">
            <w:pPr>
              <w:spacing w:line="240" w:lineRule="auto"/>
              <w:jc w:val="center"/>
            </w:pPr>
            <w:r w:rsidRPr="002B7997">
              <w:t>56.98180744</w:t>
            </w:r>
          </w:p>
        </w:tc>
        <w:tc>
          <w:tcPr>
            <w:tcW w:w="3024" w:type="dxa"/>
            <w:tcBorders>
              <w:top w:val="single" w:sz="18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17D43F44" w14:textId="6716291A" w:rsidR="00663C6E" w:rsidRDefault="00663C6E" w:rsidP="00663C6E">
            <w:pPr>
              <w:spacing w:line="240" w:lineRule="auto"/>
              <w:jc w:val="center"/>
            </w:pPr>
            <w:r w:rsidRPr="00365B39">
              <w:t>92.39357691</w:t>
            </w:r>
          </w:p>
        </w:tc>
      </w:tr>
      <w:tr w:rsidR="00663C6E" w14:paraId="3FDFCE8E" w14:textId="77777777" w:rsidTr="00D25799">
        <w:trPr>
          <w:trHeight w:val="418"/>
        </w:trPr>
        <w:tc>
          <w:tcPr>
            <w:tcW w:w="3402" w:type="dxa"/>
            <w:noWrap/>
            <w:vAlign w:val="center"/>
            <w:hideMark/>
          </w:tcPr>
          <w:p w14:paraId="4516B6D6" w14:textId="065B54C5" w:rsidR="00663C6E" w:rsidRDefault="00663C6E" w:rsidP="00663C6E">
            <w:pPr>
              <w:spacing w:line="240" w:lineRule="auto"/>
              <w:jc w:val="center"/>
            </w:pPr>
            <w:r>
              <w:t>ADMIXTURE A</w:t>
            </w:r>
          </w:p>
        </w:tc>
        <w:tc>
          <w:tcPr>
            <w:tcW w:w="2694" w:type="dxa"/>
            <w:vAlign w:val="center"/>
            <w:hideMark/>
          </w:tcPr>
          <w:p w14:paraId="1370FC06" w14:textId="0CED4004" w:rsidR="00663C6E" w:rsidRDefault="00663C6E" w:rsidP="00663C6E">
            <w:pPr>
              <w:spacing w:line="240" w:lineRule="auto"/>
              <w:jc w:val="center"/>
            </w:pPr>
            <w:r>
              <w:t>4,653</w:t>
            </w:r>
          </w:p>
        </w:tc>
        <w:tc>
          <w:tcPr>
            <w:tcW w:w="2409" w:type="dxa"/>
            <w:noWrap/>
            <w:vAlign w:val="center"/>
            <w:hideMark/>
          </w:tcPr>
          <w:p w14:paraId="70812235" w14:textId="4FC3F6C5" w:rsidR="00663C6E" w:rsidRDefault="00663C6E" w:rsidP="00663C6E">
            <w:pPr>
              <w:spacing w:line="240" w:lineRule="auto"/>
              <w:jc w:val="center"/>
            </w:pPr>
            <w:r>
              <w:t>73</w:t>
            </w:r>
          </w:p>
        </w:tc>
        <w:tc>
          <w:tcPr>
            <w:tcW w:w="957" w:type="dxa"/>
            <w:noWrap/>
            <w:vAlign w:val="center"/>
            <w:hideMark/>
          </w:tcPr>
          <w:p w14:paraId="250A35A7" w14:textId="638F1066" w:rsidR="00663C6E" w:rsidRDefault="00663C6E" w:rsidP="00663C6E">
            <w:pPr>
              <w:spacing w:line="240" w:lineRule="auto"/>
              <w:jc w:val="center"/>
            </w:pPr>
            <w:r w:rsidRPr="002B7997">
              <w:t>57.12188336</w:t>
            </w:r>
          </w:p>
        </w:tc>
        <w:tc>
          <w:tcPr>
            <w:tcW w:w="3024" w:type="dxa"/>
            <w:noWrap/>
            <w:vAlign w:val="center"/>
            <w:hideMark/>
          </w:tcPr>
          <w:p w14:paraId="13B91ED0" w14:textId="543D27A2" w:rsidR="00663C6E" w:rsidRDefault="00663C6E" w:rsidP="00663C6E">
            <w:pPr>
              <w:spacing w:line="240" w:lineRule="auto"/>
              <w:jc w:val="center"/>
            </w:pPr>
            <w:r w:rsidRPr="00365B39">
              <w:t>92.18153906</w:t>
            </w:r>
          </w:p>
        </w:tc>
      </w:tr>
      <w:tr w:rsidR="00663C6E" w14:paraId="1E42B9D7" w14:textId="77777777" w:rsidTr="00D25799">
        <w:trPr>
          <w:trHeight w:val="418"/>
        </w:trPr>
        <w:tc>
          <w:tcPr>
            <w:tcW w:w="3402" w:type="dxa"/>
            <w:noWrap/>
            <w:vAlign w:val="center"/>
            <w:hideMark/>
          </w:tcPr>
          <w:p w14:paraId="0803F1E2" w14:textId="0C0FCDE7" w:rsidR="00663C6E" w:rsidRDefault="00663C6E" w:rsidP="00663C6E">
            <w:pPr>
              <w:spacing w:line="240" w:lineRule="auto"/>
              <w:jc w:val="center"/>
            </w:pPr>
            <w:r>
              <w:t>ADMIXTURE B</w:t>
            </w:r>
          </w:p>
        </w:tc>
        <w:tc>
          <w:tcPr>
            <w:tcW w:w="2694" w:type="dxa"/>
            <w:vAlign w:val="center"/>
          </w:tcPr>
          <w:p w14:paraId="1A632BD8" w14:textId="5C20EE6C" w:rsidR="00663C6E" w:rsidRDefault="00663C6E" w:rsidP="00663C6E">
            <w:pPr>
              <w:spacing w:line="240" w:lineRule="auto"/>
              <w:jc w:val="center"/>
            </w:pPr>
            <w:r>
              <w:t>4,338</w:t>
            </w:r>
          </w:p>
        </w:tc>
        <w:tc>
          <w:tcPr>
            <w:tcW w:w="2409" w:type="dxa"/>
            <w:noWrap/>
            <w:vAlign w:val="center"/>
            <w:hideMark/>
          </w:tcPr>
          <w:p w14:paraId="6995AE8B" w14:textId="1A3D1037" w:rsidR="00663C6E" w:rsidRDefault="00663C6E" w:rsidP="00663C6E">
            <w:pPr>
              <w:spacing w:line="240" w:lineRule="auto"/>
              <w:jc w:val="center"/>
            </w:pPr>
            <w:r>
              <w:t>70</w:t>
            </w:r>
          </w:p>
        </w:tc>
        <w:tc>
          <w:tcPr>
            <w:tcW w:w="957" w:type="dxa"/>
            <w:noWrap/>
            <w:vAlign w:val="center"/>
            <w:hideMark/>
          </w:tcPr>
          <w:p w14:paraId="2E5609BA" w14:textId="6048ADCE" w:rsidR="00663C6E" w:rsidRDefault="00663C6E" w:rsidP="00663C6E">
            <w:pPr>
              <w:spacing w:line="240" w:lineRule="auto"/>
              <w:jc w:val="center"/>
            </w:pPr>
            <w:r w:rsidRPr="002B7997">
              <w:t>57.16327472</w:t>
            </w:r>
          </w:p>
        </w:tc>
        <w:tc>
          <w:tcPr>
            <w:tcW w:w="3024" w:type="dxa"/>
            <w:noWrap/>
            <w:vAlign w:val="center"/>
            <w:hideMark/>
          </w:tcPr>
          <w:p w14:paraId="35BFE862" w14:textId="5F044205" w:rsidR="00663C6E" w:rsidRDefault="00663C6E" w:rsidP="00663C6E">
            <w:pPr>
              <w:spacing w:line="240" w:lineRule="auto"/>
              <w:jc w:val="center"/>
            </w:pPr>
            <w:r w:rsidRPr="00365B39">
              <w:t>92.68282951</w:t>
            </w:r>
          </w:p>
        </w:tc>
      </w:tr>
      <w:tr w:rsidR="00663C6E" w14:paraId="72EBC9C7" w14:textId="77777777" w:rsidTr="00D25799">
        <w:trPr>
          <w:trHeight w:val="418"/>
        </w:trPr>
        <w:tc>
          <w:tcPr>
            <w:tcW w:w="3402" w:type="dxa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vAlign w:val="center"/>
            <w:hideMark/>
          </w:tcPr>
          <w:p w14:paraId="00E03677" w14:textId="7B39A48D" w:rsidR="00663C6E" w:rsidRDefault="00663C6E" w:rsidP="00663C6E">
            <w:pPr>
              <w:spacing w:line="240" w:lineRule="auto"/>
              <w:jc w:val="center"/>
            </w:pPr>
            <w:r>
              <w:t>EEMS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496200A" w14:textId="433D2524" w:rsidR="00663C6E" w:rsidRDefault="00663C6E" w:rsidP="00663C6E">
            <w:pPr>
              <w:spacing w:line="240" w:lineRule="auto"/>
              <w:jc w:val="center"/>
            </w:pPr>
            <w:r>
              <w:t>4,497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vAlign w:val="center"/>
            <w:hideMark/>
          </w:tcPr>
          <w:p w14:paraId="7E57EAEF" w14:textId="64035D23" w:rsidR="00663C6E" w:rsidRDefault="00663C6E" w:rsidP="00663C6E">
            <w:pPr>
              <w:spacing w:line="240" w:lineRule="auto"/>
              <w:jc w:val="center"/>
            </w:pPr>
            <w:r>
              <w:t>59</w:t>
            </w:r>
          </w:p>
        </w:tc>
        <w:tc>
          <w:tcPr>
            <w:tcW w:w="957" w:type="dxa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vAlign w:val="center"/>
            <w:hideMark/>
          </w:tcPr>
          <w:p w14:paraId="0DDCCD39" w14:textId="5003EA44" w:rsidR="00663C6E" w:rsidRDefault="00663C6E" w:rsidP="00663C6E">
            <w:pPr>
              <w:spacing w:line="240" w:lineRule="auto"/>
              <w:jc w:val="center"/>
            </w:pPr>
            <w:r w:rsidRPr="002B7997">
              <w:t>55.24484496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18" w:space="0" w:color="auto"/>
              <w:right w:val="nil"/>
            </w:tcBorders>
            <w:noWrap/>
            <w:vAlign w:val="center"/>
            <w:hideMark/>
          </w:tcPr>
          <w:p w14:paraId="6AB9BF46" w14:textId="743CBEE7" w:rsidR="00663C6E" w:rsidRDefault="00663C6E" w:rsidP="00663C6E">
            <w:pPr>
              <w:spacing w:line="240" w:lineRule="auto"/>
              <w:jc w:val="center"/>
            </w:pPr>
            <w:r w:rsidRPr="00365B39">
              <w:t>93.79999071</w:t>
            </w:r>
          </w:p>
        </w:tc>
      </w:tr>
    </w:tbl>
    <w:p w14:paraId="5AA8BFF7" w14:textId="77777777" w:rsidR="00663C6E" w:rsidRDefault="00663C6E" w:rsidP="00663C6E"/>
    <w:p w14:paraId="065102AF" w14:textId="77777777" w:rsidR="000D7137" w:rsidRDefault="000D7137"/>
    <w:sectPr w:rsidR="000D7137" w:rsidSect="00663C6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6E"/>
    <w:rsid w:val="000D7137"/>
    <w:rsid w:val="00663C6E"/>
    <w:rsid w:val="00D25799"/>
    <w:rsid w:val="00F5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25D4"/>
  <w15:chartTrackingRefBased/>
  <w15:docId w15:val="{4B9616CB-398A-439D-8D46-5BE9146A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C6E"/>
    <w:pPr>
      <w:spacing w:line="256" w:lineRule="auto"/>
    </w:pPr>
    <w:rPr>
      <w:rFonts w:cstheme="minorBidi"/>
      <w:color w:val="auto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3C6E"/>
    <w:pPr>
      <w:spacing w:after="0" w:line="240" w:lineRule="auto"/>
    </w:pPr>
    <w:rPr>
      <w:rFonts w:cstheme="minorBidi"/>
      <w:color w:val="auto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2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Emily A</dc:creator>
  <cp:keywords/>
  <dc:description/>
  <cp:lastModifiedBy>Wright, Emily A</cp:lastModifiedBy>
  <cp:revision>3</cp:revision>
  <dcterms:created xsi:type="dcterms:W3CDTF">2023-02-26T23:39:00Z</dcterms:created>
  <dcterms:modified xsi:type="dcterms:W3CDTF">2023-02-27T00:11:00Z</dcterms:modified>
</cp:coreProperties>
</file>