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2A44"/>
          <w:sz w:val="44"/>
          <w:szCs w:val="44"/>
        </w:rPr>
        <w:t xml:space="preserve">Signal Check — Social Studies</w:t>
      </w:r>
    </w:p>
    <w:p>
      <w:pPr>
        <w:spacing w:after="60"/>
        <w:jc w:val="center"/>
      </w:pPr>
      <w:r>
        <w:rPr>
          <w:color w:val="B8860B"/>
          <w:sz w:val="28"/>
          <w:szCs w:val="28"/>
        </w:rPr>
        <w:t xml:space="preserve">Field Report Image Prompts, Grades 3–5</w:t>
      </w:r>
    </w:p>
    <w:p>
      <w:pPr>
        <w:spacing w:after="400"/>
        <w:jc w:val="center"/>
      </w:pPr>
      <w:r>
        <w:rPr>
          <w:i/>
          <w:iCs/>
          <w:color w:val="555555"/>
          <w:sz w:val="20"/>
          <w:szCs w:val="20"/>
        </w:rPr>
        <w:t xml:space="preserve">27 cases — 9 per grade</w:t>
      </w:r>
    </w:p>
    <w:p>
      <w:pPr>
        <w:spacing w:after="200"/>
      </w:pPr>
      <w:r>
        <w:rPr>
          <w:color w:val="222222"/>
          <w:sz w:val="21"/>
          <w:szCs w:val="21"/>
        </w:rPr>
        <w:t xml:space="preserve">Each Signal Check case renders one "Field Report" image above its evidence notes. Every prompt below leads with the specific, changeable fact the image has to prove — a crossed-out price, a legible date range, a numbered list — rather than a generic establishing shot, per the Signal Check checklist's image-prompt rule. Save each generated image to the destination path listed, then add it to that case's fieldReport.image field (already wired in the code — this is purely an asset drop-in).</w:t>
      </w:r>
    </w:p>
    <w:p>
      <w:pPr>
        <w:spacing w:after="200"/>
      </w:pPr>
      <w:r>
        <w:rPr>
          <w:i/>
          <w:iCs/>
          <w:color w:val="222222"/>
          <w:sz w:val="21"/>
          <w:szCs w:val="21"/>
        </w:rPr>
        <w:t xml:space="preserve">Suggested house style across all 27: flat, document/data-log-styled illustration (survey photos, ledgers, timelines, parchment excerpts) rather than photorealistic scenes — matches the archive/transmission framing already used throughout Signal Check. No cartoon characters, no depiction of real named historical figures. Numbers, dates, and labels called out in each prompt must be legible in the final image, since they're the evidence a student is meant to read.</w:t>
      </w:r>
    </w:p>
    <w:p>
      <w:r>
        <w:br w:type="page"/>
      </w:r>
    </w:p>
    <w:p>
      <w:pPr>
        <w:pStyle w:val="Heading1"/>
        <w:spacing w:after="200" w:before="200"/>
      </w:pPr>
      <w:r>
        <w:rPr>
          <w:b/>
          <w:bCs/>
          <w:color w:val="1F2A44"/>
          <w:sz w:val="32"/>
          <w:szCs w:val="32"/>
        </w:rPr>
        <w:t xml:space="preserve">Grade 3</w:t>
      </w:r>
    </w:p>
    <w:p>
      <w:pPr>
        <w:spacing w:after="60" w:before="260"/>
      </w:pPr>
      <w:r>
        <w:rPr>
          <w:b/>
          <w:bCs/>
          <w:color w:val="1F2A44"/>
          <w:sz w:val="24"/>
          <w:szCs w:val="24"/>
        </w:rPr>
        <w:t xml:space="preserve">SS.3.2B-SC — </w:t>
      </w:r>
      <w:r>
        <w:rPr>
          <w:i/>
          <w:iCs/>
          <w:color w:val="1F2A44"/>
          <w:sz w:val="24"/>
          <w:szCs w:val="24"/>
        </w:rPr>
        <w:t xml:space="preserve">"Fix It the Same Way?"</w:t>
      </w:r>
    </w:p>
    <w:p>
      <w:pPr>
        <w:spacing w:after="40"/>
      </w:pPr>
      <w:r>
        <w:rPr>
          <w:b/>
          <w:bCs/>
          <w:color w:val="555555"/>
          <w:sz w:val="20"/>
          <w:szCs w:val="20"/>
        </w:rPr>
        <w:t xml:space="preserve">Claim: </w:t>
      </w:r>
      <w:r>
        <w:rPr>
          <w:color w:val="222222"/>
          <w:sz w:val="20"/>
          <w:szCs w:val="20"/>
        </w:rPr>
        <w:t xml:space="preserve">If two streets need a safer crossing, they should get the exact same fix.</w:t>
      </w:r>
    </w:p>
    <w:p>
      <w:pPr>
        <w:spacing w:after="40"/>
      </w:pPr>
      <w:r>
        <w:rPr>
          <w:b/>
          <w:bCs/>
          <w:color w:val="555555"/>
          <w:sz w:val="20"/>
          <w:szCs w:val="20"/>
        </w:rPr>
        <w:t xml:space="preserve">Destination: </w:t>
      </w:r>
      <w:r>
        <w:rPr>
          <w:color w:val="222222"/>
          <w:sz w:val="20"/>
          <w:szCs w:val="20"/>
        </w:rPr>
        <w:t xml:space="preserve">public/signal-check/ss-3-2b-sc-field-report.jpg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that Elm Street got a full stoplight while Birch Lane got only a painted crosswalk and stop sign — two genuinely different fixes, not a generic "street" photo. Split-panel city work-order illustration: left panel shows a stoplight with a walk-signal box over a busy street, a small placard at its base reading "400 cars/hr"; right panel shows a painted white crosswalk and a stop sign on a quiet, tree-lined lane, with a placard reading "20 cars/hr." Both placards must be clearly legible so the traffic gap is the obvious story.</w:t>
      </w:r>
    </w:p>
    <w:p>
      <w:pPr>
        <w:spacing w:after="60" w:before="260"/>
      </w:pPr>
      <w:r>
        <w:rPr>
          <w:b/>
          <w:bCs/>
          <w:color w:val="1F2A44"/>
          <w:sz w:val="24"/>
          <w:szCs w:val="24"/>
        </w:rPr>
        <w:t xml:space="preserve">SS.3.3A-SC — </w:t>
      </w:r>
      <w:r>
        <w:rPr>
          <w:i/>
          <w:iCs/>
          <w:color w:val="1F2A44"/>
          <w:sz w:val="24"/>
          <w:szCs w:val="24"/>
        </w:rPr>
        <w:t xml:space="preserve">"Same Weather, Same Place?"</w:t>
      </w:r>
    </w:p>
    <w:p>
      <w:pPr>
        <w:spacing w:after="40"/>
      </w:pPr>
      <w:r>
        <w:rPr>
          <w:b/>
          <w:bCs/>
          <w:color w:val="555555"/>
          <w:sz w:val="20"/>
          <w:szCs w:val="20"/>
        </w:rPr>
        <w:t xml:space="preserve">Claim: </w:t>
      </w:r>
      <w:r>
        <w:rPr>
          <w:color w:val="222222"/>
          <w:sz w:val="20"/>
          <w:szCs w:val="20"/>
        </w:rPr>
        <w:t xml:space="preserve">If two places have the same weather today, their land is basically the same too.</w:t>
      </w:r>
    </w:p>
    <w:p>
      <w:pPr>
        <w:spacing w:after="40"/>
      </w:pPr>
      <w:r>
        <w:rPr>
          <w:b/>
          <w:bCs/>
          <w:color w:val="555555"/>
          <w:sz w:val="20"/>
          <w:szCs w:val="20"/>
        </w:rPr>
        <w:t xml:space="preserve">Destination: </w:t>
      </w:r>
      <w:r>
        <w:rPr>
          <w:color w:val="222222"/>
          <w:sz w:val="20"/>
          <w:szCs w:val="20"/>
        </w:rPr>
        <w:t xml:space="preserve">public/signal-check/ss-3-3a-sc-field-report.jpg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two places under identical weather but with visibly different land. Split-panel survey photo: left shows dry sandy ground with a cactus and a small placard reading "75°F, Sunny"; right shows damp pine-forest floor beside a flowing stream, with a matching placard reading "75°F, Sunny." The two weather placards must read identically while the ground and plants are obviously different — that contrast is the whole point of the image.</w:t>
      </w:r>
    </w:p>
    <w:p>
      <w:pPr>
        <w:spacing w:after="60" w:before="260"/>
      </w:pPr>
      <w:r>
        <w:rPr>
          <w:b/>
          <w:bCs/>
          <w:color w:val="1F2A44"/>
          <w:sz w:val="24"/>
          <w:szCs w:val="24"/>
        </w:rPr>
        <w:t xml:space="preserve">SS.3.3C-SC — </w:t>
      </w:r>
      <w:r>
        <w:rPr>
          <w:i/>
          <w:iCs/>
          <w:color w:val="1F2A44"/>
          <w:sz w:val="24"/>
          <w:szCs w:val="24"/>
        </w:rPr>
        <w:t xml:space="preserve">"Who Changed Miller's Creek?"</w:t>
      </w:r>
    </w:p>
    <w:p>
      <w:pPr>
        <w:spacing w:after="40"/>
      </w:pPr>
      <w:r>
        <w:rPr>
          <w:b/>
          <w:bCs/>
          <w:color w:val="555555"/>
          <w:sz w:val="20"/>
          <w:szCs w:val="20"/>
        </w:rPr>
        <w:t xml:space="preserve">Claim: </w:t>
      </w:r>
      <w:r>
        <w:rPr>
          <w:color w:val="222222"/>
          <w:sz w:val="20"/>
          <w:szCs w:val="20"/>
        </w:rPr>
        <w:t xml:space="preserve">Every change to this landscape happened because of nature, not people.</w:t>
      </w:r>
    </w:p>
    <w:p>
      <w:pPr>
        <w:spacing w:after="40"/>
      </w:pPr>
      <w:r>
        <w:rPr>
          <w:b/>
          <w:bCs/>
          <w:color w:val="555555"/>
          <w:sz w:val="20"/>
          <w:szCs w:val="20"/>
        </w:rPr>
        <w:t xml:space="preserve">Destination: </w:t>
      </w:r>
      <w:r>
        <w:rPr>
          <w:color w:val="222222"/>
          <w:sz w:val="20"/>
          <w:szCs w:val="20"/>
        </w:rPr>
        <w:t xml:space="preserve">public/signal-check/ss-3-3c-sc-field-report.jpg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distinct changes at one creek with visibly different causes. Three-panel numbered conservation photo-log: panel 1 (a flood-widened creek bank with churned mud on one side only), panel 2 (a raw dirt road cut into a hillside with visible tire tracks and construction equipment), panel 3 (a freshly paved parking lot next to bare dirt where a field used to be). Small numbered tags (1, 2, 3) on each panel; the construction evidence (tire tracks, equipment, pavement) must be unmistakably man-made, distinct from the flood panel's natural damage.</w:t>
      </w:r>
    </w:p>
    <w:p>
      <w:pPr>
        <w:spacing w:after="60" w:before="260"/>
      </w:pPr>
      <w:r>
        <w:rPr>
          <w:b/>
          <w:bCs/>
          <w:color w:val="1F2A44"/>
          <w:sz w:val="24"/>
          <w:szCs w:val="24"/>
        </w:rPr>
        <w:t xml:space="preserve">SS.3.5B-SC — </w:t>
      </w:r>
      <w:r>
        <w:rPr>
          <w:i/>
          <w:iCs/>
          <w:color w:val="1F2A44"/>
          <w:sz w:val="24"/>
          <w:szCs w:val="24"/>
        </w:rPr>
        <w:t xml:space="preserve">"Maya's $40"</w:t>
      </w:r>
    </w:p>
    <w:p>
      <w:pPr>
        <w:spacing w:after="40"/>
      </w:pPr>
      <w:r>
        <w:rPr>
          <w:b/>
          <w:bCs/>
          <w:color w:val="555555"/>
          <w:sz w:val="20"/>
          <w:szCs w:val="20"/>
        </w:rPr>
        <w:t xml:space="preserve">Claim: </w:t>
      </w:r>
      <w:r>
        <w:rPr>
          <w:color w:val="222222"/>
          <w:sz w:val="20"/>
          <w:szCs w:val="20"/>
        </w:rPr>
        <w:t xml:space="preserve">A budget is just a list of things you want to buy.</w:t>
      </w:r>
    </w:p>
    <w:p>
      <w:pPr>
        <w:spacing w:after="40"/>
      </w:pPr>
      <w:r>
        <w:rPr>
          <w:b/>
          <w:bCs/>
          <w:color w:val="555555"/>
          <w:sz w:val="20"/>
          <w:szCs w:val="20"/>
        </w:rPr>
        <w:t xml:space="preserve">Destination: </w:t>
      </w:r>
      <w:r>
        <w:rPr>
          <w:color w:val="222222"/>
          <w:sz w:val="20"/>
          <w:szCs w:val="20"/>
        </w:rPr>
        <w:t xml:space="preserve">public/signal-check/ss-3-5b-sc-field-report.jpg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real budget where four categories add up to the full $40, not a wish list. Close-up of a handwritten budget worksheet on a desk: four rows clearly labeled "Gift: $15," "Saving: $10," "Donate: $5," "Spend Later: $10," with a hand-drawn box at the bottom reading "$40 TOTAL" underlined twice. A birthday card or $40 bill visible at the edge of frame for context. All four dollar amounts and the total must be legible.</w:t>
      </w:r>
    </w:p>
    <w:p>
      <w:pPr>
        <w:spacing w:after="60" w:before="260"/>
      </w:pPr>
      <w:r>
        <w:rPr>
          <w:b/>
          <w:bCs/>
          <w:color w:val="1F2A44"/>
          <w:sz w:val="24"/>
          <w:szCs w:val="24"/>
        </w:rPr>
        <w:t xml:space="preserve">SS.3.6B-SC — </w:t>
      </w:r>
      <w:r>
        <w:rPr>
          <w:i/>
          <w:iCs/>
          <w:color w:val="1F2A44"/>
          <w:sz w:val="24"/>
          <w:szCs w:val="24"/>
        </w:rPr>
        <w:t xml:space="preserve">"Three Left, Twenty-Five Want One"</w:t>
      </w:r>
    </w:p>
    <w:p>
      <w:pPr>
        <w:spacing w:after="40"/>
      </w:pPr>
      <w:r>
        <w:rPr>
          <w:b/>
          <w:bCs/>
          <w:color w:val="555555"/>
          <w:sz w:val="20"/>
          <w:szCs w:val="20"/>
        </w:rPr>
        <w:t xml:space="preserve">Claim: </w:t>
      </w:r>
      <w:r>
        <w:rPr>
          <w:color w:val="222222"/>
          <w:sz w:val="20"/>
          <w:szCs w:val="20"/>
        </w:rPr>
        <w:t xml:space="preserve">Something is only scarce when there's none left at all.</w:t>
      </w:r>
    </w:p>
    <w:p>
      <w:pPr>
        <w:spacing w:after="40"/>
      </w:pPr>
      <w:r>
        <w:rPr>
          <w:b/>
          <w:bCs/>
          <w:color w:val="555555"/>
          <w:sz w:val="20"/>
          <w:szCs w:val="20"/>
        </w:rPr>
        <w:t xml:space="preserve">Destination: </w:t>
      </w:r>
      <w:r>
        <w:rPr>
          <w:color w:val="222222"/>
          <w:sz w:val="20"/>
          <w:szCs w:val="20"/>
        </w:rPr>
        <w:t xml:space="preserve">public/signal-check/ss-3-6b-sc-field-report.jpg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specific item running low despite a large total inventory. School-store shelf photo: a nearly empty stack of 3 sparkly notebooks on the left, next to a tall stack of about 30 plain notebooks on the right — the height contrast between the two stacks must be immediately obvious. A clipboard with a "Waitlist" sign-up sheet showing several names is pinned nearby. Numbers/labels legible; no other clutter.</w:t>
      </w:r>
    </w:p>
    <w:p>
      <w:pPr>
        <w:spacing w:after="60" w:before="260"/>
      </w:pPr>
      <w:r>
        <w:rPr>
          <w:b/>
          <w:bCs/>
          <w:color w:val="1F2A44"/>
          <w:sz w:val="24"/>
          <w:szCs w:val="24"/>
        </w:rPr>
        <w:t xml:space="preserve">SS.3.6C-SC — </w:t>
      </w:r>
      <w:r>
        <w:rPr>
          <w:i/>
          <w:iCs/>
          <w:color w:val="1F2A44"/>
          <w:sz w:val="24"/>
          <w:szCs w:val="24"/>
        </w:rPr>
        <w:t xml:space="preserve">"The Bake Sale Sold Out"</w:t>
      </w:r>
    </w:p>
    <w:p>
      <w:pPr>
        <w:spacing w:after="40"/>
      </w:pPr>
      <w:r>
        <w:rPr>
          <w:b/>
          <w:bCs/>
          <w:color w:val="555555"/>
          <w:sz w:val="20"/>
          <w:szCs w:val="20"/>
        </w:rPr>
        <w:t xml:space="preserve">Claim: </w:t>
      </w:r>
      <w:r>
        <w:rPr>
          <w:color w:val="222222"/>
          <w:sz w:val="20"/>
          <w:szCs w:val="20"/>
        </w:rPr>
        <w:t xml:space="preserve">If a store sells every item, it must have made a profit.</w:t>
      </w:r>
    </w:p>
    <w:p>
      <w:pPr>
        <w:spacing w:after="40"/>
      </w:pPr>
      <w:r>
        <w:rPr>
          <w:b/>
          <w:bCs/>
          <w:color w:val="555555"/>
          <w:sz w:val="20"/>
          <w:szCs w:val="20"/>
        </w:rPr>
        <w:t xml:space="preserve">Destination: </w:t>
      </w:r>
      <w:r>
        <w:rPr>
          <w:color w:val="222222"/>
          <w:sz w:val="20"/>
          <w:szCs w:val="20"/>
        </w:rPr>
        <w:t xml:space="preserve">public/signal-check/ss-3-6c-sc-field-report.jpg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selling out and losing money can both be true at once. An empty folding table with only crumbs and an empty cupcake tray, a price sign propped on the table reading "Cupcakes $1.00," and a small handwritten receipt card beside it reading "Cost to make: $1.50 each." Both dollar amounts must be clearly legible and easy to compare — that gap is the entire point of the image. No people in frame.</w:t>
      </w:r>
    </w:p>
    <w:p>
      <w:pPr>
        <w:spacing w:after="60" w:before="260"/>
      </w:pPr>
      <w:r>
        <w:rPr>
          <w:b/>
          <w:bCs/>
          <w:color w:val="1F2A44"/>
          <w:sz w:val="24"/>
          <w:szCs w:val="24"/>
        </w:rPr>
        <w:t xml:space="preserve">SS.3.7C-SC — </w:t>
      </w:r>
      <w:r>
        <w:rPr>
          <w:i/>
          <w:iCs/>
          <w:color w:val="1F2A44"/>
          <w:sz w:val="24"/>
          <w:szCs w:val="24"/>
        </w:rPr>
        <w:t xml:space="preserve">"Whose Job Is It?"</w:t>
      </w:r>
    </w:p>
    <w:p>
      <w:pPr>
        <w:spacing w:after="40"/>
      </w:pPr>
      <w:r>
        <w:rPr>
          <w:b/>
          <w:bCs/>
          <w:color w:val="555555"/>
          <w:sz w:val="20"/>
          <w:szCs w:val="20"/>
        </w:rPr>
        <w:t xml:space="preserve">Claim: </w:t>
      </w:r>
      <w:r>
        <w:rPr>
          <w:color w:val="222222"/>
          <w:sz w:val="20"/>
          <w:szCs w:val="20"/>
        </w:rPr>
        <w:t xml:space="preserve">If a service helps people, any level of government could be responsible for it.</w:t>
      </w:r>
    </w:p>
    <w:p>
      <w:pPr>
        <w:spacing w:after="40"/>
      </w:pPr>
      <w:r>
        <w:rPr>
          <w:b/>
          <w:bCs/>
          <w:color w:val="555555"/>
          <w:sz w:val="20"/>
          <w:szCs w:val="20"/>
        </w:rPr>
        <w:t xml:space="preserve">Destination: </w:t>
      </w:r>
      <w:r>
        <w:rPr>
          <w:color w:val="222222"/>
          <w:sz w:val="20"/>
          <w:szCs w:val="20"/>
        </w:rPr>
        <w:t xml:space="preserve">public/signal-check/ss-3-7c-sc-field-report.jpg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different levels of government handle three different services. Flat-lay evidence photo of three items: (1) a "City of Westview Public Works" ID badge next to a freshly patched pothole, (2) a driver's license card with a visible Texas state seal, (3) a U.S. Postal Service mail truck or badge lettered "U.S. MAIL." Each item's government level must be unambiguous from its own label alone. Clean flat-lay composition, muted government-document palette.</w:t>
      </w:r>
    </w:p>
    <w:p>
      <w:pPr>
        <w:spacing w:after="60" w:before="260"/>
      </w:pPr>
      <w:r>
        <w:rPr>
          <w:b/>
          <w:bCs/>
          <w:color w:val="1F2A44"/>
          <w:sz w:val="24"/>
          <w:szCs w:val="24"/>
        </w:rPr>
        <w:t xml:space="preserve">SS.3.8A-SC — </w:t>
      </w:r>
      <w:r>
        <w:rPr>
          <w:i/>
          <w:iCs/>
          <w:color w:val="1F2A44"/>
          <w:sz w:val="24"/>
          <w:szCs w:val="24"/>
        </w:rPr>
        <w:t xml:space="preserve">"The Museum Mixed Up the Labels"</w:t>
      </w:r>
    </w:p>
    <w:p>
      <w:pPr>
        <w:spacing w:after="40"/>
      </w:pPr>
      <w:r>
        <w:rPr>
          <w:b/>
          <w:bCs/>
          <w:color w:val="555555"/>
          <w:sz w:val="20"/>
          <w:szCs w:val="20"/>
        </w:rPr>
        <w:t xml:space="preserve">Claim: </w:t>
      </w:r>
      <w:r>
        <w:rPr>
          <w:color w:val="222222"/>
          <w:sz w:val="20"/>
          <w:szCs w:val="20"/>
        </w:rPr>
        <w:t xml:space="preserve">All three founding documents could share the same label.</w:t>
      </w:r>
    </w:p>
    <w:p>
      <w:pPr>
        <w:spacing w:after="40"/>
      </w:pPr>
      <w:r>
        <w:rPr>
          <w:b/>
          <w:bCs/>
          <w:color w:val="555555"/>
          <w:sz w:val="20"/>
          <w:szCs w:val="20"/>
        </w:rPr>
        <w:t xml:space="preserve">Destination: </w:t>
      </w:r>
      <w:r>
        <w:rPr>
          <w:color w:val="222222"/>
          <w:sz w:val="20"/>
          <w:szCs w:val="20"/>
        </w:rPr>
        <w:t xml:space="preserve">public/signal-check/ss-3-8a-sc-field-report.jpg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museum documents with genuinely different purposes, mid-mix-up. Museum exhibit case behind glass showing three aged parchment-style documents, each with a small placard in front that is visibly blank or crossed out (showing the labels got swapped). Faint identifying details only: one document dated "1776," one with a small three-branches diagram sketch, one with a short bulleted list icon. Do not reproduce real historical document text verbatim — keep details schematic/faint. Museum lighting, parchment texture.</w:t>
      </w:r>
    </w:p>
    <w:p>
      <w:pPr>
        <w:spacing w:after="60" w:before="260"/>
      </w:pPr>
      <w:r>
        <w:rPr>
          <w:b/>
          <w:bCs/>
          <w:color w:val="1F2A44"/>
          <w:sz w:val="24"/>
          <w:szCs w:val="24"/>
        </w:rPr>
        <w:t xml:space="preserve">SS.3.9E-SC — </w:t>
      </w:r>
      <w:r>
        <w:rPr>
          <w:i/>
          <w:iCs/>
          <w:color w:val="1F2A44"/>
          <w:sz w:val="24"/>
          <w:szCs w:val="24"/>
        </w:rPr>
        <w:t xml:space="preserve">"The Field Trip Vote"</w:t>
      </w:r>
    </w:p>
    <w:p>
      <w:pPr>
        <w:spacing w:after="40"/>
      </w:pPr>
      <w:r>
        <w:rPr>
          <w:b/>
          <w:bCs/>
          <w:color w:val="555555"/>
          <w:sz w:val="20"/>
          <w:szCs w:val="20"/>
        </w:rPr>
        <w:t xml:space="preserve">Claim: </w:t>
      </w:r>
      <w:r>
        <w:rPr>
          <w:color w:val="222222"/>
          <w:sz w:val="20"/>
          <w:szCs w:val="20"/>
        </w:rPr>
        <w:t xml:space="preserve">A vote is fair as long as the loudest group wins.</w:t>
      </w:r>
    </w:p>
    <w:p>
      <w:pPr>
        <w:spacing w:after="40"/>
      </w:pPr>
      <w:r>
        <w:rPr>
          <w:b/>
          <w:bCs/>
          <w:color w:val="555555"/>
          <w:sz w:val="20"/>
          <w:szCs w:val="20"/>
        </w:rPr>
        <w:t xml:space="preserve">Destination: </w:t>
      </w:r>
      <w:r>
        <w:rPr>
          <w:color w:val="222222"/>
          <w:sz w:val="20"/>
          <w:szCs w:val="20"/>
        </w:rPr>
        <w:t xml:space="preserve">public/signal-check/ss-3-9e-sc-field-report.jpg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the real vote tally, regardless of who cheered loudest. Classroom bulletin-board vote tally with three columns headed "ZOO," "MUSEUM," "AQUARIUM," each with tally marks and a clearly legible total underneath ("8," "15," "2"), plus a small "RECOUNT CONFIRMED ✓" stamp in the corner. No cheering crowd depicted — keep the focus entirely on the tally board itself so the numbers do the talking.</w:t>
      </w:r>
    </w:p>
    <w:p>
      <w:r>
        <w:br w:type="page"/>
      </w:r>
    </w:p>
    <w:p>
      <w:pPr>
        <w:pStyle w:val="Heading1"/>
        <w:spacing w:after="200" w:before="200"/>
      </w:pPr>
      <w:r>
        <w:rPr>
          <w:b/>
          <w:bCs/>
          <w:color w:val="1F2A44"/>
          <w:sz w:val="32"/>
          <w:szCs w:val="32"/>
        </w:rPr>
        <w:t xml:space="preserve">Grade 4</w:t>
      </w:r>
    </w:p>
    <w:p>
      <w:pPr>
        <w:spacing w:after="60" w:before="260"/>
      </w:pPr>
      <w:r>
        <w:rPr>
          <w:b/>
          <w:bCs/>
          <w:color w:val="1F2A44"/>
          <w:sz w:val="24"/>
          <w:szCs w:val="24"/>
        </w:rPr>
        <w:t xml:space="preserve">SS.4.1B-SC — </w:t>
      </w:r>
      <w:r>
        <w:rPr>
          <w:i/>
          <w:iCs/>
          <w:color w:val="1F2A44"/>
          <w:sz w:val="24"/>
          <w:szCs w:val="24"/>
        </w:rPr>
        <w:t xml:space="preserve">"Same State, Different Ways of Life"</w:t>
      </w:r>
    </w:p>
    <w:p>
      <w:pPr>
        <w:spacing w:after="40"/>
      </w:pPr>
      <w:r>
        <w:rPr>
          <w:b/>
          <w:bCs/>
          <w:color w:val="555555"/>
          <w:sz w:val="20"/>
          <w:szCs w:val="20"/>
        </w:rPr>
        <w:t xml:space="preserve">Claim: </w:t>
      </w:r>
      <w:r>
        <w:rPr>
          <w:color w:val="222222"/>
          <w:sz w:val="20"/>
          <w:szCs w:val="20"/>
        </w:rPr>
        <w:t xml:space="preserve">The Karankawa, Caddo, and Lipan Apache all lived in Texas, so their ways of life were basically the same.</w:t>
      </w:r>
    </w:p>
    <w:p>
      <w:pPr>
        <w:spacing w:after="40"/>
      </w:pPr>
      <w:r>
        <w:rPr>
          <w:b/>
          <w:bCs/>
          <w:color w:val="555555"/>
          <w:sz w:val="20"/>
          <w:szCs w:val="20"/>
        </w:rPr>
        <w:t xml:space="preserve">Destination: </w:t>
      </w:r>
      <w:r>
        <w:rPr>
          <w:color w:val="222222"/>
          <w:sz w:val="20"/>
          <w:szCs w:val="20"/>
        </w:rPr>
        <w:t xml:space="preserve">public/signal-check/ss-4-1b-sc-field-report.jpg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genuinely different environments producing three genuinely different ways of life. Three-panel archive-record illustration: panel 1, a canoe on a coastal shoreline with shellfish-gathering baskets nearby; panel 2, an earthen mound beside a farmed field of corn, beans, and squash; panel 3, a portable tipi on open grassland with a distant bison herd. Each panel must read as a distinct real environment (coast / forest-farmland / plains) at a glance. Respectful, historically grounded flat illustration — no stereotyped or invented imagery, no depiction of individual people's faces.</w:t>
      </w:r>
    </w:p>
    <w:p>
      <w:pPr>
        <w:spacing w:after="60" w:before="260"/>
      </w:pPr>
      <w:r>
        <w:rPr>
          <w:b/>
          <w:bCs/>
          <w:color w:val="1F2A44"/>
          <w:sz w:val="24"/>
          <w:szCs w:val="24"/>
        </w:rPr>
        <w:t xml:space="preserve">SS.4.2A-SC — </w:t>
      </w:r>
      <w:r>
        <w:rPr>
          <w:i/>
          <w:iCs/>
          <w:color w:val="1F2A44"/>
          <w:sz w:val="24"/>
          <w:szCs w:val="24"/>
        </w:rPr>
        <w:t xml:space="preserve">"Why Texas?"</w:t>
      </w:r>
    </w:p>
    <w:p>
      <w:pPr>
        <w:spacing w:after="40"/>
      </w:pPr>
      <w:r>
        <w:rPr>
          <w:b/>
          <w:bCs/>
          <w:color w:val="555555"/>
          <w:sz w:val="20"/>
          <w:szCs w:val="20"/>
        </w:rPr>
        <w:t xml:space="preserve">Claim: </w:t>
      </w:r>
      <w:r>
        <w:rPr>
          <w:color w:val="222222"/>
          <w:sz w:val="20"/>
          <w:szCs w:val="20"/>
        </w:rPr>
        <w:t xml:space="preserve">Explorers like Coronado and La Salle came to Texas mainly because they were curious about new lands.</w:t>
      </w:r>
    </w:p>
    <w:p>
      <w:pPr>
        <w:spacing w:after="40"/>
      </w:pPr>
      <w:r>
        <w:rPr>
          <w:b/>
          <w:bCs/>
          <w:color w:val="555555"/>
          <w:sz w:val="20"/>
          <w:szCs w:val="20"/>
        </w:rPr>
        <w:t xml:space="preserve">Destination: </w:t>
      </w:r>
      <w:r>
        <w:rPr>
          <w:color w:val="222222"/>
          <w:sz w:val="20"/>
          <w:szCs w:val="20"/>
        </w:rPr>
        <w:t xml:space="preserve">public/signal-check/ss-4-2a-sc-field-report.jpg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two explorers' own written goals, and neither mentions curiosity. Two-document flat-lay: an aged expedition supply manifest reading "soldiers, priests, provisions for extended search — Cities of Gold" on one side, and a mission order document reading "locate mouth of Mississippi River — claim for France" on the other, each stamped with a distinct wax seal (a Spanish-style crest vs. a French fleur-de-lis). Only these key phrases need to be legible — do not depict the explorers themselves.</w:t>
      </w:r>
    </w:p>
    <w:p>
      <w:pPr>
        <w:spacing w:after="60" w:before="260"/>
      </w:pPr>
      <w:r>
        <w:rPr>
          <w:b/>
          <w:bCs/>
          <w:color w:val="1F2A44"/>
          <w:sz w:val="24"/>
          <w:szCs w:val="24"/>
        </w:rPr>
        <w:t xml:space="preserve">SS.4.2C-SC — </w:t>
      </w:r>
      <w:r>
        <w:rPr>
          <w:i/>
          <w:iCs/>
          <w:color w:val="1F2A44"/>
          <w:sz w:val="24"/>
          <w:szCs w:val="24"/>
        </w:rPr>
        <w:t xml:space="preserve">"Why Build a Mission Here?"</w:t>
      </w:r>
    </w:p>
    <w:p>
      <w:pPr>
        <w:spacing w:after="40"/>
      </w:pPr>
      <w:r>
        <w:rPr>
          <w:b/>
          <w:bCs/>
          <w:color w:val="555555"/>
          <w:sz w:val="20"/>
          <w:szCs w:val="20"/>
        </w:rPr>
        <w:t xml:space="preserve">Claim: </w:t>
      </w:r>
      <w:r>
        <w:rPr>
          <w:color w:val="222222"/>
          <w:sz w:val="20"/>
          <w:szCs w:val="20"/>
        </w:rPr>
        <w:t xml:space="preserve">Spanish missions were built mainly wherever there happened to be empty land.</w:t>
      </w:r>
    </w:p>
    <w:p>
      <w:pPr>
        <w:spacing w:after="40"/>
      </w:pPr>
      <w:r>
        <w:rPr>
          <w:b/>
          <w:bCs/>
          <w:color w:val="555555"/>
          <w:sz w:val="20"/>
          <w:szCs w:val="20"/>
        </w:rPr>
        <w:t xml:space="preserve">Destination: </w:t>
      </w:r>
      <w:r>
        <w:rPr>
          <w:color w:val="222222"/>
          <w:sz w:val="20"/>
          <w:szCs w:val="20"/>
        </w:rPr>
        <w:t xml:space="preserve">public/signal-check/ss-4-2c-sc-field-report.jpg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mission's location was chosen for specific reasons, not picked at random. Aged hand-drawn site-planning map: a mission building positioned directly beside a winding river, with a dotted travel-route line connecting it to a nearby cluster of dwellings (a settlement) in the distance. Small map annotations legible: "water access," "nearby community," "travel route." Sepia-toned historical-survey-map style.</w:t>
      </w:r>
    </w:p>
    <w:p>
      <w:pPr>
        <w:spacing w:after="60" w:before="260"/>
      </w:pPr>
      <w:r>
        <w:rPr>
          <w:b/>
          <w:bCs/>
          <w:color w:val="1F2A44"/>
          <w:sz w:val="24"/>
          <w:szCs w:val="24"/>
        </w:rPr>
        <w:t xml:space="preserve">SS.4.3D-SC — </w:t>
      </w:r>
      <w:r>
        <w:rPr>
          <w:i/>
          <w:iCs/>
          <w:color w:val="1F2A44"/>
          <w:sz w:val="24"/>
          <w:szCs w:val="24"/>
        </w:rPr>
        <w:t xml:space="preserve">"Can a New Republic Survive?"</w:t>
      </w:r>
    </w:p>
    <w:p>
      <w:pPr>
        <w:spacing w:after="40"/>
      </w:pPr>
      <w:r>
        <w:rPr>
          <w:b/>
          <w:bCs/>
          <w:color w:val="555555"/>
          <w:sz w:val="20"/>
          <w:szCs w:val="20"/>
        </w:rPr>
        <w:t xml:space="preserve">Claim: </w:t>
      </w:r>
      <w:r>
        <w:rPr>
          <w:color w:val="222222"/>
          <w:sz w:val="20"/>
          <w:szCs w:val="20"/>
        </w:rPr>
        <w:t xml:space="preserve">Once Texas became independent in 1836, most of its major problems were solved.</w:t>
      </w:r>
    </w:p>
    <w:p>
      <w:pPr>
        <w:spacing w:after="40"/>
      </w:pPr>
      <w:r>
        <w:rPr>
          <w:b/>
          <w:bCs/>
          <w:color w:val="555555"/>
          <w:sz w:val="20"/>
          <w:szCs w:val="20"/>
        </w:rPr>
        <w:t xml:space="preserve">Destination: </w:t>
      </w:r>
      <w:r>
        <w:rPr>
          <w:color w:val="222222"/>
          <w:sz w:val="20"/>
          <w:szCs w:val="20"/>
        </w:rPr>
        <w:t xml:space="preserve">public/signal-check/ss-4-3d-sc-field-report.jpg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real, ongoing problems after independence — not a victory scene. Aged government ledger page with a large total circled and labeled "DEBT," plus a small note reading "soldiers unpaid," paired with a hand-drawn border map showing a dotted disputed line and a few small conflict markers along it. Muted browns and reds, worn official-document look — the tone should read as an unresolved problem, not a celebration; no flags-waving imagery.</w:t>
      </w:r>
    </w:p>
    <w:p>
      <w:pPr>
        <w:spacing w:after="60" w:before="260"/>
      </w:pPr>
      <w:r>
        <w:rPr>
          <w:b/>
          <w:bCs/>
          <w:color w:val="1F2A44"/>
          <w:sz w:val="24"/>
          <w:szCs w:val="24"/>
        </w:rPr>
        <w:t xml:space="preserve">SS.4.4B-SC — </w:t>
      </w:r>
      <w:r>
        <w:rPr>
          <w:i/>
          <w:iCs/>
          <w:color w:val="1F2A44"/>
          <w:sz w:val="24"/>
          <w:szCs w:val="24"/>
        </w:rPr>
        <w:t xml:space="preserve">"The Cattle Trail Boom"</w:t>
      </w:r>
    </w:p>
    <w:p>
      <w:pPr>
        <w:spacing w:after="40"/>
      </w:pPr>
      <w:r>
        <w:rPr>
          <w:b/>
          <w:bCs/>
          <w:color w:val="555555"/>
          <w:sz w:val="20"/>
          <w:szCs w:val="20"/>
        </w:rPr>
        <w:t xml:space="preserve">Claim: </w:t>
      </w:r>
      <w:r>
        <w:rPr>
          <w:color w:val="222222"/>
          <w:sz w:val="20"/>
          <w:szCs w:val="20"/>
        </w:rPr>
        <w:t xml:space="preserve">The cattle industry grew mostly because Texas simply had a lot of cows.</w:t>
      </w:r>
    </w:p>
    <w:p>
      <w:pPr>
        <w:spacing w:after="40"/>
      </w:pPr>
      <w:r>
        <w:rPr>
          <w:b/>
          <w:bCs/>
          <w:color w:val="555555"/>
          <w:sz w:val="20"/>
          <w:szCs w:val="20"/>
        </w:rPr>
        <w:t xml:space="preserve">Destination: </w:t>
      </w:r>
      <w:r>
        <w:rPr>
          <w:color w:val="222222"/>
          <w:sz w:val="20"/>
          <w:szCs w:val="20"/>
        </w:rPr>
        <w:t xml:space="preserve">public/signal-check/ss-4-4b-sc-field-report.jpg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specific price jump and a new trail connection, not just "lots of cattle." Side-by-side price ledger showing "Texas: $3/head" crossed out and replaced with "Kansas railhead: $30/head," next to a hand-drawn trail map with a dotted line labeled "Chisholm Trail" running from Texas ranches up to a small railroad-track icon in Kansas. Numbers must be legible and the price contrast unmistakable.</w:t>
      </w:r>
    </w:p>
    <w:p>
      <w:pPr>
        <w:spacing w:after="60" w:before="260"/>
      </w:pPr>
      <w:r>
        <w:rPr>
          <w:b/>
          <w:bCs/>
          <w:color w:val="1F2A44"/>
          <w:sz w:val="24"/>
          <w:szCs w:val="24"/>
        </w:rPr>
        <w:t xml:space="preserve">SS.4.6B-SC — </w:t>
      </w:r>
      <w:r>
        <w:rPr>
          <w:i/>
          <w:iCs/>
          <w:color w:val="1F2A44"/>
          <w:sz w:val="24"/>
          <w:szCs w:val="24"/>
        </w:rPr>
        <w:t xml:space="preserve">"Which Texas Region Fits?"</w:t>
      </w:r>
    </w:p>
    <w:p>
      <w:pPr>
        <w:spacing w:after="40"/>
      </w:pPr>
      <w:r>
        <w:rPr>
          <w:b/>
          <w:bCs/>
          <w:color w:val="555555"/>
          <w:sz w:val="20"/>
          <w:szCs w:val="20"/>
        </w:rPr>
        <w:t xml:space="preserve">Claim: </w:t>
      </w:r>
      <w:r>
        <w:rPr>
          <w:color w:val="222222"/>
          <w:sz w:val="20"/>
          <w:szCs w:val="20"/>
        </w:rPr>
        <w:t xml:space="preserve">If two regions have similar weather today, they're basically the same region.</w:t>
      </w:r>
    </w:p>
    <w:p>
      <w:pPr>
        <w:spacing w:after="40"/>
      </w:pPr>
      <w:r>
        <w:rPr>
          <w:b/>
          <w:bCs/>
          <w:color w:val="555555"/>
          <w:sz w:val="20"/>
          <w:szCs w:val="20"/>
        </w:rPr>
        <w:t xml:space="preserve">Destination: </w:t>
      </w:r>
      <w:r>
        <w:rPr>
          <w:color w:val="222222"/>
          <w:sz w:val="20"/>
          <w:szCs w:val="20"/>
        </w:rPr>
        <w:t xml:space="preserve">public/signal-check/ss-4-6b-sc-field-report.jpg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two regions under matching weather but with clearly different land. Split-panel land-survey photo: left shows dense pine forest with reddish soil visible at the tree bases; right shows flat coastal grassland and marsh grass with sandy soil. Both panels topped with an identical placard reading "75°F, Humid." The forest-vs-coastal-grassland contrast, not the matching weather, must be the obvious visual story.</w:t>
      </w:r>
    </w:p>
    <w:p>
      <w:pPr>
        <w:spacing w:after="60" w:before="260"/>
      </w:pPr>
      <w:r>
        <w:rPr>
          <w:b/>
          <w:bCs/>
          <w:color w:val="1F2A44"/>
          <w:sz w:val="24"/>
          <w:szCs w:val="24"/>
        </w:rPr>
        <w:t xml:space="preserve">SS.4.9A-SC — </w:t>
      </w:r>
      <w:r>
        <w:rPr>
          <w:i/>
          <w:iCs/>
          <w:color w:val="1F2A44"/>
          <w:sz w:val="24"/>
          <w:szCs w:val="24"/>
        </w:rPr>
        <w:t xml:space="preserve">"How Do We Meet Our Needs?"</w:t>
      </w:r>
    </w:p>
    <w:p>
      <w:pPr>
        <w:spacing w:after="40"/>
      </w:pPr>
      <w:r>
        <w:rPr>
          <w:b/>
          <w:bCs/>
          <w:color w:val="555555"/>
          <w:sz w:val="20"/>
          <w:szCs w:val="20"/>
        </w:rPr>
        <w:t xml:space="preserve">Claim: </w:t>
      </w:r>
      <w:r>
        <w:rPr>
          <w:color w:val="222222"/>
          <w:sz w:val="20"/>
          <w:szCs w:val="20"/>
        </w:rPr>
        <w:t xml:space="preserve">Early American Indian groups in Texas mostly met their needs by hunting.</w:t>
      </w:r>
    </w:p>
    <w:p>
      <w:pPr>
        <w:spacing w:after="40"/>
      </w:pPr>
      <w:r>
        <w:rPr>
          <w:b/>
          <w:bCs/>
          <w:color w:val="555555"/>
          <w:sz w:val="20"/>
          <w:szCs w:val="20"/>
        </w:rPr>
        <w:t xml:space="preserve">Destination: </w:t>
      </w:r>
      <w:r>
        <w:rPr>
          <w:color w:val="222222"/>
          <w:sz w:val="20"/>
          <w:szCs w:val="20"/>
        </w:rPr>
        <w:t xml:space="preserve">public/signal-check/ss-4-9a-sc-field-report.jpg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genuinely different methods of meeting needs, not one hunting default. Three-panel comparison: panel 1, rows of corn, beans, and squash growing beside a permanent village; panel 2, shellfish and fishing nets along a coastal shoreline; panel 3, a hunting scene on open plains with a distant bison herd. Each panel visually distinct in activity and environment. Respectful, historically grounded flat illustration, no stereotyped imagery, archive-record framing consistent with the 4.1B card.</w:t>
      </w:r>
    </w:p>
    <w:p>
      <w:pPr>
        <w:spacing w:after="60" w:before="260"/>
      </w:pPr>
      <w:r>
        <w:rPr>
          <w:b/>
          <w:bCs/>
          <w:color w:val="1F2A44"/>
          <w:sz w:val="24"/>
          <w:szCs w:val="24"/>
        </w:rPr>
        <w:t xml:space="preserve">SS.4.11C-SC — </w:t>
      </w:r>
      <w:r>
        <w:rPr>
          <w:i/>
          <w:iCs/>
          <w:color w:val="1F2A44"/>
          <w:sz w:val="24"/>
          <w:szCs w:val="24"/>
        </w:rPr>
        <w:t xml:space="preserve">"What Made Texas Grow?"</w:t>
      </w:r>
    </w:p>
    <w:p>
      <w:pPr>
        <w:spacing w:after="40"/>
      </w:pPr>
      <w:r>
        <w:rPr>
          <w:b/>
          <w:bCs/>
          <w:color w:val="555555"/>
          <w:sz w:val="20"/>
          <w:szCs w:val="20"/>
        </w:rPr>
        <w:t xml:space="preserve">Claim: </w:t>
      </w:r>
      <w:r>
        <w:rPr>
          <w:color w:val="222222"/>
          <w:sz w:val="20"/>
          <w:szCs w:val="20"/>
        </w:rPr>
        <w:t xml:space="preserve">Texas's economy grew mainly because more people moved there — population growth explains the whole story.</w:t>
      </w:r>
    </w:p>
    <w:p>
      <w:pPr>
        <w:spacing w:after="40"/>
      </w:pPr>
      <w:r>
        <w:rPr>
          <w:b/>
          <w:bCs/>
          <w:color w:val="555555"/>
          <w:sz w:val="20"/>
          <w:szCs w:val="20"/>
        </w:rPr>
        <w:t xml:space="preserve">Destination: </w:t>
      </w:r>
      <w:r>
        <w:rPr>
          <w:color w:val="222222"/>
          <w:sz w:val="20"/>
          <w:szCs w:val="20"/>
        </w:rPr>
        <w:t xml:space="preserve">public/signal-check/ss-4-11c-sc-field-report.jpg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railroad and farmland activity rising BEFORE the population line's steepest climb — the ordering on a timeline is the fact, not just "things grew." Simple line-graph chart with three labeled lines — "Railroad Miles," "Farmland Acres," and "Population" — where the railroad and farmland lines are already climbing well before a vertical marker line noting where the population line's steepest rise begins. Clean historical-data-chart style, lines and labels fully legible.</w:t>
      </w:r>
    </w:p>
    <w:p>
      <w:pPr>
        <w:spacing w:after="60" w:before="260"/>
      </w:pPr>
      <w:r>
        <w:rPr>
          <w:b/>
          <w:bCs/>
          <w:color w:val="1F2A44"/>
          <w:sz w:val="24"/>
          <w:szCs w:val="24"/>
        </w:rPr>
        <w:t xml:space="preserve">SS.4.17B-SC — </w:t>
      </w:r>
      <w:r>
        <w:rPr>
          <w:i/>
          <w:iCs/>
          <w:color w:val="1F2A44"/>
          <w:sz w:val="24"/>
          <w:szCs w:val="24"/>
        </w:rPr>
        <w:t xml:space="preserve">"What Sounds Like Texas?"</w:t>
      </w:r>
    </w:p>
    <w:p>
      <w:pPr>
        <w:spacing w:after="40"/>
      </w:pPr>
      <w:r>
        <w:rPr>
          <w:b/>
          <w:bCs/>
          <w:color w:val="555555"/>
          <w:sz w:val="20"/>
          <w:szCs w:val="20"/>
        </w:rPr>
        <w:t xml:space="preserve">Claim: </w:t>
      </w:r>
      <w:r>
        <w:rPr>
          <w:color w:val="222222"/>
          <w:sz w:val="20"/>
          <w:szCs w:val="20"/>
        </w:rPr>
        <w:t xml:space="preserve">Texas culture has one main style.</w:t>
      </w:r>
    </w:p>
    <w:p>
      <w:pPr>
        <w:spacing w:after="40"/>
      </w:pPr>
      <w:r>
        <w:rPr>
          <w:b/>
          <w:bCs/>
          <w:color w:val="555555"/>
          <w:sz w:val="20"/>
          <w:szCs w:val="20"/>
        </w:rPr>
        <w:t xml:space="preserve">Destination: </w:t>
      </w:r>
      <w:r>
        <w:rPr>
          <w:color w:val="222222"/>
          <w:sz w:val="20"/>
          <w:szCs w:val="20"/>
        </w:rPr>
        <w:t xml:space="preserve">public/signal-check/ss-4-17b-sc-field-report.jpg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two music traditions with genuinely different instruments and roots. Split flat-lay of instruments: left side shows an accordion and a bajo sexto labeled "Conjunto/Tejano"; right side shows a guitar and fiddle labeled "Western/Cowboy." Instrument shapes must be clearly distinguishable from each other at a glance. Clean museum-archive flat-lay photo, instruments the visual focus, no performers depicted.</w:t>
      </w:r>
    </w:p>
    <w:p>
      <w:r>
        <w:br w:type="page"/>
      </w:r>
    </w:p>
    <w:p>
      <w:pPr>
        <w:pStyle w:val="Heading1"/>
        <w:spacing w:after="200" w:before="200"/>
      </w:pPr>
      <w:r>
        <w:rPr>
          <w:b/>
          <w:bCs/>
          <w:color w:val="1F2A44"/>
          <w:sz w:val="32"/>
          <w:szCs w:val="32"/>
        </w:rPr>
        <w:t xml:space="preserve">Grade 5</w:t>
      </w:r>
    </w:p>
    <w:p>
      <w:pPr>
        <w:spacing w:after="60" w:before="260"/>
      </w:pPr>
      <w:r>
        <w:rPr>
          <w:b/>
          <w:bCs/>
          <w:color w:val="1F2A44"/>
          <w:sz w:val="24"/>
          <w:szCs w:val="24"/>
        </w:rPr>
        <w:t xml:space="preserve">SS.5.2A-SC — </w:t>
      </w:r>
      <w:r>
        <w:rPr>
          <w:i/>
          <w:iCs/>
          <w:color w:val="1F2A44"/>
          <w:sz w:val="24"/>
          <w:szCs w:val="24"/>
        </w:rPr>
        <w:t xml:space="preserve">"One Bad Law?"</w:t>
      </w:r>
    </w:p>
    <w:p>
      <w:pPr>
        <w:spacing w:after="40"/>
      </w:pPr>
      <w:r>
        <w:rPr>
          <w:b/>
          <w:bCs/>
          <w:color w:val="555555"/>
          <w:sz w:val="20"/>
          <w:szCs w:val="20"/>
        </w:rPr>
        <w:t xml:space="preserve">Claim: </w:t>
      </w:r>
      <w:r>
        <w:rPr>
          <w:color w:val="222222"/>
          <w:sz w:val="20"/>
          <w:szCs w:val="20"/>
        </w:rPr>
        <w:t xml:space="preserve">The Stamp Act alone made the colonists ready to fight for independence.</w:t>
      </w:r>
    </w:p>
    <w:p>
      <w:pPr>
        <w:spacing w:after="40"/>
      </w:pPr>
      <w:r>
        <w:rPr>
          <w:b/>
          <w:bCs/>
          <w:color w:val="555555"/>
          <w:sz w:val="20"/>
          <w:szCs w:val="20"/>
        </w:rPr>
        <w:t xml:space="preserve">Destination: </w:t>
      </w:r>
      <w:r>
        <w:rPr>
          <w:color w:val="222222"/>
          <w:sz w:val="20"/>
          <w:szCs w:val="20"/>
        </w:rPr>
        <w:t xml:space="preserve">public/signal-check/ss-5-2a-sc-field-report.jpg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multi-year gap between the Stamp Act and actual fighting, not a single-law story. Horizontal timeline strip from 1765 to 1775 with labeled tick marks: "1765 Stamp Act," "1766 REPEALED," "1767 Townshend Acts," "1770 Boston Massacre," "1773 Boston Tea Party," "1774 Intolerable Acts," "1775 Lexington &amp; Concord." The "REPEALED" tag and the full ten-year span must be visually obvious. Clean archival timeline-chart style, all dates and labels fully legible.</w:t>
      </w:r>
    </w:p>
    <w:p>
      <w:pPr>
        <w:spacing w:after="60" w:before="260"/>
      </w:pPr>
      <w:r>
        <w:rPr>
          <w:b/>
          <w:bCs/>
          <w:color w:val="1F2A44"/>
          <w:sz w:val="24"/>
          <w:szCs w:val="24"/>
        </w:rPr>
        <w:t xml:space="preserve">SS.5.4A-SC — </w:t>
      </w:r>
      <w:r>
        <w:rPr>
          <w:i/>
          <w:iCs/>
          <w:color w:val="1F2A44"/>
          <w:sz w:val="24"/>
          <w:szCs w:val="24"/>
        </w:rPr>
        <w:t xml:space="preserve">"Blame It on the Land"</w:t>
      </w:r>
    </w:p>
    <w:p>
      <w:pPr>
        <w:spacing w:after="40"/>
      </w:pPr>
      <w:r>
        <w:rPr>
          <w:b/>
          <w:bCs/>
          <w:color w:val="555555"/>
          <w:sz w:val="20"/>
          <w:szCs w:val="20"/>
        </w:rPr>
        <w:t xml:space="preserve">Claim: </w:t>
      </w:r>
      <w:r>
        <w:rPr>
          <w:color w:val="222222"/>
          <w:sz w:val="20"/>
          <w:szCs w:val="20"/>
        </w:rPr>
        <w:t xml:space="preserve">The War of 1812 was fought only over land disputes with Britain.</w:t>
      </w:r>
    </w:p>
    <w:p>
      <w:pPr>
        <w:spacing w:after="40"/>
      </w:pPr>
      <w:r>
        <w:rPr>
          <w:b/>
          <w:bCs/>
          <w:color w:val="555555"/>
          <w:sz w:val="20"/>
          <w:szCs w:val="20"/>
        </w:rPr>
        <w:t xml:space="preserve">Destination: </w:t>
      </w:r>
      <w:r>
        <w:rPr>
          <w:color w:val="222222"/>
          <w:sz w:val="20"/>
          <w:szCs w:val="20"/>
        </w:rPr>
        <w:t xml:space="preserve">public/signal-check/ss-5-4a-sc-field-report.jpg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land was a minor, later hope, not the top listed cause. Aged congressional document titled "Reasons for War, 1812" with a numbered list where item 1 reads "Impressment of Sailors" and item 2 reads "Trade Restrictions," both underlined and prominent, with a smaller separate note pinned beside the main list reading "War Hawk hope: Canadian land" — visually secondary and smaller than the numbered list. Numbered list must be the dominant visual element.</w:t>
      </w:r>
    </w:p>
    <w:p>
      <w:pPr>
        <w:spacing w:after="60" w:before="260"/>
      </w:pPr>
      <w:r>
        <w:rPr>
          <w:b/>
          <w:bCs/>
          <w:color w:val="1F2A44"/>
          <w:sz w:val="24"/>
          <w:szCs w:val="24"/>
        </w:rPr>
        <w:t xml:space="preserve">SS.5.4D-SC — </w:t>
      </w:r>
      <w:r>
        <w:rPr>
          <w:i/>
          <w:iCs/>
          <w:color w:val="1F2A44"/>
          <w:sz w:val="24"/>
          <w:szCs w:val="24"/>
        </w:rPr>
        <w:t xml:space="preserve">"Three Names, One Root"</w:t>
      </w:r>
    </w:p>
    <w:p>
      <w:pPr>
        <w:spacing w:after="40"/>
      </w:pPr>
      <w:r>
        <w:rPr>
          <w:b/>
          <w:bCs/>
          <w:color w:val="555555"/>
          <w:sz w:val="20"/>
          <w:szCs w:val="20"/>
        </w:rPr>
        <w:t xml:space="preserve">Claim: </w:t>
      </w:r>
      <w:r>
        <w:rPr>
          <w:color w:val="222222"/>
          <w:sz w:val="20"/>
          <w:szCs w:val="20"/>
        </w:rPr>
        <w:t xml:space="preserve">Slavery, states' rights, and sectionalism were three separate causes of the Civil War.</w:t>
      </w:r>
    </w:p>
    <w:p>
      <w:pPr>
        <w:spacing w:after="40"/>
      </w:pPr>
      <w:r>
        <w:rPr>
          <w:b/>
          <w:bCs/>
          <w:color w:val="555555"/>
          <w:sz w:val="20"/>
          <w:szCs w:val="20"/>
        </w:rPr>
        <w:t xml:space="preserve">Destination: </w:t>
      </w:r>
      <w:r>
        <w:rPr>
          <w:color w:val="222222"/>
          <w:sz w:val="20"/>
          <w:szCs w:val="20"/>
        </w:rPr>
        <w:t xml:space="preserve">public/signal-check/ss-5-4d-sc-field-report.jpg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two supposedly separate causes tracing to the same root word. Two aged document excerpts side by side, connected by a drawn bracket or arrow: document 1 (a secession declaration excerpt) with the word "slavery" clearly underlined; document 2 (a states'-rights argument excerpt) with the phrase "right to hold as property" clearly underlined. The connecting bracket/arrow between the two underlined phrases is the whole point of the image. No depiction of people.</w:t>
      </w:r>
    </w:p>
    <w:p>
      <w:pPr>
        <w:spacing w:after="60" w:before="260"/>
      </w:pPr>
      <w:r>
        <w:rPr>
          <w:b/>
          <w:bCs/>
          <w:color w:val="1F2A44"/>
          <w:sz w:val="24"/>
          <w:szCs w:val="24"/>
        </w:rPr>
        <w:t xml:space="preserve">SS.5.4E-SC — </w:t>
      </w:r>
      <w:r>
        <w:rPr>
          <w:i/>
          <w:iCs/>
          <w:color w:val="1F2A44"/>
          <w:sz w:val="24"/>
          <w:szCs w:val="24"/>
        </w:rPr>
        <w:t xml:space="preserve">"Freedom on Paper"</w:t>
      </w:r>
    </w:p>
    <w:p>
      <w:pPr>
        <w:spacing w:after="40"/>
      </w:pPr>
      <w:r>
        <w:rPr>
          <w:b/>
          <w:bCs/>
          <w:color w:val="555555"/>
          <w:sz w:val="20"/>
          <w:szCs w:val="20"/>
        </w:rPr>
        <w:t xml:space="preserve">Claim: </w:t>
      </w:r>
      <w:r>
        <w:rPr>
          <w:color w:val="222222"/>
          <w:sz w:val="20"/>
          <w:szCs w:val="20"/>
        </w:rPr>
        <w:t xml:space="preserve">The 13th Amendment fixed the problems freed people faced after slavery.</w:t>
      </w:r>
    </w:p>
    <w:p>
      <w:pPr>
        <w:spacing w:after="40"/>
      </w:pPr>
      <w:r>
        <w:rPr>
          <w:b/>
          <w:bCs/>
          <w:color w:val="555555"/>
          <w:sz w:val="20"/>
          <w:szCs w:val="20"/>
        </w:rPr>
        <w:t xml:space="preserve">Destination: </w:t>
      </w:r>
      <w:r>
        <w:rPr>
          <w:color w:val="222222"/>
          <w:sz w:val="20"/>
          <w:szCs w:val="20"/>
        </w:rPr>
        <w:t xml:space="preserve">public/signal-check/ss-5-4e-sc-field-report.jpg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a real legal change (the amendment) alongside a real continuing hardship (a sharecropping debt), as two separate documented facts. Split-panel document photo: left panel, an official-looking document stamped "13th Amendment — Ratified 1865"; right panel, a sharecropping contract with a ledger line reading "Crop owed to landowner: 3/4 share" clearly legible. The contrast between the legal date and the ongoing debt terms is the point. No depiction of people.</w:t>
      </w:r>
    </w:p>
    <w:p>
      <w:pPr>
        <w:spacing w:after="60" w:before="260"/>
      </w:pPr>
      <w:r>
        <w:rPr>
          <w:b/>
          <w:bCs/>
          <w:color w:val="1F2A44"/>
          <w:sz w:val="24"/>
          <w:szCs w:val="24"/>
        </w:rPr>
        <w:t xml:space="preserve">SS.5.7B-SC — </w:t>
      </w:r>
      <w:r>
        <w:rPr>
          <w:i/>
          <w:iCs/>
          <w:color w:val="1F2A44"/>
          <w:sz w:val="24"/>
          <w:szCs w:val="24"/>
        </w:rPr>
        <w:t xml:space="preserve">"Anywhere Will Do?"</w:t>
      </w:r>
    </w:p>
    <w:p>
      <w:pPr>
        <w:spacing w:after="40"/>
      </w:pPr>
      <w:r>
        <w:rPr>
          <w:b/>
          <w:bCs/>
          <w:color w:val="555555"/>
          <w:sz w:val="20"/>
          <w:szCs w:val="20"/>
        </w:rPr>
        <w:t xml:space="preserve">Claim: </w:t>
      </w:r>
      <w:r>
        <w:rPr>
          <w:color w:val="222222"/>
          <w:sz w:val="20"/>
          <w:szCs w:val="20"/>
        </w:rPr>
        <w:t xml:space="preserve">A town can grow into a major city almost anywhere, as long as enough people move there.</w:t>
      </w:r>
    </w:p>
    <w:p>
      <w:pPr>
        <w:spacing w:after="40"/>
      </w:pPr>
      <w:r>
        <w:rPr>
          <w:b/>
          <w:bCs/>
          <w:color w:val="555555"/>
          <w:sz w:val="20"/>
          <w:szCs w:val="20"/>
        </w:rPr>
        <w:t xml:space="preserve">Destination: </w:t>
      </w:r>
      <w:r>
        <w:rPr>
          <w:color w:val="222222"/>
          <w:sz w:val="20"/>
          <w:szCs w:val="20"/>
        </w:rPr>
        <w:t xml:space="preserve">public/signal-check/ss-5-7b-sc-field-report.jpg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geography, not founding-crowd size, explains why one town grew and the other didn't. Split-panel hand-drawn survey map: left labeled "Gault Hollow," showing dry cracked earth with no water source marked and a small note "Pop.: unchanged in 30 years"; right labeled "Rowan's Ford," showing a river crossing beside fertile green farmland and a small note "Pop.: growing." Labels and population notes must be legible; the water/soil contrast should be the obvious visual story.</w:t>
      </w:r>
    </w:p>
    <w:p>
      <w:pPr>
        <w:spacing w:after="60" w:before="260"/>
      </w:pPr>
      <w:r>
        <w:rPr>
          <w:b/>
          <w:bCs/>
          <w:color w:val="1F2A44"/>
          <w:sz w:val="24"/>
          <w:szCs w:val="24"/>
        </w:rPr>
        <w:t xml:space="preserve">SS.5.8B-SC — </w:t>
      </w:r>
      <w:r>
        <w:rPr>
          <w:i/>
          <w:iCs/>
          <w:color w:val="1F2A44"/>
          <w:sz w:val="24"/>
          <w:szCs w:val="24"/>
        </w:rPr>
        <w:t xml:space="preserve">"Good For Everyone?"</w:t>
      </w:r>
    </w:p>
    <w:p>
      <w:pPr>
        <w:spacing w:after="40"/>
      </w:pPr>
      <w:r>
        <w:rPr>
          <w:b/>
          <w:bCs/>
          <w:color w:val="555555"/>
          <w:sz w:val="20"/>
          <w:szCs w:val="20"/>
        </w:rPr>
        <w:t xml:space="preserve">Claim: </w:t>
      </w:r>
      <w:r>
        <w:rPr>
          <w:color w:val="222222"/>
          <w:sz w:val="20"/>
          <w:szCs w:val="20"/>
        </w:rPr>
        <w:t xml:space="preserve">Building the new dam was good for the town, with no real downsides.</w:t>
      </w:r>
    </w:p>
    <w:p>
      <w:pPr>
        <w:spacing w:after="40"/>
      </w:pPr>
      <w:r>
        <w:rPr>
          <w:b/>
          <w:bCs/>
          <w:color w:val="555555"/>
          <w:sz w:val="20"/>
          <w:szCs w:val="20"/>
        </w:rPr>
        <w:t xml:space="preserve">Destination: </w:t>
      </w:r>
      <w:r>
        <w:rPr>
          <w:color w:val="222222"/>
          <w:sz w:val="20"/>
          <w:szCs w:val="20"/>
        </w:rPr>
        <w:t xml:space="preserve">public/signal-check/ss-5-8b-sc-field-report.jpg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real benefits and real costs from the same project, shown as two opposed facts. Split-panel infographic: left side shows a dam with visible irrigation pipes and power lines running to a town, labeled "Benefits"; right side shows a flooded field with a partially submerged farmhouse and a small chart marked "Downstream Fish Population: ↓." The two sides should read as one document with clearly opposed columns; the down-arrow chart must be legible.</w:t>
      </w:r>
    </w:p>
    <w:p>
      <w:pPr>
        <w:spacing w:after="60" w:before="260"/>
      </w:pPr>
      <w:r>
        <w:rPr>
          <w:b/>
          <w:bCs/>
          <w:color w:val="1F2A44"/>
          <w:sz w:val="24"/>
          <w:szCs w:val="24"/>
        </w:rPr>
        <w:t xml:space="preserve">SS.5.13B-SC — </w:t>
      </w:r>
      <w:r>
        <w:rPr>
          <w:i/>
          <w:iCs/>
          <w:color w:val="1F2A44"/>
          <w:sz w:val="24"/>
          <w:szCs w:val="24"/>
        </w:rPr>
        <w:t xml:space="preserve">"Nobody Really Had a Say?"</w:t>
      </w:r>
    </w:p>
    <w:p>
      <w:pPr>
        <w:spacing w:after="40"/>
      </w:pPr>
      <w:r>
        <w:rPr>
          <w:b/>
          <w:bCs/>
          <w:color w:val="555555"/>
          <w:sz w:val="20"/>
          <w:szCs w:val="20"/>
        </w:rPr>
        <w:t xml:space="preserve">Claim: </w:t>
      </w:r>
      <w:r>
        <w:rPr>
          <w:color w:val="222222"/>
          <w:sz w:val="20"/>
          <w:szCs w:val="20"/>
        </w:rPr>
        <w:t xml:space="preserve">Colonial meetings and assemblies were just for show — colonists didn't really get a say in their own government.</w:t>
      </w:r>
    </w:p>
    <w:p>
      <w:pPr>
        <w:spacing w:after="40"/>
      </w:pPr>
      <w:r>
        <w:rPr>
          <w:b/>
          <w:bCs/>
          <w:color w:val="555555"/>
          <w:sz w:val="20"/>
          <w:szCs w:val="20"/>
        </w:rPr>
        <w:t xml:space="preserve">Destination: </w:t>
      </w:r>
      <w:r>
        <w:rPr>
          <w:color w:val="222222"/>
          <w:sz w:val="20"/>
          <w:szCs w:val="20"/>
        </w:rPr>
        <w:t xml:space="preserve">public/signal-check/ss-5-13b-sc-field-report.jpg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real self-government happened, AND participation was genuinely limited — both true at once. Aged parchment document titled "Mayflower Compact, 1620" with visible signature lines at the bottom as the main visual focus, paired with a small separate note reading "Eligible voters: property-owning men only." Colonial-era parchment illustration; signature lines and the voting-rules note both legible; no depiction of people.</w:t>
      </w:r>
    </w:p>
    <w:p>
      <w:pPr>
        <w:spacing w:after="60" w:before="260"/>
      </w:pPr>
      <w:r>
        <w:rPr>
          <w:b/>
          <w:bCs/>
          <w:color w:val="1F2A44"/>
          <w:sz w:val="24"/>
          <w:szCs w:val="24"/>
        </w:rPr>
        <w:t xml:space="preserve">SS.5.14B-SC — </w:t>
      </w:r>
      <w:r>
        <w:rPr>
          <w:i/>
          <w:iCs/>
          <w:color w:val="1F2A44"/>
          <w:sz w:val="24"/>
          <w:szCs w:val="24"/>
        </w:rPr>
        <w:t xml:space="preserve">"Just One Job?"</w:t>
      </w:r>
    </w:p>
    <w:p>
      <w:pPr>
        <w:spacing w:after="40"/>
      </w:pPr>
      <w:r>
        <w:rPr>
          <w:b/>
          <w:bCs/>
          <w:color w:val="555555"/>
          <w:sz w:val="20"/>
          <w:szCs w:val="20"/>
        </w:rPr>
        <w:t xml:space="preserve">Claim: </w:t>
      </w:r>
      <w:r>
        <w:rPr>
          <w:color w:val="222222"/>
          <w:sz w:val="20"/>
          <w:szCs w:val="20"/>
        </w:rPr>
        <w:t xml:space="preserve">The Constitution's Preamble describes just one main job: making laws.</w:t>
      </w:r>
    </w:p>
    <w:p>
      <w:pPr>
        <w:spacing w:after="40"/>
      </w:pPr>
      <w:r>
        <w:rPr>
          <w:b/>
          <w:bCs/>
          <w:color w:val="555555"/>
          <w:sz w:val="20"/>
          <w:szCs w:val="20"/>
        </w:rPr>
        <w:t xml:space="preserve">Destination: </w:t>
      </w:r>
      <w:r>
        <w:rPr>
          <w:color w:val="222222"/>
          <w:sz w:val="20"/>
          <w:szCs w:val="20"/>
        </w:rPr>
        <w:t xml:space="preserve">public/signal-check/ss-5-14b-sc-field-report.jpg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six separate listed purposes, not one. Aged parchment excerpt of the Constitution's Preamble with six distinct phrases each numbered and bracketed: "1. form a more perfect union, 2. establish justice, 3. insure domestic tranquility, 4. provide for the common defense, 5. promote the general welfare, 6. secure the blessings of liberty." All six numbers must be clearly visible and legible — the numbering is the entire point of the image.</w:t>
      </w:r>
    </w:p>
    <w:p>
      <w:pPr>
        <w:spacing w:after="60" w:before="260"/>
      </w:pPr>
      <w:r>
        <w:rPr>
          <w:b/>
          <w:bCs/>
          <w:color w:val="1F2A44"/>
          <w:sz w:val="24"/>
          <w:szCs w:val="24"/>
        </w:rPr>
        <w:t xml:space="preserve">SS.5.15A-SC — </w:t>
      </w:r>
      <w:r>
        <w:rPr>
          <w:i/>
          <w:iCs/>
          <w:color w:val="1F2A44"/>
          <w:sz w:val="24"/>
          <w:szCs w:val="24"/>
        </w:rPr>
        <w:t xml:space="preserve">"One Branch, Every Job?"</w:t>
      </w:r>
    </w:p>
    <w:p>
      <w:pPr>
        <w:spacing w:after="40"/>
      </w:pPr>
      <w:r>
        <w:rPr>
          <w:b/>
          <w:bCs/>
          <w:color w:val="555555"/>
          <w:sz w:val="20"/>
          <w:szCs w:val="20"/>
        </w:rPr>
        <w:t xml:space="preserve">Claim: </w:t>
      </w:r>
      <w:r>
        <w:rPr>
          <w:color w:val="222222"/>
          <w:sz w:val="20"/>
          <w:szCs w:val="20"/>
        </w:rPr>
        <w:t xml:space="preserve">The executive branch has the power to make laws and also decide what those laws mean.</w:t>
      </w:r>
    </w:p>
    <w:p>
      <w:pPr>
        <w:spacing w:after="40"/>
      </w:pPr>
      <w:r>
        <w:rPr>
          <w:b/>
          <w:bCs/>
          <w:color w:val="555555"/>
          <w:sz w:val="20"/>
          <w:szCs w:val="20"/>
        </w:rPr>
        <w:t xml:space="preserve">Destination: </w:t>
      </w:r>
      <w:r>
        <w:rPr>
          <w:color w:val="222222"/>
          <w:sz w:val="20"/>
          <w:szCs w:val="20"/>
        </w:rPr>
        <w:t xml:space="preserve">public/signal-check/ss-5-15a-sc-field-report.jpg</w:t>
      </w:r>
    </w:p>
    <w:p>
      <w:pPr>
        <w:pBdr>
          <w:top w:val="single" w:color="D9D2BF" w:sz="4"/>
          <w:bottom w:val="single" w:color="D9D2BF" w:sz="4"/>
          <w:left w:val="single" w:color="D9D2BF" w:sz="4"/>
          <w:right w:val="single" w:color="D9D2BF" w:sz="4"/>
        </w:pBdr>
        <w:shd w:fill="F4F1E8" w:val="clear"/>
        <w:spacing w:after="200"/>
      </w:pPr>
      <w:r>
        <w:rPr>
          <w:color w:val="222222"/>
          <w:sz w:val="21"/>
          <w:szCs w:val="21"/>
        </w:rPr>
        <w:t xml:space="preserve">What needs to be provable: three separate constitutional powers belonging to three separate branches. Three-column document chart labeled "Article I — Legislative," "Article II — Executive," "Article III — Judicial," each with one bracketed power phrase ("makes laws," "enforces laws," "interprets laws"), plus a small veto-record note placed clearly inside the Executive column only — not touching the Legislative column. Column boundaries and labels must be unmistakable.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2026-09-01T20:42:35.236Z</dcterms:created>
  <dcterms:modified xsi:type="dcterms:W3CDTF">2026-09-01T20:42:35.250Z</dcterms:modified>
</cp:coreProperties>
</file>

<file path=docProps/custom.xml><?xml version="1.0" encoding="utf-8"?>
<Properties xmlns="http://schemas.openxmlformats.org/officeDocument/2006/custom-properties" xmlns:vt="http://schemas.openxmlformats.org/officeDocument/2006/docPropsVTypes"/>
</file>