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right="-40"/>
        <w:jc w:val="center"/>
        <w:rPr>
          <w:b w:val="1"/>
          <w:color w:val="000000"/>
          <w:sz w:val="31"/>
          <w:szCs w:val="31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1"/>
          <w:szCs w:val="31"/>
          <w:rtl w:val="0"/>
        </w:rPr>
        <w:t xml:space="preserve">112第二學期資料庫管理 – 期末專案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Rule="auto"/>
        <w:ind w:right="-4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指導教授 : 柯士文教授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Rule="auto"/>
        <w:ind w:left="360" w:right="-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助教：方國霖、高璽媛、賴冠宇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ind w:left="360" w:right="-40" w:hanging="36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Hash :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http://www.lorem-ipsum.co.uk/hasher.php?fbclid=IwAR19_Ytf1P_Vd49tp95rhrXFum-z7MqFBXuZgwUSKBFmuu12pqfMH8vNj58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Rule="auto"/>
        <w:ind w:right="-40"/>
        <w:rPr/>
      </w:pPr>
      <w:r w:rsidDel="00000000" w:rsidR="00000000" w:rsidRPr="00000000">
        <w:rPr>
          <w:b w:val="1"/>
          <w:rtl w:val="0"/>
        </w:rPr>
        <w:t xml:space="preserve">Salt :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https://www.grc.com/passwords.htm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5fefc" w:val="clear"/>
        <w:spacing w:before="280" w:lineRule="auto"/>
        <w:ind w:left="360" w:right="-40" w:firstLine="0"/>
        <w:rPr>
          <w:color w:val="337ab7"/>
          <w:sz w:val="21"/>
          <w:szCs w:val="21"/>
        </w:rPr>
      </w:pP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Adding salt to Hashing: A Better Way to Store Passwords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efc" w:val="clear"/>
        <w:spacing w:before="280" w:lineRule="auto"/>
        <w:ind w:left="360" w:right="-40" w:firstLine="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5fefc" w:val="clear"/>
        <w:spacing w:before="280" w:lineRule="auto"/>
        <w:ind w:left="360" w:right="-40" w:firstLine="0"/>
        <w:rPr>
          <w:b w:val="1"/>
          <w:color w:val="666666"/>
          <w:sz w:val="21"/>
          <w:szCs w:val="21"/>
        </w:rPr>
      </w:pP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OWASP Cheat Sheet Series: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5fefc" w:val="clear"/>
        <w:ind w:left="720" w:hanging="360"/>
        <w:rPr/>
      </w:pPr>
      <w:hyperlink r:id="rId1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Cryptographic Storage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5fefc" w:val="clear"/>
        <w:ind w:left="720" w:hanging="360"/>
        <w:rPr/>
      </w:pPr>
      <w:hyperlink r:id="rId11">
        <w:r w:rsidDel="00000000" w:rsidR="00000000" w:rsidRPr="00000000">
          <w:rPr>
            <w:color w:val="000099"/>
            <w:sz w:val="21"/>
            <w:szCs w:val="21"/>
            <w:rtl w:val="0"/>
          </w:rPr>
          <w:t xml:space="preserve">Password Storage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5fefc" w:val="clear"/>
        <w:spacing w:before="280" w:lineRule="auto"/>
        <w:ind w:left="360" w:right="-40" w:firstLine="0"/>
        <w:rPr>
          <w:color w:val="337ab7"/>
          <w:sz w:val="21"/>
          <w:szCs w:val="21"/>
        </w:rPr>
      </w:pPr>
      <w:hyperlink r:id="rId12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W3Schools PHP Online 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5fefc" w:val="clear"/>
        <w:spacing w:before="280" w:lineRule="auto"/>
        <w:ind w:left="360" w:right="-40" w:firstLine="0"/>
        <w:rPr>
          <w:color w:val="666666"/>
          <w:sz w:val="21"/>
          <w:szCs w:val="21"/>
        </w:rPr>
      </w:pPr>
      <w:hyperlink r:id="rId13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PHP password_hash API</w:t>
        </w:r>
      </w:hyperlink>
      <w:r w:rsidDel="00000000" w:rsidR="00000000" w:rsidRPr="00000000">
        <w:rPr>
          <w:color w:val="666666"/>
          <w:sz w:val="21"/>
          <w:szCs w:val="21"/>
          <w:rtl w:val="0"/>
        </w:rPr>
        <w:t xml:space="preserve">: Creates a password hash</w:t>
      </w:r>
    </w:p>
    <w:p w:rsidR="00000000" w:rsidDel="00000000" w:rsidP="00000000" w:rsidRDefault="00000000" w:rsidRPr="00000000" w14:paraId="0000000D">
      <w:pPr>
        <w:shd w:fill="f5fefc" w:val="clear"/>
        <w:spacing w:before="280" w:lineRule="auto"/>
        <w:ind w:left="360" w:right="-40" w:firstLine="0"/>
        <w:rPr>
          <w:color w:val="666666"/>
          <w:sz w:val="21"/>
          <w:szCs w:val="21"/>
        </w:rPr>
      </w:pPr>
      <w:hyperlink r:id="rId14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PHP random_bytes API</w:t>
        </w:r>
      </w:hyperlink>
      <w:r w:rsidDel="00000000" w:rsidR="00000000" w:rsidRPr="00000000">
        <w:rPr>
          <w:color w:val="666666"/>
          <w:sz w:val="21"/>
          <w:szCs w:val="21"/>
          <w:rtl w:val="0"/>
        </w:rPr>
        <w:t xml:space="preserve">: Generates cryptographically secure pseudo-random bytes</w:t>
      </w:r>
    </w:p>
    <w:p w:rsidR="00000000" w:rsidDel="00000000" w:rsidP="00000000" w:rsidRDefault="00000000" w:rsidRPr="00000000" w14:paraId="0000000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840" w:right="-40" w:firstLine="840"/>
        <w:rPr>
          <w:b w:val="1"/>
          <w:color w:val="1155cc"/>
          <w:sz w:val="28"/>
          <w:szCs w:val="28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作業繳交注意事項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before="200" w:lineRule="auto"/>
        <w:ind w:left="720" w:right="-40" w:hanging="360"/>
        <w:rPr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00000"/>
          <w:sz w:val="24"/>
          <w:szCs w:val="24"/>
          <w:rtl w:val="0"/>
        </w:rPr>
        <w:t xml:space="preserve">(請注意檔名請務必完全相符！！)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right="-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ER Diagram (PDF 檔) 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(檔名:db_學號.pdf，e.g. db_112423099.pdf)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right="-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ER Model 匯出檔 (.mwb 檔) 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(檔名:db_學號.mwb，e.g. db_112423099.mwb)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right="-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DataBase 的 schema (.sql 檔)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(檔名:db_學號.sql，e.g. db_112423099.sql)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ind w:left="360" w:right="-4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840" w:right="-40" w:firstLine="840"/>
        <w:rPr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情境說明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本專案專注於募資平台中的「回報型群眾募資」又稱為「回饋型群眾募資」，回報型群眾募資指的是發起人需要集資製造物品時，藉由網路平台以預售的方式向他人索取資金，而出資者則可以用較便宜的價格預購物品，或是得到某些限量紀念性商品，台灣常見的平台包含嘖嘖、flyingV、挖貝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本專案之題目設計根據回報型群眾募資平台的運作方式進行設計，包含註冊為會員以及成為會員後之相關操作，例如使用者造訪網頁時的行為、註冊為會員、以會員身份進行提案、針對提案進行贊助、在對贊助商品進行評論等情境，作為設計依據。對回報型群眾募資的運作機制尚不清楚的同學，可以直接上常見平台進行瀏覽，配合期末專案簡報中的背景及條件敘述，以利寫題目時的背景揣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ind w:left="360" w:right="-4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840" w:right="-40" w:firstLine="840"/>
        <w:rPr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ER-Model, Tables &amp; Stored Procedures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before="200" w:lineRule="auto"/>
        <w:ind w:left="720" w:right="-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請將自己試想為 DBA(Database Administrator)，依照以下需求設計資料庫中的 Stored procedures。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right="-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以下為資料庫中的 Stored procedures 內容與描述，總共有 12 個 stored procedures(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加分題為[11] , [12]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)。實作時請依照以下 Stored procedures 的命名進行。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right="-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00000"/>
          <w:sz w:val="24"/>
          <w:szCs w:val="24"/>
          <w:rtl w:val="0"/>
        </w:rPr>
        <w:t xml:space="preserve">Stored procedures 之命名必須完全相符，有任何命名不一的情況，該題將以 0 分計算。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以下與id相關的使用，例如member_id和proposal_id，皆以流水號展示。你可選擇其他形式表示id。</w:t>
      </w:r>
    </w:p>
    <w:p w:rsidR="00000000" w:rsidDel="00000000" w:rsidP="00000000" w:rsidRDefault="00000000" w:rsidRPr="00000000" w14:paraId="0000001D">
      <w:pPr>
        <w:spacing w:before="160" w:lineRule="auto"/>
        <w:ind w:right="-4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840" w:right="-40" w:firstLine="840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[1] sp_RegisterMember (10%)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sp_RegisterMember (email, 加密後的 pwd, salt, 姓名, 地址, 電話) 將 Input 輸入後於 </w:t>
      </w:r>
      <w:r w:rsidDel="00000000" w:rsidR="00000000" w:rsidRPr="00000000">
        <w:rPr>
          <w:sz w:val="20"/>
          <w:szCs w:val="20"/>
          <w:rtl w:val="0"/>
        </w:rPr>
        <w:t xml:space="preserve">Member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進行會員註冊。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email (varchar([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)), hashedPwd(char([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)), salt(char([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)), name(varchar([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)), address(varchar([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)), cellphone_number(varchar([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 of status_code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1  --&gt;  註冊成功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2  --&gt;  會員Email已存在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3  --&gt;  其他錯誤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(int) → 登入狀態，為了確認 Stored procedure 有效的執行</w:t>
      </w:r>
    </w:p>
    <w:p w:rsidR="00000000" w:rsidDel="00000000" w:rsidP="00000000" w:rsidRDefault="00000000" w:rsidRPr="00000000" w14:paraId="0000002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ind w:left="720" w:firstLine="72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舉例說明:</w:t>
      </w:r>
    </w:p>
    <w:p w:rsidR="00000000" w:rsidDel="00000000" w:rsidP="00000000" w:rsidRDefault="00000000" w:rsidRPr="00000000" w14:paraId="00000029">
      <w:pPr>
        <w:ind w:left="1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假設最原始的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使用者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密碼是 “pwd123”，salt 為 "qWWy*QvZtVs*" (此處為12個字元)，經過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雜湊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後，hashed 出來的密碼就會是 "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84ebe17ea149d2fa44bdb6803bc279f2"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00" w:lineRule="auto"/>
        <w:ind w:left="840" w:right="48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tblGridChange w:id="0">
          <w:tblGrid>
            <w:gridCol w:w="1530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00" w:lineRule="auto"/>
        <w:ind w:right="40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[2] sp_UpdatePwd (10%)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sp_UpdatePwd (member_id,原始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雜湊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後的密碼,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雜湊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後的password, salt) 更改會員密碼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member_id([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自定義型別與長度]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original_hashPwd</w:t>
      </w:r>
      <w:r w:rsidDel="00000000" w:rsidR="00000000" w:rsidRPr="00000000">
        <w:rPr>
          <w:sz w:val="20"/>
          <w:szCs w:val="20"/>
          <w:rtl w:val="0"/>
        </w:rPr>
        <w:t xml:space="preserve">(char([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hashedPwd(char([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)), salt(char([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自定義長度]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 of status_code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1  --&gt;  修改成功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2  --&gt;  修改失敗，錯誤的原密碼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3  --&gt;  其他錯誤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(int) → 登入狀態，為了確認 Stored procedure 有效的執行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00" w:lineRule="auto"/>
        <w:ind w:left="840" w:right="48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tblGridChange w:id="0">
          <w:tblGrid>
            <w:gridCol w:w="1530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C">
      <w:pPr>
        <w:spacing w:before="100" w:lineRule="auto"/>
        <w:ind w:right="48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[3] sp_Login (10%)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sp_Login (email, 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雜湊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後的 password) 登入會員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email(varchar(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hashedpwd(char(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 of status_code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1  --&gt;  登入成功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2  --&gt;  登入失敗 (會員存在但密碼錯誤)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3  --&gt;  登入失敗 (會員不存在)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(int) → 登入狀態，為了確認 Stored procedure 有效的執行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00" w:lineRule="auto"/>
        <w:ind w:left="840" w:right="48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tblGridChange w:id="0">
          <w:tblGrid>
            <w:gridCol w:w="1530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[4] sp_CreateProposalOption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sp_CreateProposalOption (proposal_option_id, </w:t>
      </w:r>
      <w:r w:rsidDel="00000000" w:rsidR="00000000" w:rsidRPr="00000000">
        <w:rPr>
          <w:sz w:val="20"/>
          <w:szCs w:val="20"/>
          <w:rtl w:val="0"/>
        </w:rPr>
        <w:t xml:space="preserve">proposal_id, proposal_option_name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price) 創建提案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的贊助選項，可參考ProposalOption_Data_v2.xlsx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proposal_option_id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proposal_id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proposal_option_name 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price (decimal(13,4))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 被影響的列數，為了確認 Stored procedure 有效的執行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result: </w:t>
      </w:r>
      <w:r w:rsidDel="00000000" w:rsidR="00000000" w:rsidRPr="00000000">
        <w:rPr>
          <w:rtl w:val="0"/>
        </w:rPr>
      </w:r>
    </w:p>
    <w:tbl>
      <w:tblPr>
        <w:tblStyle w:val="Table4"/>
        <w:tblW w:w="2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affected_row_num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[5] sp_GetFollowedProposalsByMember (10%)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透過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sp_GetFollowedProposalsByMember 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取得會員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(member_id) 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有追蹤的提案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 : </w:t>
      </w:r>
      <w:r w:rsidDel="00000000" w:rsidR="00000000" w:rsidRPr="00000000">
        <w:rPr>
          <w:sz w:val="20"/>
          <w:szCs w:val="20"/>
          <w:rtl w:val="0"/>
        </w:rPr>
        <w:t xml:space="preserve">member_id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3"/>
          <w:szCs w:val="23"/>
          <w:highlight w:val="white"/>
          <w:rtl w:val="0"/>
        </w:rPr>
        <w:t xml:space="preserve">只需要撈status = 2的資料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member_id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proposal_id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proposal_title 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amount_raised (decimal(13,4)), goal (decimal(13,4))</w:t>
      </w:r>
    </w:p>
    <w:p w:rsidR="00000000" w:rsidDel="00000000" w:rsidP="00000000" w:rsidRDefault="00000000" w:rsidRPr="00000000" w14:paraId="0000005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result: (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0"/>
          <w:szCs w:val="20"/>
          <w:rtl w:val="0"/>
        </w:rPr>
        <w:t xml:space="preserve">以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 member_id=1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0"/>
          <w:szCs w:val="20"/>
          <w:rtl w:val="0"/>
        </w:rPr>
        <w:t xml:space="preserve">為例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995"/>
        <w:gridCol w:w="2895"/>
        <w:gridCol w:w="1245"/>
        <w:gridCol w:w="1110"/>
        <w:tblGridChange w:id="0">
          <w:tblGrid>
            <w:gridCol w:w="1785"/>
            <w:gridCol w:w="1995"/>
            <w:gridCol w:w="2895"/>
            <w:gridCol w:w="1245"/>
            <w:gridCol w:w="1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amount_raised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【台灣風情】EZPACK 隨身斜背包，多功能口袋設計，讓你輕鬆出門！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持續支持性別平等！「共融」紙藝便籤夾，讓你與性別平等同行！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【令人驚艷】台灣新鳳梨品種：芒果鳳梨，帶給你獨特的口感體驗！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[6] sp_UpdateProposalStatus (10%)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sp_UpdatePorposalStatus(proposal_id, status) 更改提案狀態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提案狀態只有四種：(1) PRE-PUBLISH、(2) ONGOING、(3) EXPIRED (4) Terminated。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狀態描述請參考PPT的第5頁。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proposal_id(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status(int)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 被影響的列數，為了確認 Stored procedure 有效的執行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ab/>
        <w:t xml:space="preserve">result:</w:t>
      </w:r>
      <w:r w:rsidDel="00000000" w:rsidR="00000000" w:rsidRPr="00000000">
        <w:rPr>
          <w:rtl w:val="0"/>
        </w:rPr>
      </w:r>
    </w:p>
    <w:tbl>
      <w:tblPr>
        <w:tblStyle w:val="Table6"/>
        <w:tblW w:w="2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affected_row_num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[7] sp_GetUnrepliedReviews (10%)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sp_GetUnrepliedReviews (member_id) 搜尋 member_id 擁有的所有提案中尚未被回覆的評論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member_id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member_id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proposal_id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proposal_title 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review_id(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review(varchar(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 response(varchar(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註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：此處輸入、輸出之 member_id 是 "提案人"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 (以 member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_id=8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為例)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990" w:tblpY="0"/>
        <w:tblW w:w="7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10"/>
        <w:gridCol w:w="1545"/>
        <w:gridCol w:w="1170"/>
        <w:gridCol w:w="1245"/>
        <w:gridCol w:w="1560"/>
        <w:tblGridChange w:id="0">
          <w:tblGrid>
            <w:gridCol w:w="1050"/>
            <w:gridCol w:w="1110"/>
            <w:gridCol w:w="1545"/>
            <w:gridCol w:w="1170"/>
            <w:gridCol w:w="1245"/>
            <w:gridCol w:w="1560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member_id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proposal_id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proposal_title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review_id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探索神秘命運！奇幻狗狗塔羅牌，解讀未來之謎！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價錢合理，品質優良，使用體驗也很好，是個不錯的選擇。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探索神秘命運！奇幻狗狗塔羅牌，解讀未來之謎！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d0d0d"/>
                <w:rtl w:val="0"/>
              </w:rPr>
              <w:t xml:space="preserve">非常實用，設計也很美觀，完全滿足我的需求。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[8] sp_GetProposalByCompletionRate (10%)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before="100" w:lineRule="auto"/>
        <w:ind w:left="1440" w:right="48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sp_GetProposalByCompletionRate (ratio) 列出達標比例 (該提案已募得金額除以目標金額之比例,amount_raised/goal) 大於等於 ratio 以上的所有提案，並且按ratio欄位由高至低排序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ratio (float)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proposal_id(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proposal_title(varchar(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amount_raised(decimal(13, 4)), goal(decimal(13, 4)), ratio(decimal(6, 2))</w:t>
      </w:r>
    </w:p>
    <w:p w:rsidR="00000000" w:rsidDel="00000000" w:rsidP="00000000" w:rsidRDefault="00000000" w:rsidRPr="00000000" w14:paraId="000000A1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 (以 ratio=0.9 為例)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60.0" w:type="dxa"/>
        <w:jc w:val="left"/>
        <w:tblInd w:w="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2"/>
        <w:gridCol w:w="2731"/>
        <w:gridCol w:w="1449"/>
        <w:gridCol w:w="1704"/>
        <w:gridCol w:w="1704"/>
        <w:tblGridChange w:id="0">
          <w:tblGrid>
            <w:gridCol w:w="1172"/>
            <w:gridCol w:w="2731"/>
            <w:gridCol w:w="1449"/>
            <w:gridCol w:w="1704"/>
            <w:gridCol w:w="1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amount_raised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【令人驚艷】台灣新鳳梨品種：芒果鳳梨，帶給你獨特的口感體驗！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【絕妙設計】ZLight MINi補光折疊穩定器，自拍必備良伴！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探索神秘命運！奇幻狗狗塔羅牌，解讀未來之謎！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【台灣風情】EZPACK 隨身斜背包，多功能口袋設計，讓你輕鬆出門！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B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n78t44wm7m3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[9] sp_GetOngoin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Proposal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byRating (10%)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GetOngoingProposalOptionbyRating (rating) 找出proposal option評級平均分數大於等於rating，欄位由高至低排序。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rating(int)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proposal_id(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proposal_title(varchar(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proposal_option_name(varchar(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rating_avg(decimal(3, 2))</w:t>
      </w:r>
    </w:p>
    <w:p w:rsidR="00000000" w:rsidDel="00000000" w:rsidP="00000000" w:rsidRDefault="00000000" w:rsidRPr="00000000" w14:paraId="000000C1">
      <w:pPr>
        <w:spacing w:before="100" w:lineRule="auto"/>
        <w:ind w:left="840" w:right="48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(以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rating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= 4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為例) </w:t>
      </w:r>
      <w:r w:rsidDel="00000000" w:rsidR="00000000" w:rsidRPr="00000000">
        <w:rPr>
          <w:rtl w:val="0"/>
        </w:rPr>
      </w:r>
    </w:p>
    <w:tbl>
      <w:tblPr>
        <w:tblStyle w:val="Table9"/>
        <w:tblW w:w="8740.0" w:type="dxa"/>
        <w:jc w:val="left"/>
        <w:tblInd w:w="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4"/>
        <w:gridCol w:w="3295"/>
        <w:gridCol w:w="3295"/>
        <w:gridCol w:w="1386"/>
        <w:tblGridChange w:id="0">
          <w:tblGrid>
            <w:gridCol w:w="764"/>
            <w:gridCol w:w="3295"/>
            <w:gridCol w:w="3295"/>
            <w:gridCol w:w="13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proposal_option_name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rating_avg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探索神秘命運！奇幻狗狗塔羅牌，解讀未來之謎！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單純想贊助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探索神秘命運！奇幻狗狗塔羅牌，解讀未來之謎！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奇幻狗狗塔羅牌 - 哈士奇套組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7q6r84txf4dz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[10] sp_CreateSponsorRecord (10%)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透過sp_CreateSponsorRecord (sponsor_record_id, </w:t>
      </w:r>
      <w:r w:rsidDel="00000000" w:rsidR="00000000" w:rsidRPr="00000000">
        <w:rPr>
          <w:sz w:val="20"/>
          <w:szCs w:val="20"/>
          <w:rtl w:val="0"/>
        </w:rPr>
        <w:t xml:space="preserve">sponsor_id, proposal_option_id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purchase_volume) 建立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提案贊助選項的購買紀錄。請參考Record_Data_v2.xlsx。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sponsor_record_id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sponsor_id(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proposal_option_id(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purchase_volume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 被影響的列數，為了確認 Stored procedure 有效的執行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result:</w:t>
      </w:r>
      <w:r w:rsidDel="00000000" w:rsidR="00000000" w:rsidRPr="00000000">
        <w:rPr>
          <w:rtl w:val="0"/>
        </w:rPr>
      </w:r>
    </w:p>
    <w:tbl>
      <w:tblPr>
        <w:tblStyle w:val="Table10"/>
        <w:tblW w:w="2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affected_row_num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7">
      <w:pPr>
        <w:spacing w:before="100" w:lineRule="auto"/>
        <w:ind w:right="48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before="100" w:lineRule="auto"/>
        <w:ind w:right="48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00" w:lineRule="auto"/>
        <w:ind w:right="48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35nkun2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[11] sp_GetRecommendedProposals (10%)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sp_GetRecommendedProposals (member_id) 推薦提案給 member_id 這位會員。推薦內容的篩選標準包含下列三項：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3"/>
        </w:numPr>
        <w:ind w:left="216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和 member_id 贊助相同提案的人也贊助過的其他提案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ind w:left="216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提案狀態必須是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ind w:left="216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推薦內容不可以是自己的提案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100" w:lineRule="auto"/>
        <w:ind w:left="1440" w:right="4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如果是從來沒有贊助過任何提案的會員，或是贊助過提案但不符合 a. b. c. 條件，則輸出推薦點閱率 (view_num) 最多的前五項提案並請按照  view_num 由高到低排列。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member_id(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proposal_id(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), proposal_title(varchar(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)), status(int), view_num(int)</w:t>
      </w:r>
    </w:p>
    <w:p w:rsidR="00000000" w:rsidDel="00000000" w:rsidP="00000000" w:rsidRDefault="00000000" w:rsidRPr="00000000" w14:paraId="000000E2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 (以 member_id=1 為例)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5520"/>
        <w:gridCol w:w="840"/>
        <w:gridCol w:w="1425"/>
        <w:tblGridChange w:id="0">
          <w:tblGrid>
            <w:gridCol w:w="1260"/>
            <w:gridCol w:w="5520"/>
            <w:gridCol w:w="84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proposal_id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view_num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f1f1f"/>
                <w:sz w:val="18"/>
                <w:szCs w:val="18"/>
                <w:highlight w:val="white"/>
                <w:rtl w:val="0"/>
              </w:rPr>
              <w:t xml:space="preserve">【台灣風情】EZPACK 隨身斜背包，多功能口袋設計，讓你輕鬆出門！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鋼鼓音樂熱潮！加入Formosa Beats，成為鋼鼓樂手！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【令人驚艷】台灣新鳳梨品種：芒果鳳梨，帶給你獨特的口感體驗！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探索神秘命運！奇幻狗狗塔羅牌，解讀未來之謎！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日系可愛風格電動麻將組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FC">
      <w:pPr>
        <w:spacing w:before="100" w:lineRule="auto"/>
        <w:ind w:left="840" w:right="4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100" w:lineRule="auto"/>
        <w:ind w:left="840" w:right="4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bookmarkStart w:colFirst="0" w:colLast="0" w:name="_1ksv4uv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[12] sp_DeleteMember (10%)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 sp_DeleteMember (member_id) 將 member 從資料庫移除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before="100" w:lineRule="auto"/>
        <w:ind w:left="1440" w:right="480" w:hanging="360"/>
        <w:rPr>
          <w:rFonts w:ascii="Arimo" w:cs="Arimo" w:eastAsia="Arimo" w:hAnsi="Arimo"/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不是只是單單刪除會員這麼簡單，你需要想一套機制處理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member_id(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 of status_code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1  --&gt;  會員刪除成功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status_code = 2  --&gt;  會員刪除失敗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1440" w:right="480" w:hanging="360"/>
        <w:rPr>
          <w:sz w:val="20"/>
          <w:szCs w:val="20"/>
        </w:rPr>
      </w:pPr>
      <w:bookmarkStart w:colFirst="0" w:colLast="0" w:name="_2s8eyo1" w:id="17"/>
      <w:bookmarkEnd w:id="17"/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status_code (int), member_id(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自定義型別與長度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), </w:t>
      </w:r>
      <w:r w:rsidDel="00000000" w:rsidR="00000000" w:rsidRPr="00000000">
        <w:rPr>
          <w:sz w:val="20"/>
          <w:szCs w:val="20"/>
          <w:rtl w:val="0"/>
        </w:rPr>
        <w:t xml:space="preserve">name(varchar(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自定義長度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spacing w:before="100" w:lineRule="auto"/>
        <w:ind w:left="840" w:right="48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1530"/>
        <w:tblGridChange w:id="0">
          <w:tblGrid>
            <w:gridCol w:w="1530"/>
            <w:gridCol w:w="1530"/>
            <w:gridCol w:w="1530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高小文</w:t>
            </w:r>
          </w:p>
        </w:tc>
      </w:tr>
    </w:tbl>
    <w:p w:rsidR="00000000" w:rsidDel="00000000" w:rsidP="00000000" w:rsidRDefault="00000000" w:rsidRPr="00000000" w14:paraId="000001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Trebuchet MS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60" w:lineRule="auto"/>
      <w:ind w:left="840" w:right="-4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firstLine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80" w:lineRule="auto"/>
      <w:ind w:right="-40"/>
      <w:jc w:val="center"/>
    </w:pPr>
    <w:rPr>
      <w:b w:val="1"/>
      <w:sz w:val="31"/>
      <w:szCs w:val="31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eatsheetseries.owasp.org/cheatsheets/Password_Storage_Cheat_Sheet.html" TargetMode="External"/><Relationship Id="rId10" Type="http://schemas.openxmlformats.org/officeDocument/2006/relationships/hyperlink" Target="https://cheatsheetseries.owasp.org/cheatsheets/Cryptographic_Storage_Cheat_Sheet.html" TargetMode="External"/><Relationship Id="rId13" Type="http://schemas.openxmlformats.org/officeDocument/2006/relationships/hyperlink" Target="https://www.php.net/manual/en/function.password-hash.php" TargetMode="External"/><Relationship Id="rId12" Type="http://schemas.openxmlformats.org/officeDocument/2006/relationships/hyperlink" Target="https://www.w3schools.com/php/php_compiler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h0.com/blog/adding-salt-to-hashing-a-better-way-to-store-passwords/" TargetMode="External"/><Relationship Id="rId14" Type="http://schemas.openxmlformats.org/officeDocument/2006/relationships/hyperlink" Target="https://www.php.net/manual/en/function.random-bytes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orem-ipsum.co.uk/hasher.php?fbclid=IwAR19_Ytf1P_Vd49tp95rhrXFum-z7MqFBXuZgwUSKBFmuu12pqfMH8vNj58" TargetMode="External"/><Relationship Id="rId7" Type="http://schemas.openxmlformats.org/officeDocument/2006/relationships/hyperlink" Target="https://www.grc.com/passwords.htm" TargetMode="External"/><Relationship Id="rId8" Type="http://schemas.openxmlformats.org/officeDocument/2006/relationships/hyperlink" Target="https://www.grc.com/password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