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rFonts w:ascii="Aptos Display" w:hAnsi="Aptos Display"/>
          <w:b/>
          <w:color w:val="5DAFCF"/>
          <w:sz w:val="22"/>
        </w:rPr>
        <w:t>SongZip</w:t>
      </w:r>
    </w:p>
    <w:p>
      <w:pPr>
        <w:spacing w:after="80"/>
        <w:jc w:val="left"/>
      </w:pPr>
      <w:r>
        <w:rPr>
          <w:rFonts w:ascii="Aptos Display" w:hAnsi="Aptos Display"/>
          <w:b/>
          <w:color w:val="162431"/>
          <w:sz w:val="48"/>
        </w:rPr>
        <w:t>SongZip Acceptable Use Policy</w:t>
      </w:r>
    </w:p>
    <w:p>
      <w:pPr>
        <w:spacing w:after="240"/>
      </w:pPr>
      <w:r>
        <w:rPr>
          <w:color w:val="526575"/>
          <w:sz w:val="21"/>
        </w:rPr>
        <w:t>Current dashboard build transparency draft • Last updated May 16, 2026</w:t>
      </w:r>
    </w:p>
    <w:tbl>
      <w:tblPr>
        <w:tblW w:type="auto" w:w="0"/>
        <w:jc w:val="left"/>
        <w:tblLayout w:type="autofit"/>
        <w:tblLook w:firstColumn="1" w:firstRow="1" w:lastColumn="0" w:lastRow="0" w:noHBand="0" w:noVBand="1" w:val="04A0"/>
      </w:tblPr>
      <w:tblGrid>
        <w:gridCol w:w="9792"/>
      </w:tblGrid>
      <w:tr>
        <w:tc>
          <w:tcPr>
            <w:tcW w:type="dxa" w:w="9792"/>
            <w:vAlign w:val="center"/>
            <w:shd w:fill="EDF7FA"/>
            <w:tcBorders>
              <w:top w:val="single" w:sz="8" w:color="BFDDE6"/>
              <w:left w:val="single" w:sz="8" w:color="BFDDE6"/>
              <w:bottom w:val="single" w:sz="8" w:color="BFDDE6"/>
              <w:right w:val="single" w:sz="8" w:color="BFDDE6"/>
            </w:tcBorders>
            <w:tcMar>
              <w:top w:w="120" w:type="dxa"/>
              <w:start w:w="140" w:type="dxa"/>
              <w:bottom w:w="120" w:type="dxa"/>
              <w:end w:w="140" w:type="dxa"/>
            </w:tcMar>
          </w:tcPr>
          <w:p>
            <w:pPr>
              <w:spacing w:after="80"/>
            </w:pPr>
            <w:r>
              <w:rPr>
                <w:b/>
                <w:color w:val="5DAFCF"/>
                <w:sz w:val="19"/>
              </w:rPr>
              <w:t>Public summary</w:t>
            </w:r>
          </w:p>
          <w:p>
            <w:pPr>
              <w:spacing w:after="0"/>
            </w:pPr>
            <w:r>
              <w:rPr>
                <w:rFonts w:ascii="Aptos" w:hAnsi="Aptos"/>
                <w:b w:val="0"/>
                <w:color w:val="162431"/>
                <w:sz w:val="22"/>
              </w:rPr>
              <w:t>SongZip is intended for personal research, evaluation, and entertainment-related organization workflows. It is not intended for unauthorized redistribution, borrowed credentials, quota-circumvention claims, or deceptive use of provider APIs.</w:t>
            </w:r>
          </w:p>
        </w:tc>
      </w:tr>
    </w:tbl>
    <w:p>
      <w:pPr>
        <w:spacing w:after="40"/>
      </w:pPr>
    </w:p>
    <w:p>
      <w:pPr>
        <w:spacing w:after="200"/>
      </w:pPr>
      <w:r>
        <w:rPr>
          <w:rFonts w:ascii="Aptos" w:hAnsi="Aptos"/>
          <w:b w:val="0"/>
          <w:color w:val="526575"/>
          <w:sz w:val="21"/>
        </w:rPr>
        <w:t>This document is a transparency draft for the current SongZip dashboard build. It is not legal advice, and the product's real behavior controls.</w:t>
      </w:r>
    </w:p>
    <w:p>
      <w:pPr>
        <w:spacing w:before="200" w:after="120"/>
      </w:pPr>
      <w:r>
        <w:rPr>
          <w:rFonts w:ascii="Aptos Display" w:hAnsi="Aptos Display"/>
          <w:b/>
          <w:color w:val="162431"/>
          <w:sz w:val="28"/>
        </w:rPr>
        <w:t>1. Intended use</w:t>
      </w:r>
    </w:p>
    <w:p>
      <w:pPr>
        <w:spacing w:after="140" w:line="269" w:lineRule="auto"/>
      </w:pPr>
      <w:r>
        <w:rPr>
          <w:rFonts w:ascii="Aptos" w:hAnsi="Aptos"/>
          <w:b w:val="0"/>
          <w:color w:val="162431"/>
          <w:sz w:val="22"/>
        </w:rPr>
        <w:t>SongZip is intended for limited personal workflows tied to user-requested media organization and evaluation.</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Personal research and evaluation of media metadata or workflow behavior</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Entertainment-related organization of user-requested media references</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User-initiated account connections through official provider authorization flows</w:t>
      </w:r>
    </w:p>
    <w:p>
      <w:pPr>
        <w:spacing w:before="200" w:after="120"/>
      </w:pPr>
      <w:r>
        <w:rPr>
          <w:rFonts w:ascii="Aptos Display" w:hAnsi="Aptos Display"/>
          <w:b/>
          <w:color w:val="162431"/>
          <w:sz w:val="28"/>
        </w:rPr>
        <w:t>2. Prohibited use</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Unauthorized copying, redistribution, resale, or public distribution of protected content</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Using borrowed, shared, leaked, or third-party tokens, credentials, or example accounts</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Evading rate limits, quotas, access controls, or platform review requirements</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Scraping provider data outside official documented access methods</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Misleading users or platforms about what the product does, how it accesses data, or what it stores</w:t>
      </w:r>
    </w:p>
    <w:p>
      <w:pPr>
        <w:spacing w:before="200" w:after="120"/>
      </w:pPr>
      <w:r>
        <w:rPr>
          <w:rFonts w:ascii="Aptos Display" w:hAnsi="Aptos Display"/>
          <w:b/>
          <w:color w:val="162431"/>
          <w:sz w:val="28"/>
        </w:rPr>
        <w:t>3. Account and token rules</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Users should connect only their own accounts through official OAuth flows.</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SongZip should not ask users to paste raw access tokens or refresh tokens into the interface.</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SongZip should not represent linked user accounts as a way to transfer app-level quota responsibility away from the operator.</w:t>
      </w:r>
    </w:p>
    <w:p>
      <w:pPr>
        <w:spacing w:before="200" w:after="120"/>
      </w:pPr>
      <w:r>
        <w:rPr>
          <w:rFonts w:ascii="Aptos Display" w:hAnsi="Aptos Display"/>
          <w:b/>
          <w:color w:val="162431"/>
          <w:sz w:val="28"/>
        </w:rPr>
        <w:t>4. Quota and rate-limit position</w:t>
      </w:r>
    </w:p>
    <w:p>
      <w:pPr>
        <w:spacing w:after="140" w:line="269" w:lineRule="auto"/>
      </w:pPr>
      <w:r>
        <w:rPr>
          <w:rFonts w:ascii="Aptos" w:hAnsi="Aptos"/>
          <w:b w:val="0"/>
          <w:color w:val="162431"/>
          <w:sz w:val="22"/>
        </w:rPr>
        <w:t>Linking a user's own Spotify or Google account does not automatically remove app-wide developer obligations around rate limits, quotas, audits, or platform review.</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SongZip should not advertise quota evasion as a feature.</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SongZip should not encourage users to rotate borrowed accounts or credentials.</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SongZip should use caching, deduplication, and normal rate-limit handling instead of circumvention.</w:t>
      </w:r>
    </w:p>
    <w:p>
      <w:pPr>
        <w:spacing w:before="200" w:after="120"/>
      </w:pPr>
      <w:r>
        <w:rPr>
          <w:rFonts w:ascii="Aptos Display" w:hAnsi="Aptos Display"/>
          <w:b/>
          <w:color w:val="162431"/>
          <w:sz w:val="28"/>
        </w:rPr>
        <w:t>5. Content and copyright position</w:t>
      </w:r>
    </w:p>
    <w:p>
      <w:pPr>
        <w:spacing w:after="140" w:line="269" w:lineRule="auto"/>
      </w:pPr>
      <w:r>
        <w:rPr>
          <w:rFonts w:ascii="Aptos" w:hAnsi="Aptos"/>
          <w:b w:val="0"/>
          <w:color w:val="162431"/>
          <w:sz w:val="22"/>
        </w:rPr>
        <w:t>SongZip does not claim ownership of third-party content made available through Spotify, YouTube, Google, or other providers.</w:t>
      </w:r>
    </w:p>
    <w:p>
      <w:pPr>
        <w:spacing w:after="140" w:line="269" w:lineRule="auto"/>
      </w:pPr>
      <w:r>
        <w:rPr>
          <w:rFonts w:ascii="Aptos" w:hAnsi="Aptos"/>
          <w:b w:val="0"/>
          <w:color w:val="162431"/>
          <w:sz w:val="22"/>
        </w:rPr>
        <w:t>Users remain responsible for ensuring that their use of any content is lawful and permitted by provider terms, copyright law, and any attached subscription or license conditions.</w:t>
      </w:r>
    </w:p>
    <w:p>
      <w:pPr>
        <w:spacing w:after="140" w:line="269" w:lineRule="auto"/>
      </w:pPr>
      <w:r>
        <w:rPr>
          <w:rFonts w:ascii="Aptos" w:hAnsi="Aptos"/>
          <w:b w:val="0"/>
          <w:color w:val="162431"/>
          <w:sz w:val="22"/>
        </w:rPr>
        <w:t>If a provider's terms prohibit a particular use, that use should be treated as prohibited within SongZip as well.</w:t>
      </w:r>
    </w:p>
    <w:p>
      <w:pPr>
        <w:spacing w:before="200" w:after="120"/>
      </w:pPr>
      <w:r>
        <w:rPr>
          <w:rFonts w:ascii="Aptos Display" w:hAnsi="Aptos Display"/>
          <w:b/>
          <w:color w:val="162431"/>
          <w:sz w:val="28"/>
        </w:rPr>
        <w:t>6. Public-positioning guardrails</w:t>
      </w:r>
    </w:p>
    <w:p>
      <w:pPr>
        <w:spacing w:after="140" w:line="269" w:lineRule="auto"/>
      </w:pPr>
      <w:r>
        <w:rPr>
          <w:rFonts w:ascii="Aptos" w:hAnsi="Aptos"/>
          <w:b w:val="0"/>
          <w:color w:val="162431"/>
          <w:sz w:val="22"/>
        </w:rPr>
        <w:t>If SongZip is offered with paid subscriptions, broad consumer marketing, or features that copy or redistribute protected content, describing it publicly as 'strictly for research only' may be misleading unless the real product truly matches that label.</w:t>
      </w:r>
    </w:p>
    <w:p>
      <w:pPr>
        <w:spacing w:after="140" w:line="269" w:lineRule="auto"/>
      </w:pPr>
      <w:r>
        <w:rPr>
          <w:rFonts w:ascii="Aptos" w:hAnsi="Aptos"/>
          <w:b w:val="0"/>
          <w:color w:val="162431"/>
          <w:sz w:val="22"/>
        </w:rPr>
        <w:t>Providers and reviewers typically evaluate actual behavior, not labels alone.</w:t>
      </w:r>
    </w:p>
    <w:p>
      <w:pPr>
        <w:spacing w:before="200" w:after="120"/>
      </w:pPr>
      <w:r>
        <w:rPr>
          <w:rFonts w:ascii="Aptos Display" w:hAnsi="Aptos Display"/>
          <w:b/>
          <w:color w:val="162431"/>
          <w:sz w:val="28"/>
        </w:rPr>
        <w:t>7. Provider-specific commitments</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Comply with Spotify Developer Terms and Spotify Developer Policy.</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Comply with the Google API Services User Data Policy.</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Comply with the YouTube API Services Terms and Developer Policies.</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Request minimum necessary permissions and accurately explain user-facing value.</w:t>
      </w:r>
    </w:p>
    <w:p>
      <w:pPr>
        <w:spacing w:after="80" w:line="259" w:lineRule="auto"/>
        <w:ind w:left="259" w:hanging="202"/>
      </w:pPr>
      <w:r>
        <w:rPr>
          <w:rFonts w:ascii="Aptos" w:hAnsi="Aptos"/>
          <w:b w:val="0"/>
          <w:color w:val="162431"/>
          <w:sz w:val="22"/>
        </w:rPr>
        <w:t xml:space="preserve">• </w:t>
      </w:r>
      <w:r>
        <w:rPr>
          <w:rFonts w:ascii="Aptos" w:hAnsi="Aptos"/>
          <w:b w:val="0"/>
          <w:color w:val="162431"/>
          <w:sz w:val="22"/>
        </w:rPr>
        <w:t>Avoid deceptive or unauthorized use of provider APIs.</w:t>
      </w:r>
    </w:p>
    <w:p>
      <w:pPr>
        <w:spacing w:before="200" w:after="120"/>
      </w:pPr>
      <w:r>
        <w:rPr>
          <w:rFonts w:ascii="Aptos Display" w:hAnsi="Aptos Display"/>
          <w:b/>
          <w:color w:val="162431"/>
          <w:sz w:val="28"/>
        </w:rPr>
        <w:t>Source references</w:t>
      </w:r>
    </w:p>
    <w:p>
      <w:pPr>
        <w:spacing w:after="80"/>
        <w:ind w:left="259" w:hanging="202"/>
      </w:pPr>
      <w:r>
        <w:rPr>
          <w:rFonts w:ascii="Aptos" w:hAnsi="Aptos"/>
          <w:b w:val="0"/>
          <w:color w:val="162431"/>
          <w:sz w:val="21"/>
        </w:rPr>
        <w:t xml:space="preserve">• </w:t>
      </w:r>
      <w:r>
        <w:rPr>
          <w:rFonts w:ascii="Aptos" w:hAnsi="Aptos"/>
          <w:b w:val="0"/>
          <w:color w:val="162431"/>
          <w:sz w:val="21"/>
        </w:rPr>
        <w:t>Spotify Developer Policy — https://developer.spotify.com/policy</w:t>
      </w:r>
    </w:p>
    <w:p>
      <w:pPr>
        <w:spacing w:after="80"/>
        <w:ind w:left="259" w:hanging="202"/>
      </w:pPr>
      <w:r>
        <w:rPr>
          <w:rFonts w:ascii="Aptos" w:hAnsi="Aptos"/>
          <w:b w:val="0"/>
          <w:color w:val="162431"/>
          <w:sz w:val="21"/>
        </w:rPr>
        <w:t xml:space="preserve">• </w:t>
      </w:r>
      <w:r>
        <w:rPr>
          <w:rFonts w:ascii="Aptos" w:hAnsi="Aptos"/>
          <w:b w:val="0"/>
          <w:color w:val="162431"/>
          <w:sz w:val="21"/>
        </w:rPr>
        <w:t>Spotify Developer Terms — https://developer.spotify.com/terms</w:t>
      </w:r>
    </w:p>
    <w:p>
      <w:pPr>
        <w:spacing w:after="80"/>
        <w:ind w:left="259" w:hanging="202"/>
      </w:pPr>
      <w:r>
        <w:rPr>
          <w:rFonts w:ascii="Aptos" w:hAnsi="Aptos"/>
          <w:b w:val="0"/>
          <w:color w:val="162431"/>
          <w:sz w:val="21"/>
        </w:rPr>
        <w:t xml:space="preserve">• </w:t>
      </w:r>
      <w:r>
        <w:rPr>
          <w:rFonts w:ascii="Aptos" w:hAnsi="Aptos"/>
          <w:b w:val="0"/>
          <w:color w:val="162431"/>
          <w:sz w:val="21"/>
        </w:rPr>
        <w:t>Spotify Web API rate limits — https://developer.spotify.com/documentation/web-api/concepts/rate-limits</w:t>
      </w:r>
    </w:p>
    <w:p>
      <w:pPr>
        <w:spacing w:after="80"/>
        <w:ind w:left="259" w:hanging="202"/>
      </w:pPr>
      <w:r>
        <w:rPr>
          <w:rFonts w:ascii="Aptos" w:hAnsi="Aptos"/>
          <w:b w:val="0"/>
          <w:color w:val="162431"/>
          <w:sz w:val="21"/>
        </w:rPr>
        <w:t xml:space="preserve">• </w:t>
      </w:r>
      <w:r>
        <w:rPr>
          <w:rFonts w:ascii="Aptos" w:hAnsi="Aptos"/>
          <w:b w:val="0"/>
          <w:color w:val="162431"/>
          <w:sz w:val="21"/>
        </w:rPr>
        <w:t>Spotify quota modes — https://developer.spotify.com/documentation/web-api/concepts/quota-modes</w:t>
      </w:r>
    </w:p>
    <w:p>
      <w:pPr>
        <w:spacing w:after="80"/>
        <w:ind w:left="259" w:hanging="202"/>
      </w:pPr>
      <w:r>
        <w:rPr>
          <w:rFonts w:ascii="Aptos" w:hAnsi="Aptos"/>
          <w:b w:val="0"/>
          <w:color w:val="162431"/>
          <w:sz w:val="21"/>
        </w:rPr>
        <w:t xml:space="preserve">• </w:t>
      </w:r>
      <w:r>
        <w:rPr>
          <w:rFonts w:ascii="Aptos" w:hAnsi="Aptos"/>
          <w:b w:val="0"/>
          <w:color w:val="162431"/>
          <w:sz w:val="21"/>
        </w:rPr>
        <w:t>Google API Services User Data Policy — https://developers.google.com/terms/api-services-user-data-policy</w:t>
      </w:r>
    </w:p>
    <w:p>
      <w:pPr>
        <w:spacing w:after="80"/>
        <w:ind w:left="259" w:hanging="202"/>
      </w:pPr>
      <w:r>
        <w:rPr>
          <w:rFonts w:ascii="Aptos" w:hAnsi="Aptos"/>
          <w:b w:val="0"/>
          <w:color w:val="162431"/>
          <w:sz w:val="21"/>
        </w:rPr>
        <w:t xml:space="preserve">• </w:t>
      </w:r>
      <w:r>
        <w:rPr>
          <w:rFonts w:ascii="Aptos" w:hAnsi="Aptos"/>
          <w:b w:val="0"/>
          <w:color w:val="162431"/>
          <w:sz w:val="21"/>
        </w:rPr>
        <w:t>YouTube API Services Developer Policies — https://developers.google.com/youtube/terms/developer-policies</w:t>
      </w:r>
    </w:p>
    <w:p>
      <w:pPr>
        <w:spacing w:after="80"/>
        <w:ind w:left="259" w:hanging="202"/>
      </w:pPr>
      <w:r>
        <w:rPr>
          <w:rFonts w:ascii="Aptos" w:hAnsi="Aptos"/>
          <w:b w:val="0"/>
          <w:color w:val="162431"/>
          <w:sz w:val="21"/>
        </w:rPr>
        <w:t xml:space="preserve">• </w:t>
      </w:r>
      <w:r>
        <w:rPr>
          <w:rFonts w:ascii="Aptos" w:hAnsi="Aptos"/>
          <w:b w:val="0"/>
          <w:color w:val="162431"/>
          <w:sz w:val="21"/>
        </w:rPr>
        <w:t>YouTube quota and compliance audits — https://developers.google.com/youtube/v3/guides/quota_and_compliance_audits</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26575"/>
        <w:sz w:val="18"/>
      </w:rPr>
      <w:t>SongZip Acceptable Use Policy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