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4B7ED" w14:textId="2C0624C9" w:rsidR="002215DD" w:rsidRPr="008C6764" w:rsidRDefault="002215DD">
      <w:pPr>
        <w:rPr>
          <w:rFonts w:ascii="Times New Roman" w:hAnsi="Times New Roman" w:cs="Times New Roman"/>
          <w:b/>
          <w:bCs/>
        </w:rPr>
      </w:pPr>
      <w:r w:rsidRPr="008C6764">
        <w:rPr>
          <w:rFonts w:ascii="Times New Roman" w:hAnsi="Times New Roman" w:cs="Times New Roman"/>
          <w:b/>
          <w:bCs/>
        </w:rPr>
        <w:t>Quantifying Assembly Processes</w:t>
      </w:r>
    </w:p>
    <w:p w14:paraId="2E55F709" w14:textId="3F0A5D29" w:rsidR="006D120F" w:rsidRPr="006D120F" w:rsidRDefault="006D120F">
      <w:pPr>
        <w:rPr>
          <w:rFonts w:ascii="Times New Roman" w:hAnsi="Times New Roman" w:cs="Times New Roman"/>
        </w:rPr>
      </w:pPr>
      <w:r w:rsidRPr="006D120F">
        <w:rPr>
          <w:rFonts w:ascii="Times New Roman" w:hAnsi="Times New Roman" w:cs="Times New Roman"/>
        </w:rPr>
        <w:fldChar w:fldCharType="begin"/>
      </w:r>
      <w:r w:rsidRPr="006D120F">
        <w:rPr>
          <w:rFonts w:ascii="Times New Roman" w:hAnsi="Times New Roman" w:cs="Times New Roman"/>
        </w:rPr>
        <w:instrText xml:space="preserve"> INCLUDEPICTURE "https://oup.silverchair-cdn.com/oup/backfile/Content_public/Journal/ismej/7/11/10.1038_ismej.2013.93/1/m_41396_2013_article_bfismej201393_fig3_html.jpeg?Expires=1760066393&amp;Signature=pzeuAUbjw3y1GXpqXEuXiCbR7smxLqBKWzrb2KzFEdso-LZLOIfeJPGA4piqn-D76PwgctzDpnDdmw~Xef6jnqSV6ZEcEhHlmdkrwMe945vUm9YNc-K7NOFfKzz6kkcqEgEzLxD1220QEpWiLxkUHWKVAy7-eqQK2DwmsL4bcv-Q3u4Wg~MlU7uaIsR4AZ97MXbb0KHwT8Z~CrYzucPJA9rYjqSFi6Hok9uMvC08HJUDZAG7Jpjbx3vS0XE~XadK3a6wgdOTk4sXRKVVGtMNn6t4S9KeXJkCPAtSnbOf1NRHHTRIG9FE51AAI~qVUpTcxDUpmlUCdVglGn3W3YuCnw__&amp;Key-Pair-Id=APKAIE5G5CRDK6RD3PGA" \* MERGEFORMATINET </w:instrText>
      </w:r>
      <w:r w:rsidRPr="006D120F">
        <w:rPr>
          <w:rFonts w:ascii="Times New Roman" w:hAnsi="Times New Roman" w:cs="Times New Roman"/>
        </w:rPr>
        <w:fldChar w:fldCharType="separate"/>
      </w:r>
      <w:r w:rsidRPr="006D120F">
        <w:rPr>
          <w:rFonts w:ascii="Times New Roman" w:hAnsi="Times New Roman" w:cs="Times New Roman"/>
          <w:noProof/>
        </w:rPr>
        <w:drawing>
          <wp:inline distT="0" distB="0" distL="0" distR="0" wp14:anchorId="51CCFA6F" wp14:editId="0F71BC6C">
            <wp:extent cx="2528047" cy="1869296"/>
            <wp:effectExtent l="0" t="0" r="0" b="0"/>
            <wp:docPr id="851313916" name="Picture 3" descr="Flowchart summarizing procedure for estimating influences of ecological processes, broken into two major steps discussed in the section ‘Estimating influences of ecological processes.’ First, the observed degree of phylogenetic turnover for each pairwise community comparison was quantified (βMNTDobs). A randomization was then used to generate a null distribution of phylogenetic turnover (βMNTDnull). The value of βNTI characterizes the magnitude of deviation between βMNTDobs and βMNTDnull. The fraction of pairwise comparisons with significant βNTI values (|βNTI|&gt;2) is the estimated influence of Selection. As part of the second major step in our procedure, pairwise comparisons with nonsignificant βNTI values were further evaluated by comparing observed Bray–Curtis (BCobs) to Bray–Curtis expected under the randomization (BCnull). The value of Bray–Curtis-based Raup–Crick (RCbray) characterizes the magnitude of deviation between BCobs and BCnull; a value of |RCbray|&gt;0.95 was considered significant. The number of pairwise comparisons with RCbray&gt;+0.95, the number with RCbray&lt;−0.95 and the number with |RCbray|&lt;0.95 were each divided by the total number of all pairwise comparisons; the resulting fractions estimate the influence of Dispersal Limitation combined with Drift, Homogenizing Dispersal and Drift acting alone, respective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owchart summarizing procedure for estimating influences of ecological processes, broken into two major steps discussed in the section ‘Estimating influences of ecological processes.’ First, the observed degree of phylogenetic turnover for each pairwise community comparison was quantified (βMNTDobs). A randomization was then used to generate a null distribution of phylogenetic turnover (βMNTDnull). The value of βNTI characterizes the magnitude of deviation between βMNTDobs and βMNTDnull. The fraction of pairwise comparisons with significant βNTI values (|βNTI|&gt;2) is the estimated influence of Selection. As part of the second major step in our procedure, pairwise comparisons with nonsignificant βNTI values were further evaluated by comparing observed Bray–Curtis (BCobs) to Bray–Curtis expected under the randomization (BCnull). The value of Bray–Curtis-based Raup–Crick (RCbray) characterizes the magnitude of deviation between BCobs and BCnull; a value of |RCbray|&gt;0.95 was considered significant. The number of pairwise comparisons with RCbray&gt;+0.95, the number with RCbray&lt;−0.95 and the number with |RCbray|&lt;0.95 were each divided by the total number of all pairwise comparisons; the resulting fractions estimate the influence of Dispersal Limitation combined with Drift, Homogenizing Dispersal and Drift acting alone, respectivel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9176" cy="1929285"/>
                    </a:xfrm>
                    <a:prstGeom prst="rect">
                      <a:avLst/>
                    </a:prstGeom>
                    <a:noFill/>
                    <a:ln>
                      <a:noFill/>
                    </a:ln>
                  </pic:spPr>
                </pic:pic>
              </a:graphicData>
            </a:graphic>
          </wp:inline>
        </w:drawing>
      </w:r>
      <w:r w:rsidRPr="006D120F">
        <w:rPr>
          <w:rFonts w:ascii="Times New Roman" w:hAnsi="Times New Roman" w:cs="Times New Roman"/>
        </w:rPr>
        <w:fldChar w:fldCharType="end"/>
      </w:r>
      <w:r w:rsidR="002215DD">
        <w:fldChar w:fldCharType="begin"/>
      </w:r>
      <w:r w:rsidR="002215DD">
        <w:instrText xml:space="preserve"> INCLUDEPICTURE "https://www.frontiersin.org/files/Articles/126673/fmicb-06-00370-HTML/image_m/fmicb-06-00370-g001.jpg" \* MERGEFORMATINET </w:instrText>
      </w:r>
      <w:r w:rsidR="002215DD">
        <w:fldChar w:fldCharType="separate"/>
      </w:r>
      <w:r w:rsidR="002215DD">
        <w:rPr>
          <w:noProof/>
        </w:rPr>
        <w:drawing>
          <wp:inline distT="0" distB="0" distL="0" distR="0" wp14:anchorId="58C3C58A" wp14:editId="2859DD80">
            <wp:extent cx="3352800" cy="1972829"/>
            <wp:effectExtent l="0" t="0" r="0" b="0"/>
            <wp:docPr id="838309086" name="Picture 4" descr="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309086" name="Picture 4" descr="Diagram&#10;&#10;AI-generated content may be incorrec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33183"/>
                    <a:stretch>
                      <a:fillRect/>
                    </a:stretch>
                  </pic:blipFill>
                  <pic:spPr bwMode="auto">
                    <a:xfrm>
                      <a:off x="0" y="0"/>
                      <a:ext cx="3409994" cy="2006483"/>
                    </a:xfrm>
                    <a:prstGeom prst="rect">
                      <a:avLst/>
                    </a:prstGeom>
                    <a:noFill/>
                    <a:ln>
                      <a:noFill/>
                    </a:ln>
                    <a:extLst>
                      <a:ext uri="{53640926-AAD7-44D8-BBD7-CCE9431645EC}">
                        <a14:shadowObscured xmlns:a14="http://schemas.microsoft.com/office/drawing/2010/main"/>
                      </a:ext>
                    </a:extLst>
                  </pic:spPr>
                </pic:pic>
              </a:graphicData>
            </a:graphic>
          </wp:inline>
        </w:drawing>
      </w:r>
      <w:r w:rsidR="002215DD">
        <w:fldChar w:fldCharType="end"/>
      </w:r>
    </w:p>
    <w:p w14:paraId="280DCEBD" w14:textId="5FAF672B" w:rsidR="006D120F" w:rsidRPr="006D120F" w:rsidRDefault="009E047A">
      <w:pPr>
        <w:rPr>
          <w:rFonts w:ascii="Times New Roman" w:hAnsi="Times New Roman" w:cs="Times New Roman"/>
        </w:rPr>
      </w:pPr>
      <w:r>
        <w:rPr>
          <w:rFonts w:ascii="Times New Roman" w:hAnsi="Times New Roman" w:cs="Times New Roman"/>
        </w:rPr>
        <w:t>Stegen et al 2013</w:t>
      </w:r>
      <w:r w:rsidR="002215DD">
        <w:rPr>
          <w:rFonts w:ascii="Times New Roman" w:hAnsi="Times New Roman" w:cs="Times New Roman"/>
        </w:rPr>
        <w:tab/>
      </w:r>
      <w:r w:rsidR="002215DD">
        <w:rPr>
          <w:rFonts w:ascii="Times New Roman" w:hAnsi="Times New Roman" w:cs="Times New Roman"/>
        </w:rPr>
        <w:tab/>
      </w:r>
      <w:r w:rsidR="002215DD">
        <w:rPr>
          <w:rFonts w:ascii="Times New Roman" w:hAnsi="Times New Roman" w:cs="Times New Roman"/>
        </w:rPr>
        <w:tab/>
      </w:r>
      <w:r w:rsidR="002215DD">
        <w:rPr>
          <w:rFonts w:ascii="Times New Roman" w:hAnsi="Times New Roman" w:cs="Times New Roman"/>
        </w:rPr>
        <w:tab/>
        <w:t>Stegen 2015</w:t>
      </w:r>
    </w:p>
    <w:p w14:paraId="0F789EA8" w14:textId="17F73633" w:rsidR="00820F8E" w:rsidRPr="008C6764" w:rsidRDefault="00C9591F">
      <w:pPr>
        <w:rPr>
          <w:rFonts w:ascii="Times New Roman" w:hAnsi="Times New Roman" w:cs="Times New Roman"/>
          <w:b/>
          <w:bCs/>
        </w:rPr>
      </w:pPr>
      <w:r w:rsidRPr="008C6764">
        <w:rPr>
          <w:rFonts w:ascii="Times New Roman" w:hAnsi="Times New Roman" w:cs="Times New Roman"/>
          <w:b/>
          <w:bCs/>
        </w:rPr>
        <w:t>Recommended</w:t>
      </w:r>
      <w:r w:rsidR="00662DB0" w:rsidRPr="008C6764">
        <w:rPr>
          <w:rFonts w:ascii="Times New Roman" w:hAnsi="Times New Roman" w:cs="Times New Roman"/>
          <w:b/>
          <w:bCs/>
        </w:rPr>
        <w:t xml:space="preserve"> reading: </w:t>
      </w:r>
    </w:p>
    <w:p w14:paraId="424E35CF" w14:textId="56BA39D7" w:rsidR="008C6764" w:rsidRDefault="008C6764">
      <w:pPr>
        <w:rPr>
          <w:rFonts w:ascii="Times New Roman" w:hAnsi="Times New Roman" w:cs="Times New Roman"/>
        </w:rPr>
      </w:pPr>
      <w:r w:rsidRPr="008C6764">
        <w:rPr>
          <w:rFonts w:ascii="Times New Roman" w:hAnsi="Times New Roman" w:cs="Times New Roman"/>
        </w:rPr>
        <w:t>Nemergut, Diana R., et al. "Patterns and processes of microbial community assembly." Microbiology and Molecular Biology Reviews 77.3 (2013): 342-356.</w:t>
      </w:r>
    </w:p>
    <w:p w14:paraId="1A7961A3" w14:textId="0865F179" w:rsidR="000B49E6" w:rsidRDefault="000B49E6">
      <w:pPr>
        <w:rPr>
          <w:rFonts w:ascii="Times New Roman" w:hAnsi="Times New Roman" w:cs="Times New Roman"/>
        </w:rPr>
      </w:pPr>
      <w:r w:rsidRPr="000B49E6">
        <w:rPr>
          <w:rFonts w:ascii="Times New Roman" w:hAnsi="Times New Roman" w:cs="Times New Roman"/>
        </w:rPr>
        <w:t>Stegen, James C., et al. "Quantifying community assembly processes and identifying features that impose them." The ISME journal 7.11 (2013): 2069-2079.</w:t>
      </w:r>
    </w:p>
    <w:p w14:paraId="5FDEBC1B" w14:textId="7765C6F7" w:rsidR="00C9591F" w:rsidRDefault="000B49E6">
      <w:pPr>
        <w:rPr>
          <w:rFonts w:ascii="Times New Roman" w:hAnsi="Times New Roman" w:cs="Times New Roman"/>
        </w:rPr>
      </w:pPr>
      <w:r w:rsidRPr="000B49E6">
        <w:rPr>
          <w:rFonts w:ascii="Times New Roman" w:hAnsi="Times New Roman" w:cs="Times New Roman"/>
        </w:rPr>
        <w:t>Stegen, James C., et al. "Estimating and mapping ecological processes influencing microbial community assembly." Frontiers in microbiology 6 (2015): 370.</w:t>
      </w:r>
    </w:p>
    <w:p w14:paraId="6EDD28FD" w14:textId="14AEB64B" w:rsidR="00C9591F" w:rsidRDefault="00C9591F">
      <w:pPr>
        <w:rPr>
          <w:rFonts w:ascii="Times New Roman" w:hAnsi="Times New Roman" w:cs="Times New Roman"/>
        </w:rPr>
      </w:pPr>
      <w:r w:rsidRPr="00C9591F">
        <w:rPr>
          <w:rFonts w:ascii="Times New Roman" w:hAnsi="Times New Roman" w:cs="Times New Roman"/>
        </w:rPr>
        <w:t>Graham, Emily B., and Joseph E. Knelman. "Implications of soil microbial community assembly for ecosystem restoration: patterns, process, and potential." Microbial ecology 85.3 (2023): 809-819.</w:t>
      </w:r>
    </w:p>
    <w:p w14:paraId="0CA8C3CE" w14:textId="7A82B274" w:rsidR="00C37000" w:rsidRDefault="00C37000">
      <w:pPr>
        <w:rPr>
          <w:rFonts w:ascii="Times New Roman" w:hAnsi="Times New Roman" w:cs="Times New Roman"/>
        </w:rPr>
      </w:pPr>
      <w:r w:rsidRPr="00C37000">
        <w:rPr>
          <w:rFonts w:ascii="Times New Roman" w:hAnsi="Times New Roman" w:cs="Times New Roman"/>
        </w:rPr>
        <w:t xml:space="preserve">Graham, Emily B., et al. "Deterministic influences exceed dispersal effects on </w:t>
      </w:r>
      <w:proofErr w:type="gramStart"/>
      <w:r w:rsidRPr="00C37000">
        <w:rPr>
          <w:rFonts w:ascii="Times New Roman" w:hAnsi="Times New Roman" w:cs="Times New Roman"/>
        </w:rPr>
        <w:t>hydrologically‐connected</w:t>
      </w:r>
      <w:proofErr w:type="gramEnd"/>
      <w:r w:rsidRPr="00C37000">
        <w:rPr>
          <w:rFonts w:ascii="Times New Roman" w:hAnsi="Times New Roman" w:cs="Times New Roman"/>
        </w:rPr>
        <w:t xml:space="preserve"> microbiomes." Environmental Microbiology 19.4 (2017): 1552-1567.</w:t>
      </w:r>
    </w:p>
    <w:p w14:paraId="4AEEF7BB" w14:textId="77659A8C" w:rsidR="0078531E" w:rsidRDefault="0078531E">
      <w:pPr>
        <w:rPr>
          <w:rFonts w:ascii="Times New Roman" w:hAnsi="Times New Roman" w:cs="Times New Roman"/>
        </w:rPr>
      </w:pPr>
      <w:r w:rsidRPr="0078531E">
        <w:rPr>
          <w:rFonts w:ascii="Times New Roman" w:hAnsi="Times New Roman" w:cs="Times New Roman"/>
        </w:rPr>
        <w:t>Knelman, Joseph E., et al. "Multiple, compounding disturbances in a forest ecosystem: fire increases susceptibility of soil edaphic properties, bacterial community structure, and function to change with extreme precipitation event." Soil Systems 3.2 (2019): 40.</w:t>
      </w:r>
    </w:p>
    <w:p w14:paraId="574C1FB1" w14:textId="77777777" w:rsidR="005E2B05" w:rsidRDefault="005E2B05">
      <w:pPr>
        <w:rPr>
          <w:rFonts w:ascii="Times New Roman" w:hAnsi="Times New Roman" w:cs="Times New Roman"/>
          <w:b/>
          <w:bCs/>
        </w:rPr>
      </w:pPr>
      <w:r>
        <w:rPr>
          <w:rFonts w:ascii="Times New Roman" w:hAnsi="Times New Roman" w:cs="Times New Roman"/>
          <w:b/>
          <w:bCs/>
        </w:rPr>
        <w:t>Notes:</w:t>
      </w:r>
    </w:p>
    <w:p w14:paraId="37818514" w14:textId="1BD72958" w:rsidR="005E2B05" w:rsidRDefault="00D950E7" w:rsidP="005E2B05">
      <w:pPr>
        <w:pStyle w:val="ListParagraph"/>
        <w:numPr>
          <w:ilvl w:val="0"/>
          <w:numId w:val="1"/>
        </w:numPr>
        <w:rPr>
          <w:rFonts w:ascii="Times New Roman" w:hAnsi="Times New Roman" w:cs="Times New Roman"/>
        </w:rPr>
      </w:pPr>
      <w:r w:rsidRPr="002C11B1">
        <w:rPr>
          <w:rFonts w:ascii="Times New Roman" w:hAnsi="Times New Roman" w:cs="Times New Roman"/>
        </w:rPr>
        <w:t xml:space="preserve">Make sure </w:t>
      </w:r>
      <w:proofErr w:type="gramStart"/>
      <w:r w:rsidRPr="002C11B1">
        <w:rPr>
          <w:rFonts w:ascii="Times New Roman" w:hAnsi="Times New Roman" w:cs="Times New Roman"/>
        </w:rPr>
        <w:t>all of</w:t>
      </w:r>
      <w:proofErr w:type="gramEnd"/>
      <w:r w:rsidRPr="002C11B1">
        <w:rPr>
          <w:rFonts w:ascii="Times New Roman" w:hAnsi="Times New Roman" w:cs="Times New Roman"/>
        </w:rPr>
        <w:t xml:space="preserve"> the following files are in a single folder:</w:t>
      </w:r>
    </w:p>
    <w:p w14:paraId="4BA21872" w14:textId="5E3A1E11" w:rsidR="000A0596" w:rsidRDefault="000A0596" w:rsidP="000A0596">
      <w:pPr>
        <w:pStyle w:val="ListParagraph"/>
        <w:numPr>
          <w:ilvl w:val="1"/>
          <w:numId w:val="1"/>
        </w:numPr>
        <w:rPr>
          <w:rFonts w:ascii="Times New Roman" w:hAnsi="Times New Roman" w:cs="Times New Roman"/>
        </w:rPr>
      </w:pPr>
      <w:r>
        <w:rPr>
          <w:rFonts w:ascii="Times New Roman" w:hAnsi="Times New Roman" w:cs="Times New Roman"/>
        </w:rPr>
        <w:t>Scripts you will run:</w:t>
      </w:r>
    </w:p>
    <w:p w14:paraId="54D0C04C" w14:textId="2F72F5F5" w:rsidR="002C11B1" w:rsidRDefault="003B65EA" w:rsidP="000A0596">
      <w:pPr>
        <w:pStyle w:val="ListParagraph"/>
        <w:numPr>
          <w:ilvl w:val="2"/>
          <w:numId w:val="1"/>
        </w:numPr>
        <w:rPr>
          <w:rFonts w:ascii="Times New Roman" w:hAnsi="Times New Roman" w:cs="Times New Roman"/>
        </w:rPr>
      </w:pPr>
      <w:proofErr w:type="spellStart"/>
      <w:r w:rsidRPr="003B65EA">
        <w:rPr>
          <w:rFonts w:ascii="Times New Roman" w:hAnsi="Times New Roman" w:cs="Times New Roman"/>
        </w:rPr>
        <w:t>Assembly_Modelling_Tutorial.R</w:t>
      </w:r>
      <w:proofErr w:type="spellEnd"/>
    </w:p>
    <w:p w14:paraId="47191EDB" w14:textId="2BEC51F8" w:rsidR="000A0596" w:rsidRDefault="000A0596" w:rsidP="000A0596">
      <w:pPr>
        <w:pStyle w:val="ListParagraph"/>
        <w:numPr>
          <w:ilvl w:val="2"/>
          <w:numId w:val="1"/>
        </w:numPr>
        <w:rPr>
          <w:rFonts w:ascii="Times New Roman" w:hAnsi="Times New Roman" w:cs="Times New Roman"/>
        </w:rPr>
      </w:pPr>
      <w:proofErr w:type="spellStart"/>
      <w:r w:rsidRPr="000A0596">
        <w:rPr>
          <w:rFonts w:ascii="Times New Roman" w:hAnsi="Times New Roman" w:cs="Times New Roman"/>
        </w:rPr>
        <w:t>Assembly_Modelling_Tutorial_Figures.R</w:t>
      </w:r>
      <w:proofErr w:type="spellEnd"/>
    </w:p>
    <w:p w14:paraId="3AB9AAA5" w14:textId="67E0A88F" w:rsidR="000A0596" w:rsidRDefault="000A0596" w:rsidP="002C11B1">
      <w:pPr>
        <w:pStyle w:val="ListParagraph"/>
        <w:numPr>
          <w:ilvl w:val="1"/>
          <w:numId w:val="1"/>
        </w:numPr>
        <w:rPr>
          <w:rFonts w:ascii="Times New Roman" w:hAnsi="Times New Roman" w:cs="Times New Roman"/>
        </w:rPr>
      </w:pPr>
      <w:r>
        <w:rPr>
          <w:rFonts w:ascii="Times New Roman" w:hAnsi="Times New Roman" w:cs="Times New Roman"/>
        </w:rPr>
        <w:t>Data files:</w:t>
      </w:r>
    </w:p>
    <w:p w14:paraId="2C906728" w14:textId="13518DCD" w:rsidR="00126006" w:rsidRDefault="00126006" w:rsidP="000A0596">
      <w:pPr>
        <w:pStyle w:val="ListParagraph"/>
        <w:numPr>
          <w:ilvl w:val="2"/>
          <w:numId w:val="1"/>
        </w:numPr>
        <w:rPr>
          <w:rFonts w:ascii="Times New Roman" w:hAnsi="Times New Roman" w:cs="Times New Roman"/>
        </w:rPr>
      </w:pPr>
      <w:r w:rsidRPr="00126006">
        <w:rPr>
          <w:rFonts w:ascii="Times New Roman" w:hAnsi="Times New Roman" w:cs="Times New Roman"/>
        </w:rPr>
        <w:t>Knelman_2019_OTU_rarefied_10730.csv</w:t>
      </w:r>
    </w:p>
    <w:p w14:paraId="3BF7C6AF" w14:textId="72972C6E" w:rsidR="007811FB" w:rsidRDefault="002F35F0" w:rsidP="000A0596">
      <w:pPr>
        <w:pStyle w:val="ListParagraph"/>
        <w:numPr>
          <w:ilvl w:val="2"/>
          <w:numId w:val="1"/>
        </w:numPr>
        <w:rPr>
          <w:rFonts w:ascii="Times New Roman" w:hAnsi="Times New Roman" w:cs="Times New Roman"/>
        </w:rPr>
      </w:pPr>
      <w:r w:rsidRPr="00902563">
        <w:rPr>
          <w:rFonts w:ascii="Times New Roman" w:hAnsi="Times New Roman" w:cs="Times New Roman"/>
        </w:rPr>
        <w:t>Knelman_2019_tree_matched_to_rarified_otu_table.tre</w:t>
      </w:r>
    </w:p>
    <w:p w14:paraId="5B38B820" w14:textId="11DB86F3" w:rsidR="00126006" w:rsidRPr="00902563" w:rsidRDefault="00126006" w:rsidP="000A0596">
      <w:pPr>
        <w:pStyle w:val="ListParagraph"/>
        <w:numPr>
          <w:ilvl w:val="2"/>
          <w:numId w:val="1"/>
        </w:numPr>
        <w:rPr>
          <w:rFonts w:ascii="Times New Roman" w:hAnsi="Times New Roman" w:cs="Times New Roman"/>
        </w:rPr>
      </w:pPr>
      <w:r>
        <w:rPr>
          <w:rFonts w:ascii="Times New Roman" w:hAnsi="Times New Roman" w:cs="Times New Roman"/>
        </w:rPr>
        <w:lastRenderedPageBreak/>
        <w:t>mapping.csv</w:t>
      </w:r>
    </w:p>
    <w:p w14:paraId="535ACA1C" w14:textId="0E5C169D" w:rsidR="000A0596" w:rsidRDefault="000A0596" w:rsidP="002C11B1">
      <w:pPr>
        <w:pStyle w:val="ListParagraph"/>
        <w:numPr>
          <w:ilvl w:val="1"/>
          <w:numId w:val="1"/>
        </w:numPr>
        <w:rPr>
          <w:rFonts w:ascii="Times New Roman" w:hAnsi="Times New Roman" w:cs="Times New Roman"/>
        </w:rPr>
      </w:pPr>
      <w:r>
        <w:rPr>
          <w:rFonts w:ascii="Times New Roman" w:hAnsi="Times New Roman" w:cs="Times New Roman"/>
        </w:rPr>
        <w:t>Functions/scripts that are sourced:</w:t>
      </w:r>
    </w:p>
    <w:p w14:paraId="0F19AA7D" w14:textId="30AF624C" w:rsidR="00D527B1" w:rsidRDefault="00D527B1" w:rsidP="000A0596">
      <w:pPr>
        <w:pStyle w:val="ListParagraph"/>
        <w:numPr>
          <w:ilvl w:val="2"/>
          <w:numId w:val="1"/>
        </w:numPr>
        <w:rPr>
          <w:rFonts w:ascii="Times New Roman" w:hAnsi="Times New Roman" w:cs="Times New Roman"/>
        </w:rPr>
      </w:pPr>
      <w:proofErr w:type="spellStart"/>
      <w:proofErr w:type="gramStart"/>
      <w:r w:rsidRPr="00D527B1">
        <w:rPr>
          <w:rFonts w:ascii="Times New Roman" w:hAnsi="Times New Roman" w:cs="Times New Roman"/>
        </w:rPr>
        <w:t>beta.nti.R</w:t>
      </w:r>
      <w:proofErr w:type="spellEnd"/>
      <w:proofErr w:type="gramEnd"/>
    </w:p>
    <w:p w14:paraId="0B89D5D1" w14:textId="3F7DEA49" w:rsidR="00D527B1" w:rsidRPr="002C11B1" w:rsidRDefault="004424B0" w:rsidP="000A0596">
      <w:pPr>
        <w:pStyle w:val="ListParagraph"/>
        <w:numPr>
          <w:ilvl w:val="2"/>
          <w:numId w:val="1"/>
        </w:numPr>
        <w:rPr>
          <w:rFonts w:ascii="Times New Roman" w:hAnsi="Times New Roman" w:cs="Times New Roman"/>
        </w:rPr>
      </w:pPr>
      <w:proofErr w:type="spellStart"/>
      <w:r w:rsidRPr="004424B0">
        <w:rPr>
          <w:rFonts w:ascii="Times New Roman" w:hAnsi="Times New Roman" w:cs="Times New Roman"/>
        </w:rPr>
        <w:t>Raup_Crick_Abundance_One_Comparison.r</w:t>
      </w:r>
      <w:proofErr w:type="spellEnd"/>
    </w:p>
    <w:p w14:paraId="090AC701" w14:textId="1F26422F" w:rsidR="00574B03" w:rsidRDefault="00574B03" w:rsidP="005E2B05">
      <w:pPr>
        <w:pStyle w:val="ListParagraph"/>
        <w:numPr>
          <w:ilvl w:val="0"/>
          <w:numId w:val="1"/>
        </w:numPr>
        <w:rPr>
          <w:rFonts w:ascii="Times New Roman" w:hAnsi="Times New Roman" w:cs="Times New Roman"/>
        </w:rPr>
      </w:pPr>
      <w:r>
        <w:rPr>
          <w:rFonts w:ascii="Times New Roman" w:hAnsi="Times New Roman" w:cs="Times New Roman"/>
        </w:rPr>
        <w:t>The tutorial code is file</w:t>
      </w:r>
      <w:r w:rsidR="008B4300">
        <w:rPr>
          <w:rFonts w:ascii="Times New Roman" w:hAnsi="Times New Roman" w:cs="Times New Roman"/>
        </w:rPr>
        <w:t xml:space="preserve">: </w:t>
      </w:r>
      <w:proofErr w:type="spellStart"/>
      <w:r w:rsidR="003B65EA" w:rsidRPr="003B65EA">
        <w:rPr>
          <w:rFonts w:ascii="Times New Roman" w:hAnsi="Times New Roman" w:cs="Times New Roman"/>
        </w:rPr>
        <w:t>Assembly_Modelling_Tutorial.R</w:t>
      </w:r>
      <w:proofErr w:type="spellEnd"/>
      <w:r w:rsidR="008B4300">
        <w:rPr>
          <w:rFonts w:ascii="Times New Roman" w:hAnsi="Times New Roman" w:cs="Times New Roman"/>
        </w:rPr>
        <w:t>. Run this file to work through the tutorial.</w:t>
      </w:r>
      <w:r w:rsidR="00ED3267">
        <w:rPr>
          <w:rFonts w:ascii="Times New Roman" w:hAnsi="Times New Roman" w:cs="Times New Roman"/>
        </w:rPr>
        <w:t xml:space="preserve"> I recommend starting this towards the end of the day and letting it run overnight.</w:t>
      </w:r>
      <w:r w:rsidR="008B4300">
        <w:rPr>
          <w:rFonts w:ascii="Times New Roman" w:hAnsi="Times New Roman" w:cs="Times New Roman"/>
        </w:rPr>
        <w:t xml:space="preserve"> </w:t>
      </w:r>
      <w:r w:rsidR="008E7367">
        <w:rPr>
          <w:rFonts w:ascii="Times New Roman" w:hAnsi="Times New Roman" w:cs="Times New Roman"/>
        </w:rPr>
        <w:t xml:space="preserve">After it completes, </w:t>
      </w:r>
      <w:proofErr w:type="spellStart"/>
      <w:r w:rsidR="00443C5A" w:rsidRPr="00443C5A">
        <w:rPr>
          <w:rFonts w:ascii="Times New Roman" w:hAnsi="Times New Roman" w:cs="Times New Roman"/>
        </w:rPr>
        <w:t>Assembly_Modelling_Tutorial_Figures.R</w:t>
      </w:r>
      <w:proofErr w:type="spellEnd"/>
      <w:r w:rsidR="00443C5A">
        <w:rPr>
          <w:rFonts w:ascii="Times New Roman" w:hAnsi="Times New Roman" w:cs="Times New Roman"/>
        </w:rPr>
        <w:t xml:space="preserve"> will generate some example figures from the output.</w:t>
      </w:r>
    </w:p>
    <w:p w14:paraId="77D29F1E" w14:textId="414AFB4F" w:rsidR="00CB06CE" w:rsidRPr="00CB06CE" w:rsidRDefault="00231D5E" w:rsidP="00CB06CE">
      <w:pPr>
        <w:pStyle w:val="ListParagraph"/>
        <w:numPr>
          <w:ilvl w:val="0"/>
          <w:numId w:val="1"/>
        </w:numPr>
        <w:rPr>
          <w:rFonts w:ascii="Times New Roman" w:hAnsi="Times New Roman" w:cs="Times New Roman"/>
        </w:rPr>
      </w:pPr>
      <w:r>
        <w:rPr>
          <w:rFonts w:ascii="Times New Roman" w:hAnsi="Times New Roman" w:cs="Times New Roman"/>
        </w:rPr>
        <w:t>T</w:t>
      </w:r>
      <w:r w:rsidR="00CB06CE">
        <w:rPr>
          <w:rFonts w:ascii="Times New Roman" w:hAnsi="Times New Roman" w:cs="Times New Roman"/>
        </w:rPr>
        <w:t xml:space="preserve">he </w:t>
      </w:r>
      <w:r>
        <w:rPr>
          <w:rFonts w:ascii="Times New Roman" w:hAnsi="Times New Roman" w:cs="Times New Roman"/>
        </w:rPr>
        <w:t>tutorial</w:t>
      </w:r>
      <w:r w:rsidR="00CB06CE">
        <w:rPr>
          <w:rFonts w:ascii="Times New Roman" w:hAnsi="Times New Roman" w:cs="Times New Roman"/>
        </w:rPr>
        <w:t xml:space="preserve"> will generate a lot of new output files that all go into a single folder. This can be adjusted to put each type of file into its own folder in if desired.</w:t>
      </w:r>
    </w:p>
    <w:p w14:paraId="616970A8" w14:textId="3ADDD23C" w:rsidR="00AA4D62" w:rsidRDefault="00AA4D62" w:rsidP="005E2B05">
      <w:pPr>
        <w:pStyle w:val="ListParagraph"/>
        <w:numPr>
          <w:ilvl w:val="0"/>
          <w:numId w:val="1"/>
        </w:numPr>
        <w:rPr>
          <w:rFonts w:ascii="Times New Roman" w:hAnsi="Times New Roman" w:cs="Times New Roman"/>
        </w:rPr>
      </w:pPr>
      <w:r>
        <w:rPr>
          <w:rFonts w:ascii="Times New Roman" w:hAnsi="Times New Roman" w:cs="Times New Roman"/>
        </w:rPr>
        <w:t xml:space="preserve">The tutorial uses a </w:t>
      </w:r>
      <w:r w:rsidR="00A70385">
        <w:rPr>
          <w:rFonts w:ascii="Times New Roman" w:hAnsi="Times New Roman" w:cs="Times New Roman"/>
        </w:rPr>
        <w:t xml:space="preserve">modified </w:t>
      </w:r>
      <w:r>
        <w:rPr>
          <w:rFonts w:ascii="Times New Roman" w:hAnsi="Times New Roman" w:cs="Times New Roman"/>
        </w:rPr>
        <w:t xml:space="preserve">subset of data presented in </w:t>
      </w:r>
      <w:proofErr w:type="spellStart"/>
      <w:r w:rsidR="0078531E">
        <w:rPr>
          <w:rFonts w:ascii="Times New Roman" w:hAnsi="Times New Roman" w:cs="Times New Roman"/>
        </w:rPr>
        <w:t>Knelman</w:t>
      </w:r>
      <w:proofErr w:type="spellEnd"/>
      <w:r w:rsidR="0078531E">
        <w:rPr>
          <w:rFonts w:ascii="Times New Roman" w:hAnsi="Times New Roman" w:cs="Times New Roman"/>
        </w:rPr>
        <w:t xml:space="preserve"> et al. 2019.</w:t>
      </w:r>
      <w:r w:rsidR="004D7264">
        <w:rPr>
          <w:rFonts w:ascii="Times New Roman" w:hAnsi="Times New Roman" w:cs="Times New Roman"/>
        </w:rPr>
        <w:t xml:space="preserve"> </w:t>
      </w:r>
    </w:p>
    <w:p w14:paraId="35AC7052" w14:textId="3E6A0967" w:rsidR="005E2B05" w:rsidRDefault="00380D9C" w:rsidP="005E2B05">
      <w:pPr>
        <w:pStyle w:val="ListParagraph"/>
        <w:numPr>
          <w:ilvl w:val="0"/>
          <w:numId w:val="1"/>
        </w:numPr>
        <w:rPr>
          <w:rFonts w:ascii="Times New Roman" w:hAnsi="Times New Roman" w:cs="Times New Roman"/>
        </w:rPr>
      </w:pPr>
      <w:r w:rsidRPr="002C11B1">
        <w:rPr>
          <w:rFonts w:ascii="Times New Roman" w:hAnsi="Times New Roman" w:cs="Times New Roman"/>
        </w:rPr>
        <w:t>The code can take a while to run</w:t>
      </w:r>
      <w:r w:rsidR="0092129D" w:rsidRPr="002C11B1">
        <w:rPr>
          <w:rFonts w:ascii="Times New Roman" w:hAnsi="Times New Roman" w:cs="Times New Roman"/>
        </w:rPr>
        <w:t xml:space="preserve">, particularly the </w:t>
      </w:r>
      <w:proofErr w:type="spellStart"/>
      <w:r w:rsidR="0092129D" w:rsidRPr="002C11B1">
        <w:rPr>
          <w:rFonts w:ascii="Times New Roman" w:hAnsi="Times New Roman" w:cs="Times New Roman"/>
        </w:rPr>
        <w:t>RC</w:t>
      </w:r>
      <w:r w:rsidR="0092129D" w:rsidRPr="002C11B1">
        <w:rPr>
          <w:rFonts w:ascii="Times New Roman" w:hAnsi="Times New Roman" w:cs="Times New Roman"/>
          <w:vertAlign w:val="subscript"/>
        </w:rPr>
        <w:t>Bray</w:t>
      </w:r>
      <w:proofErr w:type="spellEnd"/>
      <w:r w:rsidR="0092129D" w:rsidRPr="002C11B1">
        <w:rPr>
          <w:rFonts w:ascii="Times New Roman" w:hAnsi="Times New Roman" w:cs="Times New Roman"/>
        </w:rPr>
        <w:t xml:space="preserve"> </w:t>
      </w:r>
      <w:r w:rsidR="00881B96">
        <w:rPr>
          <w:rFonts w:ascii="Times New Roman" w:hAnsi="Times New Roman" w:cs="Times New Roman"/>
        </w:rPr>
        <w:t xml:space="preserve">and </w:t>
      </w:r>
      <w:proofErr w:type="spellStart"/>
      <w:r w:rsidR="00881B96" w:rsidRPr="00881B96">
        <w:rPr>
          <w:rFonts w:ascii="Times New Roman" w:hAnsi="Times New Roman" w:cs="Times New Roman"/>
        </w:rPr>
        <w:t>betaMNTD</w:t>
      </w:r>
      <w:proofErr w:type="spellEnd"/>
      <w:r w:rsidR="00881B96">
        <w:rPr>
          <w:rFonts w:ascii="Times New Roman" w:hAnsi="Times New Roman" w:cs="Times New Roman"/>
        </w:rPr>
        <w:t xml:space="preserve"> </w:t>
      </w:r>
      <w:r w:rsidR="0092129D" w:rsidRPr="002C11B1">
        <w:rPr>
          <w:rFonts w:ascii="Times New Roman" w:hAnsi="Times New Roman" w:cs="Times New Roman"/>
        </w:rPr>
        <w:t>implementation</w:t>
      </w:r>
      <w:r w:rsidRPr="002C11B1">
        <w:rPr>
          <w:rFonts w:ascii="Times New Roman" w:hAnsi="Times New Roman" w:cs="Times New Roman"/>
        </w:rPr>
        <w:t xml:space="preserve">. For larger datasets, </w:t>
      </w:r>
      <w:r w:rsidR="00A54051" w:rsidRPr="002C11B1">
        <w:rPr>
          <w:rFonts w:ascii="Times New Roman" w:hAnsi="Times New Roman" w:cs="Times New Roman"/>
        </w:rPr>
        <w:t xml:space="preserve">it may be necessary to run files on a </w:t>
      </w:r>
      <w:proofErr w:type="gramStart"/>
      <w:r w:rsidR="00A54051" w:rsidRPr="002C11B1">
        <w:rPr>
          <w:rFonts w:ascii="Times New Roman" w:hAnsi="Times New Roman" w:cs="Times New Roman"/>
        </w:rPr>
        <w:t>super computer</w:t>
      </w:r>
      <w:proofErr w:type="gramEnd"/>
      <w:r w:rsidR="00A54051" w:rsidRPr="002C11B1">
        <w:rPr>
          <w:rFonts w:ascii="Times New Roman" w:hAnsi="Times New Roman" w:cs="Times New Roman"/>
        </w:rPr>
        <w:t xml:space="preserve">, in parallel, or locally overnight. Sometimes the </w:t>
      </w:r>
      <w:proofErr w:type="spellStart"/>
      <w:r w:rsidR="002C11B1" w:rsidRPr="002C11B1">
        <w:rPr>
          <w:rFonts w:ascii="Times New Roman" w:hAnsi="Times New Roman" w:cs="Times New Roman"/>
        </w:rPr>
        <w:t>bNTI</w:t>
      </w:r>
      <w:proofErr w:type="spellEnd"/>
      <w:r w:rsidR="002C11B1" w:rsidRPr="002C11B1">
        <w:rPr>
          <w:rFonts w:ascii="Times New Roman" w:hAnsi="Times New Roman" w:cs="Times New Roman"/>
        </w:rPr>
        <w:t xml:space="preserve"> implementation can be run locally even if the </w:t>
      </w:r>
      <w:proofErr w:type="spellStart"/>
      <w:r w:rsidR="002C11B1" w:rsidRPr="002C11B1">
        <w:rPr>
          <w:rFonts w:ascii="Times New Roman" w:hAnsi="Times New Roman" w:cs="Times New Roman"/>
        </w:rPr>
        <w:t>RCBray</w:t>
      </w:r>
      <w:proofErr w:type="spellEnd"/>
      <w:r w:rsidR="002C11B1" w:rsidRPr="002C11B1">
        <w:rPr>
          <w:rFonts w:ascii="Times New Roman" w:hAnsi="Times New Roman" w:cs="Times New Roman"/>
        </w:rPr>
        <w:t xml:space="preserve"> calculations need a </w:t>
      </w:r>
      <w:proofErr w:type="gramStart"/>
      <w:r w:rsidR="002C11B1" w:rsidRPr="002C11B1">
        <w:rPr>
          <w:rFonts w:ascii="Times New Roman" w:hAnsi="Times New Roman" w:cs="Times New Roman"/>
        </w:rPr>
        <w:t>super computer</w:t>
      </w:r>
      <w:proofErr w:type="gramEnd"/>
      <w:r w:rsidR="00B52013">
        <w:rPr>
          <w:rFonts w:ascii="Times New Roman" w:hAnsi="Times New Roman" w:cs="Times New Roman"/>
        </w:rPr>
        <w:t xml:space="preserve"> (or vice versa)</w:t>
      </w:r>
      <w:r w:rsidR="002C11B1" w:rsidRPr="002C11B1">
        <w:rPr>
          <w:rFonts w:ascii="Times New Roman" w:hAnsi="Times New Roman" w:cs="Times New Roman"/>
        </w:rPr>
        <w:t>.</w:t>
      </w:r>
    </w:p>
    <w:p w14:paraId="42F52D63" w14:textId="465355C3" w:rsidR="00BC4F62" w:rsidRDefault="003B5D22" w:rsidP="00BC4F62">
      <w:pPr>
        <w:pStyle w:val="ListParagraph"/>
        <w:numPr>
          <w:ilvl w:val="1"/>
          <w:numId w:val="1"/>
        </w:numPr>
        <w:rPr>
          <w:rFonts w:ascii="Times New Roman" w:hAnsi="Times New Roman" w:cs="Times New Roman"/>
        </w:rPr>
      </w:pPr>
      <w:r>
        <w:rPr>
          <w:rFonts w:ascii="Times New Roman" w:hAnsi="Times New Roman" w:cs="Times New Roman"/>
        </w:rPr>
        <w:t>Within the file</w:t>
      </w:r>
      <w:r w:rsidRPr="003B5D22">
        <w:rPr>
          <w:rFonts w:ascii="Times New Roman" w:hAnsi="Times New Roman" w:cs="Times New Roman"/>
        </w:rPr>
        <w:t xml:space="preserve"> </w:t>
      </w:r>
      <w:proofErr w:type="spellStart"/>
      <w:r w:rsidRPr="003B65EA">
        <w:rPr>
          <w:rFonts w:ascii="Times New Roman" w:hAnsi="Times New Roman" w:cs="Times New Roman"/>
        </w:rPr>
        <w:t>Assembly_Modelling_Tutorial.R</w:t>
      </w:r>
      <w:proofErr w:type="spellEnd"/>
      <w:r>
        <w:rPr>
          <w:rFonts w:ascii="Times New Roman" w:hAnsi="Times New Roman" w:cs="Times New Roman"/>
        </w:rPr>
        <w:t>, s</w:t>
      </w:r>
      <w:r w:rsidR="00BC4F62">
        <w:rPr>
          <w:rFonts w:ascii="Times New Roman" w:hAnsi="Times New Roman" w:cs="Times New Roman"/>
        </w:rPr>
        <w:t xml:space="preserve">teps 1-3 need to be run together and in order, as do steps 4-5. However, steps 1-3 can be run separately from steps 4-5. </w:t>
      </w:r>
      <w:r w:rsidR="005E0EAC">
        <w:rPr>
          <w:rFonts w:ascii="Times New Roman" w:hAnsi="Times New Roman" w:cs="Times New Roman"/>
        </w:rPr>
        <w:t>So, the code can be split into two scripts to help with computation (one with steps 1-3 and one with steps 4-5).</w:t>
      </w:r>
    </w:p>
    <w:p w14:paraId="0F5391A2" w14:textId="019B225A" w:rsidR="002215DD" w:rsidRPr="002C11B1" w:rsidRDefault="00BB4025" w:rsidP="005E2B05">
      <w:pPr>
        <w:pStyle w:val="ListParagraph"/>
        <w:numPr>
          <w:ilvl w:val="0"/>
          <w:numId w:val="1"/>
        </w:numPr>
        <w:rPr>
          <w:rFonts w:ascii="Times New Roman" w:hAnsi="Times New Roman" w:cs="Times New Roman"/>
        </w:rPr>
      </w:pPr>
      <w:r w:rsidRPr="002C11B1">
        <w:rPr>
          <w:rFonts w:ascii="Times New Roman" w:hAnsi="Times New Roman" w:cs="Times New Roman"/>
        </w:rPr>
        <w:t>A few alternative R packages</w:t>
      </w:r>
      <w:r w:rsidR="00D950E7" w:rsidRPr="002C11B1">
        <w:rPr>
          <w:rFonts w:ascii="Times New Roman" w:hAnsi="Times New Roman" w:cs="Times New Roman"/>
        </w:rPr>
        <w:t xml:space="preserve"> not covered in this tutorial</w:t>
      </w:r>
      <w:r w:rsidR="003B0B13" w:rsidRPr="002C11B1">
        <w:rPr>
          <w:rFonts w:ascii="Times New Roman" w:hAnsi="Times New Roman" w:cs="Times New Roman"/>
        </w:rPr>
        <w:t>:</w:t>
      </w:r>
    </w:p>
    <w:p w14:paraId="692411D4" w14:textId="4FF514DF" w:rsidR="003B0B13" w:rsidRDefault="003B0B13" w:rsidP="00981625">
      <w:pPr>
        <w:ind w:left="720"/>
        <w:rPr>
          <w:rFonts w:ascii="Times New Roman" w:hAnsi="Times New Roman" w:cs="Times New Roman"/>
        </w:rPr>
      </w:pPr>
      <w:hyperlink r:id="rId7" w:history="1">
        <w:r w:rsidRPr="007D71B4">
          <w:rPr>
            <w:rStyle w:val="Hyperlink"/>
            <w:rFonts w:ascii="Times New Roman" w:hAnsi="Times New Roman" w:cs="Times New Roman"/>
          </w:rPr>
          <w:t>https://cran.r-project.org/web/packages/iCAMP/index.html</w:t>
        </w:r>
      </w:hyperlink>
    </w:p>
    <w:p w14:paraId="176C9E11" w14:textId="081FE4EA" w:rsidR="006D120F" w:rsidRPr="006D120F" w:rsidRDefault="003B0B13" w:rsidP="00F766DA">
      <w:pPr>
        <w:ind w:left="720"/>
        <w:rPr>
          <w:rFonts w:ascii="Times New Roman" w:hAnsi="Times New Roman" w:cs="Times New Roman"/>
        </w:rPr>
      </w:pPr>
      <w:hyperlink r:id="rId8" w:history="1">
        <w:r w:rsidRPr="007D71B4">
          <w:rPr>
            <w:rStyle w:val="Hyperlink"/>
            <w:rFonts w:ascii="Times New Roman" w:hAnsi="Times New Roman" w:cs="Times New Roman"/>
          </w:rPr>
          <w:t>https://cran.r-project.org/web/packages/cati/index.html</w:t>
        </w:r>
      </w:hyperlink>
    </w:p>
    <w:sectPr w:rsidR="006D120F" w:rsidRPr="006D12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DD6727"/>
    <w:multiLevelType w:val="hybridMultilevel"/>
    <w:tmpl w:val="A9FEFD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02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87"/>
    <w:rsid w:val="000A0596"/>
    <w:rsid w:val="000B49E6"/>
    <w:rsid w:val="0010148A"/>
    <w:rsid w:val="00126006"/>
    <w:rsid w:val="0020225E"/>
    <w:rsid w:val="002215DD"/>
    <w:rsid w:val="00231D5E"/>
    <w:rsid w:val="002C11B1"/>
    <w:rsid w:val="002F35F0"/>
    <w:rsid w:val="00380D9C"/>
    <w:rsid w:val="00385617"/>
    <w:rsid w:val="003B0B13"/>
    <w:rsid w:val="003B5D22"/>
    <w:rsid w:val="003B65EA"/>
    <w:rsid w:val="00440982"/>
    <w:rsid w:val="004424B0"/>
    <w:rsid w:val="00443C5A"/>
    <w:rsid w:val="004D7264"/>
    <w:rsid w:val="00574B03"/>
    <w:rsid w:val="005E0EAC"/>
    <w:rsid w:val="005E2B05"/>
    <w:rsid w:val="00662DB0"/>
    <w:rsid w:val="006D120F"/>
    <w:rsid w:val="00740BEB"/>
    <w:rsid w:val="007811FB"/>
    <w:rsid w:val="0078531E"/>
    <w:rsid w:val="00820F8E"/>
    <w:rsid w:val="00881B96"/>
    <w:rsid w:val="008B4300"/>
    <w:rsid w:val="008C6764"/>
    <w:rsid w:val="008E7367"/>
    <w:rsid w:val="00902563"/>
    <w:rsid w:val="0092129D"/>
    <w:rsid w:val="00970693"/>
    <w:rsid w:val="00981625"/>
    <w:rsid w:val="009E047A"/>
    <w:rsid w:val="00A54051"/>
    <w:rsid w:val="00A70385"/>
    <w:rsid w:val="00AA4D62"/>
    <w:rsid w:val="00B52013"/>
    <w:rsid w:val="00BB4025"/>
    <w:rsid w:val="00BB4DFA"/>
    <w:rsid w:val="00BC4F62"/>
    <w:rsid w:val="00C37000"/>
    <w:rsid w:val="00C9591F"/>
    <w:rsid w:val="00CB06CE"/>
    <w:rsid w:val="00CB4387"/>
    <w:rsid w:val="00D25179"/>
    <w:rsid w:val="00D527B1"/>
    <w:rsid w:val="00D950E7"/>
    <w:rsid w:val="00E12FDA"/>
    <w:rsid w:val="00ED3267"/>
    <w:rsid w:val="00F7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2069C7"/>
  <w15:chartTrackingRefBased/>
  <w15:docId w15:val="{FF65F4FA-6D48-CC4A-86E9-6D2373080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43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43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43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43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43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43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43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43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43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3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43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43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43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43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43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43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43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4387"/>
    <w:rPr>
      <w:rFonts w:eastAsiaTheme="majorEastAsia" w:cstheme="majorBidi"/>
      <w:color w:val="272727" w:themeColor="text1" w:themeTint="D8"/>
    </w:rPr>
  </w:style>
  <w:style w:type="paragraph" w:styleId="Title">
    <w:name w:val="Title"/>
    <w:basedOn w:val="Normal"/>
    <w:next w:val="Normal"/>
    <w:link w:val="TitleChar"/>
    <w:uiPriority w:val="10"/>
    <w:qFormat/>
    <w:rsid w:val="00CB43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43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43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43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4387"/>
    <w:pPr>
      <w:spacing w:before="160"/>
      <w:jc w:val="center"/>
    </w:pPr>
    <w:rPr>
      <w:i/>
      <w:iCs/>
      <w:color w:val="404040" w:themeColor="text1" w:themeTint="BF"/>
    </w:rPr>
  </w:style>
  <w:style w:type="character" w:customStyle="1" w:styleId="QuoteChar">
    <w:name w:val="Quote Char"/>
    <w:basedOn w:val="DefaultParagraphFont"/>
    <w:link w:val="Quote"/>
    <w:uiPriority w:val="29"/>
    <w:rsid w:val="00CB4387"/>
    <w:rPr>
      <w:i/>
      <w:iCs/>
      <w:color w:val="404040" w:themeColor="text1" w:themeTint="BF"/>
    </w:rPr>
  </w:style>
  <w:style w:type="paragraph" w:styleId="ListParagraph">
    <w:name w:val="List Paragraph"/>
    <w:basedOn w:val="Normal"/>
    <w:uiPriority w:val="34"/>
    <w:qFormat/>
    <w:rsid w:val="00CB4387"/>
    <w:pPr>
      <w:ind w:left="720"/>
      <w:contextualSpacing/>
    </w:pPr>
  </w:style>
  <w:style w:type="character" w:styleId="IntenseEmphasis">
    <w:name w:val="Intense Emphasis"/>
    <w:basedOn w:val="DefaultParagraphFont"/>
    <w:uiPriority w:val="21"/>
    <w:qFormat/>
    <w:rsid w:val="00CB4387"/>
    <w:rPr>
      <w:i/>
      <w:iCs/>
      <w:color w:val="0F4761" w:themeColor="accent1" w:themeShade="BF"/>
    </w:rPr>
  </w:style>
  <w:style w:type="paragraph" w:styleId="IntenseQuote">
    <w:name w:val="Intense Quote"/>
    <w:basedOn w:val="Normal"/>
    <w:next w:val="Normal"/>
    <w:link w:val="IntenseQuoteChar"/>
    <w:uiPriority w:val="30"/>
    <w:qFormat/>
    <w:rsid w:val="00CB43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4387"/>
    <w:rPr>
      <w:i/>
      <w:iCs/>
      <w:color w:val="0F4761" w:themeColor="accent1" w:themeShade="BF"/>
    </w:rPr>
  </w:style>
  <w:style w:type="character" w:styleId="IntenseReference">
    <w:name w:val="Intense Reference"/>
    <w:basedOn w:val="DefaultParagraphFont"/>
    <w:uiPriority w:val="32"/>
    <w:qFormat/>
    <w:rsid w:val="00CB4387"/>
    <w:rPr>
      <w:b/>
      <w:bCs/>
      <w:smallCaps/>
      <w:color w:val="0F4761" w:themeColor="accent1" w:themeShade="BF"/>
      <w:spacing w:val="5"/>
    </w:rPr>
  </w:style>
  <w:style w:type="character" w:styleId="Hyperlink">
    <w:name w:val="Hyperlink"/>
    <w:basedOn w:val="DefaultParagraphFont"/>
    <w:uiPriority w:val="99"/>
    <w:unhideWhenUsed/>
    <w:rsid w:val="003B0B13"/>
    <w:rPr>
      <w:color w:val="467886" w:themeColor="hyperlink"/>
      <w:u w:val="single"/>
    </w:rPr>
  </w:style>
  <w:style w:type="character" w:styleId="UnresolvedMention">
    <w:name w:val="Unresolved Mention"/>
    <w:basedOn w:val="DefaultParagraphFont"/>
    <w:uiPriority w:val="99"/>
    <w:semiHidden/>
    <w:unhideWhenUsed/>
    <w:rsid w:val="003B0B13"/>
    <w:rPr>
      <w:color w:val="605E5C"/>
      <w:shd w:val="clear" w:color="auto" w:fill="E1DFDD"/>
    </w:rPr>
  </w:style>
  <w:style w:type="character" w:styleId="FollowedHyperlink">
    <w:name w:val="FollowedHyperlink"/>
    <w:basedOn w:val="DefaultParagraphFont"/>
    <w:uiPriority w:val="99"/>
    <w:semiHidden/>
    <w:unhideWhenUsed/>
    <w:rsid w:val="002C11B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cati/index.html" TargetMode="External"/><Relationship Id="rId3" Type="http://schemas.openxmlformats.org/officeDocument/2006/relationships/settings" Target="settings.xml"/><Relationship Id="rId7" Type="http://schemas.openxmlformats.org/officeDocument/2006/relationships/hyperlink" Target="https://cran.r-project.org/web/packages/iCAMP/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Emily B</dc:creator>
  <cp:keywords/>
  <dc:description/>
  <cp:lastModifiedBy>Graham, Emily B</cp:lastModifiedBy>
  <cp:revision>50</cp:revision>
  <dcterms:created xsi:type="dcterms:W3CDTF">2025-09-05T20:57:00Z</dcterms:created>
  <dcterms:modified xsi:type="dcterms:W3CDTF">2025-09-19T19:18:00Z</dcterms:modified>
</cp:coreProperties>
</file>