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C92EF" w14:textId="42DF0F53" w:rsidR="00B84D71" w:rsidRDefault="00B84D71" w:rsidP="00056659">
      <w:r w:rsidRPr="008F775F">
        <w:t>REPOSITORY</w:t>
      </w:r>
      <w:r w:rsidRPr="006155C1">
        <w:t>:</w:t>
      </w:r>
      <w:r w:rsidR="009312F6" w:rsidRPr="006155C1">
        <w:t xml:space="preserve"> </w:t>
      </w:r>
      <w:hyperlink r:id="rId6" w:history="1">
        <w:r w:rsidR="00056659" w:rsidRPr="002F0250">
          <w:rPr>
            <w:rStyle w:val="Hyperlink"/>
          </w:rPr>
          <w:t>https://github.com/emilygsimmonds/Interspecific-interactions</w:t>
        </w:r>
      </w:hyperlink>
    </w:p>
    <w:p w14:paraId="586061A1" w14:textId="77777777" w:rsidR="00056659" w:rsidRPr="00056659" w:rsidRDefault="00056659" w:rsidP="00056659"/>
    <w:p w14:paraId="4F7BF7FC" w14:textId="18D9444B" w:rsidR="00E0463D" w:rsidRDefault="00D675A2" w:rsidP="00056659">
      <w:pPr>
        <w:pStyle w:val="Heading1"/>
      </w:pPr>
      <w:r w:rsidRPr="00056659">
        <w:t>Weak interspecific interactions are hard to estimate but have important consequences for population dynamics of interacting species</w:t>
      </w:r>
    </w:p>
    <w:p w14:paraId="621DAA44" w14:textId="2719D550" w:rsidR="00EF70CE" w:rsidRDefault="00EF70CE" w:rsidP="00EF70CE"/>
    <w:p w14:paraId="1FD7302C" w14:textId="77777777" w:rsidR="00EF70CE" w:rsidRPr="00EF70CE" w:rsidRDefault="00EF70CE" w:rsidP="00EF70CE">
      <w:pPr>
        <w:shd w:val="clear" w:color="auto" w:fill="FFFFFF"/>
        <w:rPr>
          <w:rFonts w:ascii="Segoe UI" w:hAnsi="Segoe UI" w:cs="Segoe UI"/>
          <w:color w:val="7030A0"/>
          <w:sz w:val="23"/>
          <w:szCs w:val="23"/>
          <w:lang w:val="en-NO"/>
        </w:rPr>
      </w:pPr>
      <w:r w:rsidRPr="00EF70CE">
        <w:rPr>
          <w:rFonts w:ascii="Segoe UI" w:hAnsi="Segoe UI" w:cs="Segoe UI"/>
          <w:color w:val="7030A0"/>
          <w:sz w:val="23"/>
          <w:szCs w:val="23"/>
          <w:lang w:val="en-NO"/>
        </w:rPr>
        <w:t>I read through the interactions paper. I think it's interesting, but have a couple of thoughts:</w:t>
      </w:r>
    </w:p>
    <w:p w14:paraId="1D5FCE92" w14:textId="77777777" w:rsidR="00EF70CE" w:rsidRPr="00EF70CE" w:rsidRDefault="00EF70CE" w:rsidP="00EF70CE">
      <w:pPr>
        <w:shd w:val="clear" w:color="auto" w:fill="FFFFFF"/>
        <w:rPr>
          <w:rFonts w:ascii="Segoe UI" w:hAnsi="Segoe UI" w:cs="Segoe UI"/>
          <w:color w:val="7030A0"/>
          <w:sz w:val="23"/>
          <w:szCs w:val="23"/>
          <w:lang w:val="en-NO"/>
        </w:rPr>
      </w:pPr>
      <w:r w:rsidRPr="00EF70CE">
        <w:rPr>
          <w:rFonts w:ascii="Segoe UI" w:hAnsi="Segoe UI" w:cs="Segoe UI"/>
          <w:color w:val="7030A0"/>
          <w:sz w:val="23"/>
          <w:szCs w:val="23"/>
          <w:lang w:val="en-NO"/>
        </w:rPr>
        <w:t>1. I think you'll have to need a good reason for just counting the times the signs are correctly estimated. If nothing else, I think you might need to put analyses with the estimates in the SI to justify it.</w:t>
      </w:r>
    </w:p>
    <w:p w14:paraId="7F846E8F" w14:textId="77777777" w:rsidR="00EF70CE" w:rsidRPr="00EF70CE" w:rsidRDefault="00EF70CE" w:rsidP="00EF70CE">
      <w:pPr>
        <w:shd w:val="clear" w:color="auto" w:fill="FFFFFF"/>
        <w:rPr>
          <w:rFonts w:ascii="Segoe UI" w:hAnsi="Segoe UI" w:cs="Segoe UI"/>
          <w:color w:val="7030A0"/>
          <w:sz w:val="23"/>
          <w:szCs w:val="23"/>
          <w:lang w:val="en-NO"/>
        </w:rPr>
      </w:pPr>
      <w:r w:rsidRPr="00EF70CE">
        <w:rPr>
          <w:rFonts w:ascii="Segoe UI" w:hAnsi="Segoe UI" w:cs="Segoe UI"/>
          <w:color w:val="7030A0"/>
          <w:sz w:val="23"/>
          <w:szCs w:val="23"/>
          <w:lang w:val="en-NO"/>
        </w:rPr>
        <w:t>2. You don't really show that mis-estimating the interactions makes a difference. You show that if you change the interactions and keep everything else constant, you get different distributions. But in the (poorly) estimated models the parameters will probably compensate, so I think you'd need to show that simulations from the fitted models differ from simulations from the true model. I think this would be important whatever the result.</w:t>
      </w:r>
    </w:p>
    <w:p w14:paraId="6B591420" w14:textId="5365F633" w:rsidR="00B56114" w:rsidRPr="006155C1" w:rsidRDefault="00B56114" w:rsidP="00B56114">
      <w:pPr>
        <w:rPr>
          <w:rFonts w:ascii="Arial" w:hAnsi="Arial" w:cs="Arial"/>
        </w:rPr>
      </w:pPr>
    </w:p>
    <w:p w14:paraId="09A2F5FF" w14:textId="682D2C8C" w:rsidR="00B56114" w:rsidRPr="006155C1" w:rsidRDefault="00B56114" w:rsidP="00056659">
      <w:pPr>
        <w:pStyle w:val="Heading2"/>
      </w:pPr>
      <w:r w:rsidRPr="00056659">
        <w:t>Abstract</w:t>
      </w:r>
    </w:p>
    <w:p w14:paraId="61E5687E" w14:textId="77777777" w:rsidR="00E0463D" w:rsidRPr="006155C1" w:rsidRDefault="00E0463D" w:rsidP="00E0463D">
      <w:pPr>
        <w:rPr>
          <w:rFonts w:ascii="Arial" w:hAnsi="Arial" w:cs="Arial"/>
        </w:rPr>
      </w:pPr>
    </w:p>
    <w:p w14:paraId="38E6A3D5" w14:textId="71C5523B" w:rsidR="00E0463D" w:rsidRPr="006155C1" w:rsidRDefault="00E0463D" w:rsidP="00E0463D">
      <w:pPr>
        <w:rPr>
          <w:rFonts w:ascii="Arial" w:hAnsi="Arial" w:cs="Arial"/>
        </w:rPr>
      </w:pPr>
      <w:r w:rsidRPr="006155C1">
        <w:rPr>
          <w:rFonts w:ascii="Arial" w:hAnsi="Arial" w:cs="Arial"/>
        </w:rPr>
        <w:t xml:space="preserve">Species interactions are fundamental to shaping population and community dynamics. Despite their importance in nature, quantifying their strength is challenging. It is complicated by small effect sizes, confounding variables, and counting errors. Common tools used for identifying interactions from time series data are multivariate autoregressive models, usually of order 1. These models use population abundances at a previous time step to explain the abundance of each interacting species at the next time step. Formulating these as state-space models provides an avenue to quantify both the processes, or state, change in ‘true’ abundance through inter- and intra-specific interactions while accounting for error in the observation of this process (counting of individuals). Such models are intuitively appealing as they permit the inclusion of measurement error which will be present in virtually all real systems. However, </w:t>
      </w:r>
      <w:r w:rsidR="00B57211" w:rsidRPr="006155C1">
        <w:rPr>
          <w:rFonts w:ascii="Arial" w:hAnsi="Arial" w:cs="Arial"/>
        </w:rPr>
        <w:t>explicitly modelling</w:t>
      </w:r>
      <w:r w:rsidRPr="006155C1">
        <w:rPr>
          <w:rFonts w:ascii="Arial" w:hAnsi="Arial" w:cs="Arial"/>
        </w:rPr>
        <w:t xml:space="preserve"> this extra layer of noise can make distinguishing </w:t>
      </w:r>
      <w:r w:rsidR="00A5264D" w:rsidRPr="006155C1">
        <w:rPr>
          <w:rFonts w:ascii="Arial" w:hAnsi="Arial" w:cs="Arial"/>
        </w:rPr>
        <w:t xml:space="preserve">the </w:t>
      </w:r>
      <w:r w:rsidRPr="006155C1">
        <w:rPr>
          <w:rFonts w:ascii="Arial" w:hAnsi="Arial" w:cs="Arial"/>
        </w:rPr>
        <w:t>direct</w:t>
      </w:r>
      <w:r w:rsidR="00A5264D" w:rsidRPr="006155C1">
        <w:rPr>
          <w:rFonts w:ascii="Arial" w:hAnsi="Arial" w:cs="Arial"/>
        </w:rPr>
        <w:t>ion</w:t>
      </w:r>
      <w:r w:rsidRPr="006155C1">
        <w:rPr>
          <w:rFonts w:ascii="Arial" w:hAnsi="Arial" w:cs="Arial"/>
        </w:rPr>
        <w:t xml:space="preserve"> and strength of interactions more difficult. We use a simulation study to test whether multivariate autoregressive models can retrieve interaction strengths </w:t>
      </w:r>
      <w:r w:rsidR="00B57211" w:rsidRPr="006155C1">
        <w:rPr>
          <w:rFonts w:ascii="Arial" w:hAnsi="Arial" w:cs="Arial"/>
        </w:rPr>
        <w:t xml:space="preserve">under </w:t>
      </w:r>
      <w:r w:rsidR="005729D4" w:rsidRPr="006155C1">
        <w:rPr>
          <w:rFonts w:ascii="Arial" w:hAnsi="Arial" w:cs="Arial"/>
        </w:rPr>
        <w:t>four</w:t>
      </w:r>
      <w:r w:rsidR="00F45717" w:rsidRPr="006155C1">
        <w:rPr>
          <w:rFonts w:ascii="Arial" w:hAnsi="Arial" w:cs="Arial"/>
        </w:rPr>
        <w:t xml:space="preserve"> </w:t>
      </w:r>
      <w:r w:rsidR="00B57211" w:rsidRPr="006155C1">
        <w:rPr>
          <w:rFonts w:ascii="Arial" w:hAnsi="Arial" w:cs="Arial"/>
        </w:rPr>
        <w:t>scenarios</w:t>
      </w:r>
      <w:r w:rsidRPr="006155C1">
        <w:rPr>
          <w:rFonts w:ascii="Arial" w:hAnsi="Arial" w:cs="Arial"/>
        </w:rPr>
        <w:t xml:space="preserve">. We simulate time series for pairs of interacting species with different interaction strengths and types; predator-prey, competitive, and mutualist. We then use hierarchical models to retrieve the parameter values used to generate the time series. Our models are run in two Bayesian </w:t>
      </w:r>
      <w:r w:rsidR="00B57211" w:rsidRPr="006155C1">
        <w:rPr>
          <w:rFonts w:ascii="Arial" w:hAnsi="Arial" w:cs="Arial"/>
        </w:rPr>
        <w:t>formats, MCMC and an approximate method</w:t>
      </w:r>
      <w:r w:rsidRPr="006155C1">
        <w:rPr>
          <w:rFonts w:ascii="Arial" w:hAnsi="Arial" w:cs="Arial"/>
        </w:rPr>
        <w:t xml:space="preserve">; </w:t>
      </w:r>
      <w:r w:rsidR="00B57211" w:rsidRPr="006155C1">
        <w:rPr>
          <w:rFonts w:ascii="Arial" w:hAnsi="Arial" w:cs="Arial"/>
        </w:rPr>
        <w:t>Nimble</w:t>
      </w:r>
      <w:r w:rsidRPr="006155C1">
        <w:rPr>
          <w:rFonts w:ascii="Arial" w:hAnsi="Arial" w:cs="Arial"/>
        </w:rPr>
        <w:t xml:space="preserve"> and INLA</w:t>
      </w:r>
      <w:r w:rsidR="00B57211" w:rsidRPr="006155C1">
        <w:rPr>
          <w:rFonts w:ascii="Arial" w:hAnsi="Arial" w:cs="Arial"/>
        </w:rPr>
        <w:t>, respectively</w:t>
      </w:r>
      <w:r w:rsidRPr="006155C1">
        <w:rPr>
          <w:rFonts w:ascii="Arial" w:hAnsi="Arial" w:cs="Arial"/>
        </w:rPr>
        <w:t xml:space="preserve">. We show that </w:t>
      </w:r>
      <w:r w:rsidR="00D675A2" w:rsidRPr="006155C1">
        <w:rPr>
          <w:rFonts w:ascii="Arial" w:hAnsi="Arial" w:cs="Arial"/>
        </w:rPr>
        <w:t xml:space="preserve">these models struggle to significantly distinguish the direction and strength of interspecific interactions due to weak interaction strengths. Weak interaction strengths are common in natural populations and could seem unimportant. We show that despite small effect sizes, interspecific interactions can still have a large impact of the population dynamics of the interacting species and a misidentification of the interaction strength or direction could have severe consequences for inference and prediction of population trends. </w:t>
      </w:r>
    </w:p>
    <w:p w14:paraId="778955EB" w14:textId="6AB20264" w:rsidR="00B56114" w:rsidRPr="006155C1" w:rsidRDefault="00B56114" w:rsidP="00E0463D">
      <w:pPr>
        <w:rPr>
          <w:rFonts w:ascii="Arial" w:hAnsi="Arial" w:cs="Arial"/>
        </w:rPr>
      </w:pPr>
    </w:p>
    <w:p w14:paraId="4A12B76E" w14:textId="37842858" w:rsidR="00B56114" w:rsidRPr="006155C1" w:rsidRDefault="00B56114" w:rsidP="00B56114">
      <w:pPr>
        <w:pStyle w:val="Heading2"/>
        <w:rPr>
          <w:rFonts w:cs="Arial"/>
        </w:rPr>
      </w:pPr>
      <w:r w:rsidRPr="008F775F">
        <w:rPr>
          <w:rFonts w:cs="Arial"/>
        </w:rPr>
        <w:lastRenderedPageBreak/>
        <w:t>Introduction</w:t>
      </w:r>
    </w:p>
    <w:p w14:paraId="640C80B9" w14:textId="4EB3215B" w:rsidR="00F51B98" w:rsidRPr="006155C1" w:rsidRDefault="00F51B98" w:rsidP="00F51B98">
      <w:pPr>
        <w:rPr>
          <w:rFonts w:ascii="Arial" w:hAnsi="Arial" w:cs="Arial"/>
        </w:rPr>
      </w:pPr>
    </w:p>
    <w:p w14:paraId="418D0975" w14:textId="7DB93859" w:rsidR="000473A1" w:rsidRPr="006155C1" w:rsidRDefault="00D57C94" w:rsidP="000473A1">
      <w:pPr>
        <w:rPr>
          <w:rFonts w:ascii="Arial" w:hAnsi="Arial" w:cs="Arial"/>
          <w:color w:val="000000" w:themeColor="text1"/>
        </w:rPr>
      </w:pPr>
      <w:r w:rsidRPr="006155C1">
        <w:rPr>
          <w:rFonts w:ascii="Arial" w:hAnsi="Arial" w:cs="Arial"/>
          <w:color w:val="000000" w:themeColor="text1"/>
        </w:rPr>
        <w:t>No</w:t>
      </w:r>
      <w:r w:rsidR="00567CF8" w:rsidRPr="006155C1">
        <w:rPr>
          <w:rFonts w:ascii="Arial" w:hAnsi="Arial" w:cs="Arial"/>
          <w:color w:val="000000" w:themeColor="text1"/>
        </w:rPr>
        <w:t xml:space="preserve"> populations occur </w:t>
      </w:r>
      <w:r w:rsidRPr="006155C1">
        <w:rPr>
          <w:rFonts w:ascii="Arial" w:hAnsi="Arial" w:cs="Arial"/>
          <w:color w:val="000000" w:themeColor="text1"/>
        </w:rPr>
        <w:t xml:space="preserve">entirely </w:t>
      </w:r>
      <w:r w:rsidR="00567CF8" w:rsidRPr="006155C1">
        <w:rPr>
          <w:rFonts w:ascii="Arial" w:hAnsi="Arial" w:cs="Arial"/>
          <w:color w:val="000000" w:themeColor="text1"/>
        </w:rPr>
        <w:t>in isolation</w:t>
      </w:r>
      <w:r w:rsidRPr="006155C1">
        <w:rPr>
          <w:rFonts w:ascii="Arial" w:hAnsi="Arial" w:cs="Arial"/>
          <w:color w:val="000000" w:themeColor="text1"/>
        </w:rPr>
        <w:t>, instead they</w:t>
      </w:r>
      <w:r w:rsidR="00567CF8" w:rsidRPr="006155C1">
        <w:rPr>
          <w:rFonts w:ascii="Arial" w:hAnsi="Arial" w:cs="Arial"/>
          <w:color w:val="000000" w:themeColor="text1"/>
        </w:rPr>
        <w:t xml:space="preserve"> influence</w:t>
      </w:r>
      <w:r w:rsidRPr="006155C1">
        <w:rPr>
          <w:rFonts w:ascii="Arial" w:hAnsi="Arial" w:cs="Arial"/>
          <w:color w:val="000000" w:themeColor="text1"/>
        </w:rPr>
        <w:t xml:space="preserve"> and are influenced</w:t>
      </w:r>
      <w:r w:rsidR="00567CF8" w:rsidRPr="006155C1">
        <w:rPr>
          <w:rFonts w:ascii="Arial" w:hAnsi="Arial" w:cs="Arial"/>
          <w:color w:val="000000" w:themeColor="text1"/>
        </w:rPr>
        <w:t xml:space="preserve"> by </w:t>
      </w:r>
      <w:r w:rsidRPr="006155C1">
        <w:rPr>
          <w:rFonts w:ascii="Arial" w:hAnsi="Arial" w:cs="Arial"/>
          <w:color w:val="000000" w:themeColor="text1"/>
        </w:rPr>
        <w:t xml:space="preserve">populations of other species. Species interactions shape communities and the populations that comprise them </w:t>
      </w:r>
      <w:r w:rsidRPr="006155C1">
        <w:rPr>
          <w:rFonts w:ascii="Arial" w:hAnsi="Arial" w:cs="Arial"/>
          <w:color w:val="000000" w:themeColor="text1"/>
        </w:rPr>
        <w:fldChar w:fldCharType="begin" w:fldLock="1"/>
      </w:r>
      <w:r w:rsidRPr="006155C1">
        <w:rPr>
          <w:rFonts w:ascii="Arial" w:hAnsi="Arial" w:cs="Arial"/>
          <w:color w:val="000000" w:themeColor="text1"/>
        </w:rPr>
        <w:instrText>ADDIN CSL_CITATION {"citationItems":[{"id":"ITEM-1","itemData":{"DOI":"10.1111/2041-210X.12501","ISSN":"2041210X","abstract":"We present a hierarchical latent variable model that partitions variation in species occurrences and co-occurrences simultaneously at multiple spatial scales. We illustrate how the parameterized model can be used to predict the occurrences of a species by using as predictors not only the environmental covariates, but also the occurrences of all other species, at all spatial scales. We leverage recent progress in Bayesian latent variable models to implement a computationally effective algorithm that enables one to consider large communities and extensive sampling schemes. We exemplify the framework with a community of 98 fungal species sampled in c. 22 500 dead wood units in 230 plots in 29 beech forests. The networks identified by correlations and partial correlations were consistent, as were networks for natural and managed forests, but networks at different spatial scales were dissimilar. Accounting for the occurrences of the other species roughly doubled the predictive powers of the models compared to accounting for environmental covariates only.","author":[{"dropping-particle":"","family":"Ovaskainen","given":"Otso","non-dropping-particle":"","parse-names":false,"suffix":""},{"dropping-particle":"","family":"Abrego","given":"Nerea","non-dropping-particle":"","parse-names":false,"suffix":""},{"dropping-particle":"","family":"Halme","given":"Panu","non-dropping-particle":"","parse-names":false,"suffix":""},{"dropping-particle":"","family":"Dunson","given":"David","non-dropping-particle":"","parse-names":false,"suffix":""}],"container-title":"Methods in Ecology and Evolution","id":"ITEM-1","issue":"5","issued":{"date-parts":[["2016"]]},"page":"549-555","title":"Using latent variable models to identify large networks of species-to-species associations at different spatial scales","type":"article-journal","volume":"7"},"uris":["http://www.mendeley.com/documents/?uuid=8c5d1baf-b2e4-499d-bc77-7cc4389b6d32"]}],"mendeley":{"formattedCitation":"(Ovaskainen &lt;i&gt;et al.&lt;/i&gt;, 2016)","plainTextFormattedCitation":"(Ovaskainen et al., 2016)","previouslyFormattedCitation":"(Ovaskainen &lt;i&gt;et al.&lt;/i&gt;, 2016)"},"properties":{"noteIndex":0},"schema":"https://github.com/citation-style-language/schema/raw/master/csl-citation.json"}</w:instrText>
      </w:r>
      <w:r w:rsidRPr="006155C1">
        <w:rPr>
          <w:rFonts w:ascii="Arial" w:hAnsi="Arial" w:cs="Arial"/>
          <w:color w:val="000000" w:themeColor="text1"/>
        </w:rPr>
        <w:fldChar w:fldCharType="separate"/>
      </w:r>
      <w:r w:rsidRPr="006155C1">
        <w:rPr>
          <w:rFonts w:ascii="Arial" w:hAnsi="Arial" w:cs="Arial"/>
          <w:noProof/>
          <w:color w:val="000000" w:themeColor="text1"/>
        </w:rPr>
        <w:t xml:space="preserve">(Ovaskainen </w:t>
      </w:r>
      <w:r w:rsidRPr="006155C1">
        <w:rPr>
          <w:rFonts w:ascii="Arial" w:hAnsi="Arial" w:cs="Arial"/>
          <w:i/>
          <w:noProof/>
          <w:color w:val="000000" w:themeColor="text1"/>
        </w:rPr>
        <w:t>et al.</w:t>
      </w:r>
      <w:r w:rsidRPr="006155C1">
        <w:rPr>
          <w:rFonts w:ascii="Arial" w:hAnsi="Arial" w:cs="Arial"/>
          <w:noProof/>
          <w:color w:val="000000" w:themeColor="text1"/>
        </w:rPr>
        <w:t>, 2016)</w:t>
      </w:r>
      <w:r w:rsidRPr="006155C1">
        <w:rPr>
          <w:rFonts w:ascii="Arial" w:hAnsi="Arial" w:cs="Arial"/>
          <w:color w:val="000000" w:themeColor="text1"/>
        </w:rPr>
        <w:fldChar w:fldCharType="end"/>
      </w:r>
      <w:r w:rsidR="0005599C" w:rsidRPr="006155C1">
        <w:rPr>
          <w:rFonts w:ascii="Arial" w:hAnsi="Arial" w:cs="Arial"/>
          <w:color w:val="000000" w:themeColor="text1"/>
        </w:rPr>
        <w:t xml:space="preserve">. </w:t>
      </w:r>
      <w:r w:rsidR="002D7366" w:rsidRPr="006155C1">
        <w:rPr>
          <w:rFonts w:ascii="Arial" w:hAnsi="Arial" w:cs="Arial"/>
          <w:color w:val="000000" w:themeColor="text1"/>
        </w:rPr>
        <w:t>However, inferring their direction and strength</w:t>
      </w:r>
      <w:r w:rsidR="00ED2025" w:rsidRPr="006155C1">
        <w:rPr>
          <w:rFonts w:ascii="Arial" w:hAnsi="Arial" w:cs="Arial"/>
          <w:color w:val="000000" w:themeColor="text1"/>
        </w:rPr>
        <w:t xml:space="preserve"> </w:t>
      </w:r>
      <w:r w:rsidR="002D7366" w:rsidRPr="006155C1">
        <w:rPr>
          <w:rFonts w:ascii="Arial" w:hAnsi="Arial" w:cs="Arial"/>
          <w:color w:val="000000" w:themeColor="text1"/>
        </w:rPr>
        <w:t xml:space="preserve">from </w:t>
      </w:r>
      <w:r w:rsidR="00453E5B" w:rsidRPr="006155C1">
        <w:rPr>
          <w:rFonts w:ascii="Arial" w:hAnsi="Arial" w:cs="Arial"/>
          <w:color w:val="000000" w:themeColor="text1"/>
        </w:rPr>
        <w:t>observational data can be challenging. Obtaining detailed data on when species interact and in what form that interaction takes is logistically difficult, if not impossible, to collect in most wild systems. Therefore, researchers must instead infer interactive effects from other sources of observational data. One such source is time series data of population counts. These data can be used to try and tease apart intra and interspecific effects as well as the influence of environmental drivers on population dynamics of a multitude of species.</w:t>
      </w:r>
      <w:r w:rsidR="006568D3" w:rsidRPr="006155C1">
        <w:rPr>
          <w:rFonts w:ascii="Arial" w:hAnsi="Arial" w:cs="Arial"/>
          <w:color w:val="000000" w:themeColor="text1"/>
        </w:rPr>
        <w:t xml:space="preserve"> </w:t>
      </w:r>
      <w:r w:rsidR="000473A1" w:rsidRPr="006155C1">
        <w:rPr>
          <w:rFonts w:ascii="Arial" w:hAnsi="Arial" w:cs="Arial"/>
          <w:color w:val="000000" w:themeColor="text1"/>
        </w:rPr>
        <w:t>A typical model used to quantify species interactions from time series data are linked Gompertz equations with autoregressive terms (e.g.</w:t>
      </w:r>
      <w:r w:rsidRPr="006155C1">
        <w:rPr>
          <w:rFonts w:ascii="Arial" w:hAnsi="Arial" w:cs="Arial"/>
          <w:color w:val="000000" w:themeColor="text1"/>
        </w:rPr>
        <w:t xml:space="preserve"> </w:t>
      </w:r>
      <w:r w:rsidRPr="006155C1">
        <w:rPr>
          <w:rFonts w:ascii="Arial" w:hAnsi="Arial" w:cs="Arial"/>
          <w:color w:val="000000" w:themeColor="text1"/>
        </w:rPr>
        <w:fldChar w:fldCharType="begin" w:fldLock="1"/>
      </w:r>
      <w:r w:rsidR="0077134A" w:rsidRPr="006155C1">
        <w:rPr>
          <w:rFonts w:ascii="Arial" w:hAnsi="Arial" w:cs="Arial"/>
          <w:color w:val="000000" w:themeColor="text1"/>
        </w:rPr>
        <w:instrText>ADDIN CSL_CITATION {"citationItems":[{"id":"ITEM-1","itemData":{"DOI":"10.1098/rspb.2009.0523","ISSN":"14712970","PMID":"19457887","abstract":"The search for general mechanisms of community assembly is a major focus of community ecology. The common practice so far has been to examine alternative assembly theories using dichotomist approaches of the form neutrality versus niche, or compensatory dynamics versus environmental forcing. In reality, all these mechanisms will be operating, albeit with different strengths. While there have been different approaches to community structure and dynamics, including neutrality and niche differentiation, less work has gone into separating out the temporal variation in species abundances into relative contributions from different components. Here we use a refined statistical machinery to decompose temporal fluctuations in species abundances into contributions from environmental stochasticity and inter-/intraspecific interactions, to see which ones dominate. We apply the methodology to community data from a range of taxa. Our results show that communities are largely driven by environmental fluctuations, and that member populations are, to different extents, regulated through intraspecific interactions, the effects of interspecific interactions remaining broadly minor. By decomposing the temporal variation in this way, we have been able to show directly what has been previously inferred indirectly: compensatory dynamics are in fact largely outweighed by environmental forcing, and the latter tends to synchronize the population dynamics. © 2009 The Royal Society.","author":[{"dropping-particle":"","family":"Mutshinda","given":"Crispin M.","non-dropping-particle":"","parse-names":false,"suffix":""},{"dropping-particle":"","family":"O'Hara","given":"Robert B.","non-dropping-particle":"","parse-names":false,"suffix":""},{"dropping-particle":"","family":"Woiwod","given":"Ian P.","non-dropping-particle":"","parse-names":false,"suffix":""}],"container-title":"Proceedings of the Royal Society B: Biological Sciences","id":"ITEM-1","issue":"1669","issued":{"date-parts":[["2009"]]},"page":"2923-2929","title":"What drives community dynamics?","type":"article-journal","volume":"276"},"uris":["http://www.mendeley.com/documents/?uuid=ee13269c-365a-4b22-8bbe-ee677ea406da"]},{"id":"ITEM-2","itemData":{"DOI":"10.1111/j.1365-2656.2010.01743.x","ISSN":"00218790","PMID":"20809921","abstract":"In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Ecology","id":"ITEM-2","issue":"1","issued":{"date-parts":[["2011"]]},"page":"101-107","title":"A multispecies perspective on ecological impacts of climatic forcing","type":"article-journal","volume":"80"},"uris":["http://www.mendeley.com/documents/?uuid=beb7b216-97eb-4287-8531-ce0a61a13f5a"]},{"id":"ITEM-3","itemData":{"DOI":"10.1002/ecs2.1349","ISSN":"21508925","abstract":"We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-3","issue":"6","issued":{"date-parts":[["2016"]]},"page":"1-7","title":"Interspecific interactions, population variation, and environmental forcing in the context of the community","type":"article-journal","volume":"7"},"uris":["http://www.mendeley.com/documents/?uuid=7ce2f57b-ea77-4906-8981-a689e041d87f"]},{"id":"ITEM-4","itemData":{"DOI":"10.1111/2041-210X.13021","ISSN":"2041210X","abstract":"Multivariate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author":[{"dropping-particle":"","family":"Certain","given":"Grégoire","non-dropping-particle":"","parse-names":false,"suffix":""},{"dropping-particle":"","family":"Barraquand","given":"Frédéric","non-dropping-particle":"","parse-names":false,"suffix":""},{"dropping-particle":"","family":"Gårdmark","given":"Anna","non-dropping-particle":"","parse-names":false,"suffix":""}],"container-title":"Methods in Ecology and Evolution","id":"ITEM-4","issue":"9","issued":{"date-parts":[["2018"]]},"page":"1975-1995","title":"How do MAR(1) models cope with hidden nonlinearities in ecological dynamics?","type":"article-journal","volume":"9"},"uris":["http://www.mendeley.com/documents/?uuid=73b70afb-279c-4362-81cf-f1a9fa222765"]},{"id":"ITEM-5","itemData":{"DOI":"10.1098/rspb.2014.1958","ISBN":"1471-2954 (Electronic)\\r0962-8452 (Linking)","ISSN":"0962-8452","PMID":"25904659","abstract":"Climate change is expected to have profound ecological effects, yet shifts in competitive abilities among species are rarely studied in this context. Blue tits (Cyanistes caeruleus) and great tits (Parus major) compete for food and roosting sites, yet coexist across much of their range. Climate change might thus change the competitive relationships and coexistence between these two species. Analysing four of the highest-quality, long-term datasets available on these species across Europe, we extend the textbook example of coexistence between competing species to include the dynamic effects of long-term climate variation. Using threshold time-series statistical modelling, we demonstrate that long-term climate variation affects species demography through different influences on density-dependent and density-independent processes. The competitive interaction between blue tits and great tits has shifted in one of the studied sites, creating conditions that alter the relative equilibrium densities between the two species, potentially disrupting long-term coexistence. Our analyses show that long-term climate change can, but does not always, generate local differences in the equilibrium conditions of spatially structured species assemblages. We demonstrate how long-term data can be used to better understand whether (and how), for instance, climate change might change the relationships between coexisting species. However, the studied populations are rather robust against competitive exclusion.","author":[{"dropping-particle":"","family":"Stenseth","given":"Nils Chr.","non-dropping-particle":"","parse-names":false,"suffix":""},{"dropping-particle":"","family":"Durant","given":"Joël M","non-dropping-particle":"","parse-names":false,"suffix":""},{"dropping-particle":"","family":"Fowler","given":"M. S.","non-dropping-particle":"","parse-names":false,"suffix":""},{"dropping-particle":"","family":"Matthysen","given":"Erik","non-dropping-particle":"","parse-names":false,"suffix":""},{"dropping-particle":"","family":"Adriaensen","given":"Frank","non-dropping-particle":"","parse-names":false,"suffix":""},{"dropping-particle":"","family":"Jonzén","given":"Niclas","non-dropping-particle":"","parse-names":false,"suffix":""},{"dropping-particle":"","family":"Chan","given":"K.-S.","non-dropping-particle":"","parse-names":false,"suffix":""},{"dropping-particle":"","family":"Liu","given":"H.","non-dropping-particle":"","parse-names":false,"suffix":""},{"dropping-particle":"","family":"Laet","given":"Jenny","non-dropping-particle":"De","parse-names":false,"suffix":""},{"dropping-particle":"","family":"Sheldon","given":"Ben C.","non-dropping-particle":"","parse-names":false,"suffix":""},{"dropping-particle":"","family":"Visser","given":"Marcel E.","non-dropping-particle":"","parse-names":false,"suffix":""},{"dropping-particle":"","family":"Dhondt","given":"André Anton","non-dropping-particle":"","parse-names":false,"suffix":""}],"container-title":"Proceedings of the Royal Society B","id":"ITEM-5","issue":"1807","issued":{"date-parts":[["2015"]]},"page":"20141958","title":"Testing for effects of climate change on competitive relationships and coexistence between two bird species","type":"article-journal","volume":"282"},"uris":["http://www.mendeley.com/documents/?uuid=ec710f96-72dd-33ed-86e6-97576a1a2cf1"]}],"mendeley":{"formattedCitation":"(Mutshinda, O’Hara and Woiwod, 2009, 2011,Stenseth &lt;i&gt;et al.&lt;/i&gt;, 2015,Porzig &lt;i&gt;et al.&lt;/i&gt;, 2016,Certain, Barraquand and Gårdmark, 2018)","plainTextFormattedCitation":"(Mutshinda, O’Hara and Woiwod, 2009, 2011,Stenseth et al., 2015,Porzig et al., 2016,Certain, Barraquand and Gårdmark, 2018)","previouslyFormattedCitation":"(Mutshinda, O’Hara and Woiwod, 2009, 2011,Stenseth &lt;i&gt;et al.&lt;/i&gt;, 2015,Porzig &lt;i&gt;et al.&lt;/i&gt;, 2016,Certain, Barraquand and Gårdmark, 2018)"},"properties":{"noteIndex":0},"schema":"https://github.com/citation-style-language/schema/raw/master/csl-citation.json"}</w:instrText>
      </w:r>
      <w:r w:rsidRPr="006155C1">
        <w:rPr>
          <w:rFonts w:ascii="Arial" w:hAnsi="Arial" w:cs="Arial"/>
          <w:color w:val="000000" w:themeColor="text1"/>
        </w:rPr>
        <w:fldChar w:fldCharType="separate"/>
      </w:r>
      <w:r w:rsidR="0077134A" w:rsidRPr="006155C1">
        <w:rPr>
          <w:rFonts w:ascii="Arial" w:hAnsi="Arial" w:cs="Arial"/>
          <w:noProof/>
          <w:color w:val="000000" w:themeColor="text1"/>
        </w:rPr>
        <w:t xml:space="preserve">(Mutshinda, O’Hara and Woiwod, 2009, 2011,Stenseth </w:t>
      </w:r>
      <w:r w:rsidR="0077134A" w:rsidRPr="006155C1">
        <w:rPr>
          <w:rFonts w:ascii="Arial" w:hAnsi="Arial" w:cs="Arial"/>
          <w:i/>
          <w:noProof/>
          <w:color w:val="000000" w:themeColor="text1"/>
        </w:rPr>
        <w:t>et al.</w:t>
      </w:r>
      <w:r w:rsidR="0077134A" w:rsidRPr="006155C1">
        <w:rPr>
          <w:rFonts w:ascii="Arial" w:hAnsi="Arial" w:cs="Arial"/>
          <w:noProof/>
          <w:color w:val="000000" w:themeColor="text1"/>
        </w:rPr>
        <w:t xml:space="preserve">, 2015,Porzig </w:t>
      </w:r>
      <w:r w:rsidR="0077134A" w:rsidRPr="006155C1">
        <w:rPr>
          <w:rFonts w:ascii="Arial" w:hAnsi="Arial" w:cs="Arial"/>
          <w:i/>
          <w:noProof/>
          <w:color w:val="000000" w:themeColor="text1"/>
        </w:rPr>
        <w:t>et al.</w:t>
      </w:r>
      <w:r w:rsidR="0077134A" w:rsidRPr="006155C1">
        <w:rPr>
          <w:rFonts w:ascii="Arial" w:hAnsi="Arial" w:cs="Arial"/>
          <w:noProof/>
          <w:color w:val="000000" w:themeColor="text1"/>
        </w:rPr>
        <w:t>, 2016,Certain, Barraquand and Gårdmark, 2018)</w:t>
      </w:r>
      <w:r w:rsidRPr="006155C1">
        <w:rPr>
          <w:rFonts w:ascii="Arial" w:hAnsi="Arial" w:cs="Arial"/>
          <w:color w:val="000000" w:themeColor="text1"/>
        </w:rPr>
        <w:fldChar w:fldCharType="end"/>
      </w:r>
      <w:r w:rsidRPr="006155C1">
        <w:rPr>
          <w:rFonts w:ascii="Arial" w:hAnsi="Arial" w:cs="Arial"/>
          <w:color w:val="000000" w:themeColor="text1"/>
        </w:rPr>
        <w:t>)</w:t>
      </w:r>
      <w:r w:rsidR="000473A1" w:rsidRPr="006155C1">
        <w:rPr>
          <w:rFonts w:ascii="Arial" w:hAnsi="Arial" w:cs="Arial"/>
          <w:color w:val="000000" w:themeColor="text1"/>
        </w:rPr>
        <w:t xml:space="preserve">. Gompertz dynamics models have been used to explore community interactions across a range of different scenarios from </w:t>
      </w:r>
      <w:r w:rsidRPr="006155C1">
        <w:rPr>
          <w:rFonts w:ascii="Arial" w:hAnsi="Arial" w:cs="Arial"/>
          <w:color w:val="000000" w:themeColor="text1"/>
        </w:rPr>
        <w:t xml:space="preserve">quantifying community interaction strengths in macro-moths </w:t>
      </w:r>
      <w:r w:rsidRPr="006155C1">
        <w:rPr>
          <w:rFonts w:ascii="Arial" w:hAnsi="Arial" w:cs="Arial"/>
          <w:color w:val="000000" w:themeColor="text1"/>
        </w:rPr>
        <w:fldChar w:fldCharType="begin" w:fldLock="1"/>
      </w:r>
      <w:r w:rsidRPr="006155C1">
        <w:rPr>
          <w:rFonts w:ascii="Arial" w:hAnsi="Arial" w:cs="Arial"/>
          <w:color w:val="000000" w:themeColor="text1"/>
        </w:rPr>
        <w:instrText>ADDIN CSL_CITATION {"citationItems":[{"id":"ITEM-1","itemData":{"DOI":"10.1111/j.1365-2656.2010.01743.x","ISSN":"00218790","PMID":"20809921","abstract":"In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Ecology","id":"ITEM-1","issue":"1","issued":{"date-parts":[["2011"]]},"page":"101-107","title":"A multispecies perspective on ecological impacts of climatic forcing","type":"article-journal","volume":"80"},"uris":["http://www.mendeley.com/documents/?uuid=beb7b216-97eb-4287-8531-ce0a61a13f5a"]}],"mendeley":{"formattedCitation":"(Mutshinda, O’Hara and Woiwod, 2011)","plainTextFormattedCitation":"(Mutshinda, O’Hara and Woiwod, 2011)","previouslyFormattedCitation":"(Mutshinda, O’Hara and Woiwod, 2011)"},"properties":{"noteIndex":0},"schema":"https://github.com/citation-style-language/schema/raw/master/csl-citation.json"}</w:instrText>
      </w:r>
      <w:r w:rsidRPr="006155C1">
        <w:rPr>
          <w:rFonts w:ascii="Arial" w:hAnsi="Arial" w:cs="Arial"/>
          <w:color w:val="000000" w:themeColor="text1"/>
        </w:rPr>
        <w:fldChar w:fldCharType="separate"/>
      </w:r>
      <w:r w:rsidRPr="006155C1">
        <w:rPr>
          <w:rFonts w:ascii="Arial" w:hAnsi="Arial" w:cs="Arial"/>
          <w:noProof/>
          <w:color w:val="000000" w:themeColor="text1"/>
        </w:rPr>
        <w:t>(Mutshinda, O’Hara and Woiwod, 2011)</w:t>
      </w:r>
      <w:r w:rsidRPr="006155C1">
        <w:rPr>
          <w:rFonts w:ascii="Arial" w:hAnsi="Arial" w:cs="Arial"/>
          <w:color w:val="000000" w:themeColor="text1"/>
        </w:rPr>
        <w:fldChar w:fldCharType="end"/>
      </w:r>
      <w:r w:rsidR="000473A1" w:rsidRPr="006155C1">
        <w:rPr>
          <w:rFonts w:ascii="Arial" w:hAnsi="Arial" w:cs="Arial"/>
          <w:color w:val="000000" w:themeColor="text1"/>
        </w:rPr>
        <w:t xml:space="preserve"> to </w:t>
      </w:r>
      <w:r w:rsidRPr="006155C1">
        <w:rPr>
          <w:rFonts w:ascii="Arial" w:hAnsi="Arial" w:cs="Arial"/>
          <w:color w:val="000000" w:themeColor="text1"/>
        </w:rPr>
        <w:t xml:space="preserve">exploring interaction strengths of land birds under rapid successional change </w:t>
      </w:r>
      <w:r w:rsidRPr="006155C1">
        <w:rPr>
          <w:rFonts w:ascii="Arial" w:hAnsi="Arial" w:cs="Arial"/>
          <w:color w:val="000000" w:themeColor="text1"/>
        </w:rPr>
        <w:fldChar w:fldCharType="begin" w:fldLock="1"/>
      </w:r>
      <w:r w:rsidRPr="006155C1">
        <w:rPr>
          <w:rFonts w:ascii="Arial" w:hAnsi="Arial" w:cs="Arial"/>
          <w:color w:val="000000" w:themeColor="text1"/>
        </w:rPr>
        <w:instrText>ADDIN CSL_CITATION {"citationItems":[{"id":"ITEM-1","itemData":{"DOI":"10.1002/ecs2.1349","ISSN":"21508925","abstract":"We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-1","issue":"6","issued":{"date-parts":[["2016"]]},"page":"1-7","title":"Interspecific interactions, population variation, and environmental forcing in the context of the community","type":"article-journal","volume":"7"},"uris":["http://www.mendeley.com/documents/?uuid=7ce2f57b-ea77-4906-8981-a689e041d87f"]}],"mendeley":{"formattedCitation":"(Porzig &lt;i&gt;et al.&lt;/i&gt;, 2016)","plainTextFormattedCitation":"(Porzig et al., 2016)","previouslyFormattedCitation":"(Porzig &lt;i&gt;et al.&lt;/i&gt;, 2016)"},"properties":{"noteIndex":0},"schema":"https://github.com/citation-style-language/schema/raw/master/csl-citation.json"}</w:instrText>
      </w:r>
      <w:r w:rsidRPr="006155C1">
        <w:rPr>
          <w:rFonts w:ascii="Arial" w:hAnsi="Arial" w:cs="Arial"/>
          <w:color w:val="000000" w:themeColor="text1"/>
        </w:rPr>
        <w:fldChar w:fldCharType="separate"/>
      </w:r>
      <w:r w:rsidRPr="006155C1">
        <w:rPr>
          <w:rFonts w:ascii="Arial" w:hAnsi="Arial" w:cs="Arial"/>
          <w:noProof/>
          <w:color w:val="000000" w:themeColor="text1"/>
        </w:rPr>
        <w:t xml:space="preserve">(Porzig </w:t>
      </w:r>
      <w:r w:rsidRPr="006155C1">
        <w:rPr>
          <w:rFonts w:ascii="Arial" w:hAnsi="Arial" w:cs="Arial"/>
          <w:i/>
          <w:noProof/>
          <w:color w:val="000000" w:themeColor="text1"/>
        </w:rPr>
        <w:t>et al.</w:t>
      </w:r>
      <w:r w:rsidRPr="006155C1">
        <w:rPr>
          <w:rFonts w:ascii="Arial" w:hAnsi="Arial" w:cs="Arial"/>
          <w:noProof/>
          <w:color w:val="000000" w:themeColor="text1"/>
        </w:rPr>
        <w:t>, 2016)</w:t>
      </w:r>
      <w:r w:rsidRPr="006155C1">
        <w:rPr>
          <w:rFonts w:ascii="Arial" w:hAnsi="Arial" w:cs="Arial"/>
          <w:color w:val="000000" w:themeColor="text1"/>
        </w:rPr>
        <w:fldChar w:fldCharType="end"/>
      </w:r>
      <w:r w:rsidR="0077134A" w:rsidRPr="006155C1">
        <w:rPr>
          <w:rFonts w:ascii="Arial" w:hAnsi="Arial" w:cs="Arial"/>
          <w:color w:val="000000" w:themeColor="text1"/>
        </w:rPr>
        <w:t xml:space="preserve"> and quantifying how competition between two species shifts with a changing climate </w:t>
      </w:r>
      <w:r w:rsidR="0077134A" w:rsidRPr="006155C1">
        <w:rPr>
          <w:rFonts w:ascii="Arial" w:hAnsi="Arial" w:cs="Arial"/>
          <w:color w:val="000000" w:themeColor="text1"/>
        </w:rPr>
        <w:fldChar w:fldCharType="begin" w:fldLock="1"/>
      </w:r>
      <w:r w:rsidR="004E08B0" w:rsidRPr="006155C1">
        <w:rPr>
          <w:rFonts w:ascii="Arial" w:hAnsi="Arial" w:cs="Arial"/>
          <w:color w:val="000000" w:themeColor="text1"/>
        </w:rPr>
        <w:instrText>ADDIN CSL_CITATION {"citationItems":[{"id":"ITEM-1","itemData":{"DOI":"10.1098/rspb.2014.1958","ISBN":"1471-2954 (Electronic)\\r0962-8452 (Linking)","ISSN":"0962-8452","PMID":"25904659","abstract":"Climate change is expected to have profound ecological effects, yet shifts in competitive abilities among species are rarely studied in this context. Blue tits (Cyanistes caeruleus) and great tits (Parus major) compete for food and roosting sites, yet coexist across much of their range. Climate change might thus change the competitive relationships and coexistence between these two species. Analysing four of the highest-quality, long-term datasets available on these species across Europe, we extend the textbook example of coexistence between competing species to include the dynamic effects of long-term climate variation. Using threshold time-series statistical modelling, we demonstrate that long-term climate variation affects species demography through different influences on density-dependent and density-independent processes. The competitive interaction between blue tits and great tits has shifted in one of the studied sites, creating conditions that alter the relative equilibrium densities between the two species, potentially disrupting long-term coexistence. Our analyses show that long-term climate change can, but does not always, generate local differences in the equilibrium conditions of spatially structured species assemblages. We demonstrate how long-term data can be used to better understand whether (and how), for instance, climate change might change the relationships between coexisting species. However, the studied populations are rather robust against competitive exclusion.","author":[{"dropping-particle":"","family":"Stenseth","given":"Nils Chr.","non-dropping-particle":"","parse-names":false,"suffix":""},{"dropping-particle":"","family":"Durant","given":"Joël M","non-dropping-particle":"","parse-names":false,"suffix":""},{"dropping-particle":"","family":"Fowler","given":"M. S.","non-dropping-particle":"","parse-names":false,"suffix":""},{"dropping-particle":"","family":"Matthysen","given":"Erik","non-dropping-particle":"","parse-names":false,"suffix":""},{"dropping-particle":"","family":"Adriaensen","given":"Frank","non-dropping-particle":"","parse-names":false,"suffix":""},{"dropping-particle":"","family":"Jonzén","given":"Niclas","non-dropping-particle":"","parse-names":false,"suffix":""},{"dropping-particle":"","family":"Chan","given":"K.-S.","non-dropping-particle":"","parse-names":false,"suffix":""},{"dropping-particle":"","family":"Liu","given":"H.","non-dropping-particle":"","parse-names":false,"suffix":""},{"dropping-particle":"","family":"Laet","given":"Jenny","non-dropping-particle":"De","parse-names":false,"suffix":""},{"dropping-particle":"","family":"Sheldon","given":"Ben C.","non-dropping-particle":"","parse-names":false,"suffix":""},{"dropping-particle":"","family":"Visser","given":"Marcel E.","non-dropping-particle":"","parse-names":false,"suffix":""},{"dropping-particle":"","family":"Dhondt","given":"André Anton","non-dropping-particle":"","parse-names":false,"suffix":""}],"container-title":"Proceedings of the Royal Society B","id":"ITEM-1","issue":"1807","issued":{"date-parts":[["2015"]]},"page":"20141958","title":"Testing for effects of climate change on competitive relationships and coexistence between two bird species","type":"article-journal","volume":"282"},"uris":["http://www.mendeley.com/documents/?uuid=ec710f96-72dd-33ed-86e6-97576a1a2cf1"]}],"mendeley":{"formattedCitation":"(Stenseth &lt;i&gt;et al.&lt;/i&gt;, 2015)","plainTextFormattedCitation":"(Stenseth et al., 2015)","previouslyFormattedCitation":"(Stenseth &lt;i&gt;et al.&lt;/i&gt;, 2015)"},"properties":{"noteIndex":0},"schema":"https://github.com/citation-style-language/schema/raw/master/csl-citation.json"}</w:instrText>
      </w:r>
      <w:r w:rsidR="0077134A" w:rsidRPr="006155C1">
        <w:rPr>
          <w:rFonts w:ascii="Arial" w:hAnsi="Arial" w:cs="Arial"/>
          <w:color w:val="000000" w:themeColor="text1"/>
        </w:rPr>
        <w:fldChar w:fldCharType="separate"/>
      </w:r>
      <w:r w:rsidR="0077134A" w:rsidRPr="006155C1">
        <w:rPr>
          <w:rFonts w:ascii="Arial" w:hAnsi="Arial" w:cs="Arial"/>
          <w:noProof/>
          <w:color w:val="000000" w:themeColor="text1"/>
        </w:rPr>
        <w:t xml:space="preserve">(Stenseth </w:t>
      </w:r>
      <w:r w:rsidR="0077134A" w:rsidRPr="006155C1">
        <w:rPr>
          <w:rFonts w:ascii="Arial" w:hAnsi="Arial" w:cs="Arial"/>
          <w:i/>
          <w:noProof/>
          <w:color w:val="000000" w:themeColor="text1"/>
        </w:rPr>
        <w:t>et al.</w:t>
      </w:r>
      <w:r w:rsidR="0077134A" w:rsidRPr="006155C1">
        <w:rPr>
          <w:rFonts w:ascii="Arial" w:hAnsi="Arial" w:cs="Arial"/>
          <w:noProof/>
          <w:color w:val="000000" w:themeColor="text1"/>
        </w:rPr>
        <w:t>, 2015)</w:t>
      </w:r>
      <w:r w:rsidR="0077134A" w:rsidRPr="006155C1">
        <w:rPr>
          <w:rFonts w:ascii="Arial" w:hAnsi="Arial" w:cs="Arial"/>
          <w:color w:val="000000" w:themeColor="text1"/>
        </w:rPr>
        <w:fldChar w:fldCharType="end"/>
      </w:r>
      <w:r w:rsidR="000473A1" w:rsidRPr="006155C1">
        <w:rPr>
          <w:rFonts w:ascii="Arial" w:hAnsi="Arial" w:cs="Arial"/>
          <w:color w:val="000000" w:themeColor="text1"/>
        </w:rPr>
        <w:t>.</w:t>
      </w:r>
      <w:r w:rsidR="0077134A" w:rsidRPr="006155C1">
        <w:rPr>
          <w:rFonts w:ascii="Arial" w:hAnsi="Arial" w:cs="Arial"/>
          <w:color w:val="000000" w:themeColor="text1"/>
        </w:rPr>
        <w:t xml:space="preserve"> </w:t>
      </w:r>
      <w:r w:rsidR="000473A1" w:rsidRPr="006155C1">
        <w:rPr>
          <w:rFonts w:ascii="Arial" w:hAnsi="Arial" w:cs="Arial"/>
          <w:color w:val="000000" w:themeColor="text1"/>
        </w:rPr>
        <w:t xml:space="preserve"> </w:t>
      </w:r>
    </w:p>
    <w:p w14:paraId="1C037AAB" w14:textId="77777777" w:rsidR="000473A1" w:rsidRPr="006155C1" w:rsidRDefault="000473A1" w:rsidP="000473A1">
      <w:pPr>
        <w:rPr>
          <w:rFonts w:ascii="Arial" w:hAnsi="Arial" w:cs="Arial"/>
          <w:color w:val="000000" w:themeColor="text1"/>
        </w:rPr>
      </w:pPr>
    </w:p>
    <w:p w14:paraId="73C88726" w14:textId="45B3ADC9" w:rsidR="00ED2025" w:rsidRPr="006155C1" w:rsidRDefault="000473A1" w:rsidP="00F51B98">
      <w:pPr>
        <w:rPr>
          <w:rFonts w:ascii="Arial" w:hAnsi="Arial" w:cs="Arial"/>
          <w:color w:val="000000" w:themeColor="text1"/>
        </w:rPr>
      </w:pPr>
      <w:r w:rsidRPr="006155C1">
        <w:rPr>
          <w:rFonts w:ascii="Arial" w:hAnsi="Arial" w:cs="Arial"/>
          <w:color w:val="000000" w:themeColor="text1"/>
        </w:rPr>
        <w:t>While the Gompertz dynamics model can capture the processes driving changes in population abundance it should be noted that data on population counts are rarely perfect. Researchers will miss some individuals and double count others. There is an observation process that drives population counts in addition to the underlying processes driving population change. To jointly model these two processes, state-space formulations of hierarchical Bayesian models are good candidate for this. State-space models of joint time series have al</w:t>
      </w:r>
      <w:r w:rsidR="00D57C94" w:rsidRPr="006155C1">
        <w:rPr>
          <w:rFonts w:ascii="Arial" w:hAnsi="Arial" w:cs="Arial"/>
          <w:color w:val="000000" w:themeColor="text1"/>
        </w:rPr>
        <w:t>ready been applied in community ecology.</w:t>
      </w:r>
      <w:r w:rsidRPr="006155C1">
        <w:rPr>
          <w:rFonts w:ascii="Arial" w:hAnsi="Arial" w:cs="Arial"/>
          <w:color w:val="000000" w:themeColor="text1"/>
        </w:rPr>
        <w:t xml:space="preserve"> </w:t>
      </w:r>
      <w:r w:rsidR="00D57C94" w:rsidRPr="006155C1">
        <w:rPr>
          <w:rFonts w:ascii="Arial" w:hAnsi="Arial" w:cs="Arial"/>
          <w:color w:val="000000" w:themeColor="text1"/>
        </w:rPr>
        <w:fldChar w:fldCharType="begin" w:fldLock="1"/>
      </w:r>
      <w:r w:rsidR="00D57C94" w:rsidRPr="006155C1">
        <w:rPr>
          <w:rFonts w:ascii="Arial" w:hAnsi="Arial" w:cs="Arial"/>
          <w:color w:val="000000" w:themeColor="text1"/>
        </w:rPr>
        <w:instrText>ADDIN CSL_CITATION {"citationItems":[{"id":"ITEM-1","itemData":{"DOI":"10.1098/rspb.2009.0523","ISSN":"14712970","PMID":"19457887","abstract":"The search for general mechanisms of community assembly is a major focus of community ecology. The common practice so far has been to examine alternative assembly theories using dichotomist approaches of the form neutrality versus niche, or compensatory dynamics versus environmental forcing. In reality, all these mechanisms will be operating, albeit with different strengths. While there have been different approaches to community structure and dynamics, including neutrality and niche differentiation, less work has gone into separating out the temporal variation in species abundances into relative contributions from different components. Here we use a refined statistical machinery to decompose temporal fluctuations in species abundances into contributions from environmental stochasticity and inter-/intraspecific interactions, to see which ones dominate. We apply the methodology to community data from a range of taxa. Our results show that communities are largely driven by environmental fluctuations, and that member populations are, to different extents, regulated through intraspecific interactions, the effects of interspecific interactions remaining broadly minor. By decomposing the temporal variation in this way, we have been able to show directly what has been previously inferred indirectly: compensatory dynamics are in fact largely outweighed by environmental forcing, and the latter tends to synchronize the population dynamics. © 2009 The Royal Society.","author":[{"dropping-particle":"","family":"Mutshinda","given":"Crispin M.","non-dropping-particle":"","parse-names":false,"suffix":""},{"dropping-particle":"","family":"O'Hara","given":"Robert B.","non-dropping-particle":"","parse-names":false,"suffix":""},{"dropping-particle":"","family":"Woiwod","given":"Ian P.","non-dropping-particle":"","parse-names":false,"suffix":""}],"container-title":"Proceedings of the Royal Society B: Biological Sciences","id":"ITEM-1","issue":"1669","issued":{"date-parts":[["2009"]]},"page":"2923-2929","title":"What drives community dynamics?","type":"article-journal","volume":"276"},"uris":["http://www.mendeley.com/documents/?uuid=ee13269c-365a-4b22-8bbe-ee677ea406da"]}],"mendeley":{"formattedCitation":"(Mutshinda, O’Hara and Woiwod, 2009)","manualFormatting":"Mutshinda, O’Hara and Woiwod (2009)","plainTextFormattedCitation":"(Mutshinda, O’Hara and Woiwod, 2009)","previouslyFormattedCitation":"(Mutshinda, O’Hara and Woiwod, 2009)"},"properties":{"noteIndex":0},"schema":"https://github.com/citation-style-language/schema/raw/master/csl-citation.json"}</w:instrText>
      </w:r>
      <w:r w:rsidR="00D57C94" w:rsidRPr="006155C1">
        <w:rPr>
          <w:rFonts w:ascii="Arial" w:hAnsi="Arial" w:cs="Arial"/>
          <w:color w:val="000000" w:themeColor="text1"/>
        </w:rPr>
        <w:fldChar w:fldCharType="separate"/>
      </w:r>
      <w:r w:rsidR="00D57C94" w:rsidRPr="006155C1">
        <w:rPr>
          <w:rFonts w:ascii="Arial" w:hAnsi="Arial" w:cs="Arial"/>
          <w:noProof/>
          <w:color w:val="000000" w:themeColor="text1"/>
        </w:rPr>
        <w:t>Mutshinda, O’Hara and Woiwod (2009)</w:t>
      </w:r>
      <w:r w:rsidR="00D57C94" w:rsidRPr="006155C1">
        <w:rPr>
          <w:rFonts w:ascii="Arial" w:hAnsi="Arial" w:cs="Arial"/>
          <w:color w:val="000000" w:themeColor="text1"/>
        </w:rPr>
        <w:fldChar w:fldCharType="end"/>
      </w:r>
      <w:r w:rsidRPr="006155C1">
        <w:rPr>
          <w:rFonts w:ascii="Arial" w:hAnsi="Arial" w:cs="Arial"/>
          <w:color w:val="000000" w:themeColor="text1"/>
        </w:rPr>
        <w:t xml:space="preserve"> </w:t>
      </w:r>
      <w:r w:rsidR="00D57C94" w:rsidRPr="006155C1">
        <w:rPr>
          <w:rFonts w:ascii="Arial" w:hAnsi="Arial" w:cs="Arial"/>
          <w:color w:val="000000" w:themeColor="text1"/>
        </w:rPr>
        <w:t xml:space="preserve">proposed a new formulation of Bayesian hierarchical model of species interactions that could tease apart the effects of environmental stochasticity from intra- and inter-specific interactions. </w:t>
      </w:r>
      <w:r w:rsidR="0005599C" w:rsidRPr="006155C1">
        <w:rPr>
          <w:rFonts w:ascii="Arial" w:hAnsi="Arial" w:cs="Arial"/>
          <w:color w:val="000000" w:themeColor="text1"/>
        </w:rPr>
        <w:t>Results from such models have</w:t>
      </w:r>
      <w:r w:rsidR="00ED2025" w:rsidRPr="006155C1">
        <w:rPr>
          <w:rFonts w:ascii="Arial" w:hAnsi="Arial" w:cs="Arial"/>
          <w:color w:val="000000" w:themeColor="text1"/>
        </w:rPr>
        <w:t xml:space="preserve"> typically found weak strengths of interactions in comparison to environmental forcing</w:t>
      </w:r>
      <w:r w:rsidR="0005599C" w:rsidRPr="006155C1">
        <w:rPr>
          <w:rFonts w:ascii="Arial" w:hAnsi="Arial" w:cs="Arial"/>
          <w:color w:val="000000" w:themeColor="text1"/>
        </w:rPr>
        <w:t xml:space="preserve"> </w:t>
      </w:r>
      <w:r w:rsidR="00D57C94" w:rsidRPr="006155C1">
        <w:rPr>
          <w:rFonts w:ascii="Arial" w:hAnsi="Arial" w:cs="Arial"/>
          <w:color w:val="000000" w:themeColor="text1"/>
        </w:rPr>
        <w:fldChar w:fldCharType="begin" w:fldLock="1"/>
      </w:r>
      <w:r w:rsidR="0077134A" w:rsidRPr="006155C1">
        <w:rPr>
          <w:rFonts w:ascii="Arial" w:hAnsi="Arial" w:cs="Arial"/>
          <w:color w:val="000000" w:themeColor="text1"/>
        </w:rPr>
        <w:instrText>ADDIN CSL_CITATION {"citationItems":[{"id":"ITEM-1","itemData":{"DOI":"10.1111/j.1365-2656.2010.01743.x","ISSN":"00218790","PMID":"20809921","abstract":"In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Ecology","id":"ITEM-1","issue":"1","issued":{"date-parts":[["2011"]]},"page":"101-107","title":"A multispecies perspective on ecological impacts of climatic forcing","type":"article-journal","volume":"80"},"uris":["http://www.mendeley.com/documents/?uuid=beb7b216-97eb-4287-8531-ce0a61a13f5a"]},{"id":"ITEM-2","itemData":{"DOI":"10.1002/ecs2.1349","ISSN":"21508925","abstract":"We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-2","issue":"6","issued":{"date-parts":[["2016"]]},"page":"1-7","title":"Interspecific interactions, population variation, and environmental forcing in the context of the community","type":"article-journal","volume":"7"},"uris":["http://www.mendeley.com/documents/?uuid=7ce2f57b-ea77-4906-8981-a689e041d87f"]}],"mendeley":{"formattedCitation":"(Mutshinda, O’Hara and Woiwod, 2011,Porzig &lt;i&gt;et al.&lt;/i&gt;, 2016)","manualFormatting":"(Mutshinda, O’Hara and Woiwod, 2011, Porzig et al., 2016)","plainTextFormattedCitation":"(Mutshinda, O’Hara and Woiwod, 2011,Porzig et al., 2016)","previouslyFormattedCitation":"(Mutshinda, O’Hara and Woiwod, 2011,Porzig &lt;i&gt;et al.&lt;/i&gt;, 2016)"},"properties":{"noteIndex":0},"schema":"https://github.com/citation-style-language/schema/raw/master/csl-citation.json"}</w:instrText>
      </w:r>
      <w:r w:rsidR="00D57C94" w:rsidRPr="006155C1">
        <w:rPr>
          <w:rFonts w:ascii="Arial" w:hAnsi="Arial" w:cs="Arial"/>
          <w:color w:val="000000" w:themeColor="text1"/>
        </w:rPr>
        <w:fldChar w:fldCharType="separate"/>
      </w:r>
      <w:r w:rsidR="00D57C94" w:rsidRPr="006155C1">
        <w:rPr>
          <w:rFonts w:ascii="Arial" w:hAnsi="Arial" w:cs="Arial"/>
          <w:noProof/>
          <w:color w:val="000000" w:themeColor="text1"/>
        </w:rPr>
        <w:t>(Mutshinda, O’Hara and Woiwod, 2011,</w:t>
      </w:r>
      <w:r w:rsidR="00704EFA" w:rsidRPr="006155C1">
        <w:rPr>
          <w:rFonts w:ascii="Arial" w:hAnsi="Arial" w:cs="Arial"/>
          <w:noProof/>
          <w:color w:val="000000" w:themeColor="text1"/>
        </w:rPr>
        <w:t xml:space="preserve"> </w:t>
      </w:r>
      <w:r w:rsidR="00D57C94" w:rsidRPr="006155C1">
        <w:rPr>
          <w:rFonts w:ascii="Arial" w:hAnsi="Arial" w:cs="Arial"/>
          <w:noProof/>
          <w:color w:val="000000" w:themeColor="text1"/>
        </w:rPr>
        <w:t xml:space="preserve">Porzig </w:t>
      </w:r>
      <w:r w:rsidR="00D57C94" w:rsidRPr="006155C1">
        <w:rPr>
          <w:rFonts w:ascii="Arial" w:hAnsi="Arial" w:cs="Arial"/>
          <w:i/>
          <w:noProof/>
          <w:color w:val="000000" w:themeColor="text1"/>
        </w:rPr>
        <w:t>et al.</w:t>
      </w:r>
      <w:r w:rsidR="00D57C94" w:rsidRPr="006155C1">
        <w:rPr>
          <w:rFonts w:ascii="Arial" w:hAnsi="Arial" w:cs="Arial"/>
          <w:noProof/>
          <w:color w:val="000000" w:themeColor="text1"/>
        </w:rPr>
        <w:t>, 2016)</w:t>
      </w:r>
      <w:r w:rsidR="00D57C94" w:rsidRPr="006155C1">
        <w:rPr>
          <w:rFonts w:ascii="Arial" w:hAnsi="Arial" w:cs="Arial"/>
          <w:color w:val="000000" w:themeColor="text1"/>
        </w:rPr>
        <w:fldChar w:fldCharType="end"/>
      </w:r>
      <w:r w:rsidR="00ED2025" w:rsidRPr="006155C1">
        <w:rPr>
          <w:rFonts w:ascii="Arial" w:hAnsi="Arial" w:cs="Arial"/>
          <w:color w:val="000000" w:themeColor="text1"/>
        </w:rPr>
        <w:t xml:space="preserve">. </w:t>
      </w:r>
      <w:r w:rsidR="0005599C" w:rsidRPr="006155C1">
        <w:rPr>
          <w:rFonts w:ascii="Arial" w:hAnsi="Arial" w:cs="Arial"/>
          <w:color w:val="000000" w:themeColor="text1"/>
        </w:rPr>
        <w:t>This work suggest</w:t>
      </w:r>
      <w:r w:rsidR="00D57C94" w:rsidRPr="006155C1">
        <w:rPr>
          <w:rFonts w:ascii="Arial" w:hAnsi="Arial" w:cs="Arial"/>
          <w:color w:val="000000" w:themeColor="text1"/>
        </w:rPr>
        <w:t>s</w:t>
      </w:r>
      <w:r w:rsidR="0005599C" w:rsidRPr="006155C1">
        <w:rPr>
          <w:rFonts w:ascii="Arial" w:hAnsi="Arial" w:cs="Arial"/>
          <w:color w:val="000000" w:themeColor="text1"/>
        </w:rPr>
        <w:t xml:space="preserve"> that temporal variation in abundance is dominated by environmental forcing and interspecific interactions are weak. </w:t>
      </w:r>
      <w:r w:rsidR="00ED2025" w:rsidRPr="006155C1">
        <w:rPr>
          <w:rFonts w:ascii="Arial" w:hAnsi="Arial" w:cs="Arial"/>
          <w:color w:val="000000" w:themeColor="text1"/>
        </w:rPr>
        <w:t xml:space="preserve">But, the ability of such models, with low sample sizes and high amounts of </w:t>
      </w:r>
      <w:r w:rsidR="00D57C94" w:rsidRPr="006155C1">
        <w:rPr>
          <w:rFonts w:ascii="Arial" w:hAnsi="Arial" w:cs="Arial"/>
          <w:color w:val="000000" w:themeColor="text1"/>
        </w:rPr>
        <w:t xml:space="preserve">data </w:t>
      </w:r>
      <w:r w:rsidR="00ED2025" w:rsidRPr="006155C1">
        <w:rPr>
          <w:rFonts w:ascii="Arial" w:hAnsi="Arial" w:cs="Arial"/>
          <w:color w:val="000000" w:themeColor="text1"/>
        </w:rPr>
        <w:t xml:space="preserve">noise, to </w:t>
      </w:r>
      <w:r w:rsidR="00D57C94" w:rsidRPr="006155C1">
        <w:rPr>
          <w:rFonts w:ascii="Arial" w:hAnsi="Arial" w:cs="Arial"/>
          <w:color w:val="000000" w:themeColor="text1"/>
        </w:rPr>
        <w:t>quantify these interactions accurately and precisely</w:t>
      </w:r>
      <w:r w:rsidR="00ED2025" w:rsidRPr="006155C1">
        <w:rPr>
          <w:rFonts w:ascii="Arial" w:hAnsi="Arial" w:cs="Arial"/>
          <w:color w:val="000000" w:themeColor="text1"/>
        </w:rPr>
        <w:t xml:space="preserve"> has been seldom tested. </w:t>
      </w:r>
    </w:p>
    <w:p w14:paraId="6EB8395D" w14:textId="2C7DA6B6" w:rsidR="00ED2025" w:rsidRPr="006155C1" w:rsidRDefault="00ED2025" w:rsidP="00F51B98">
      <w:pPr>
        <w:rPr>
          <w:rFonts w:ascii="Arial" w:hAnsi="Arial" w:cs="Arial"/>
          <w:color w:val="000000" w:themeColor="text1"/>
        </w:rPr>
      </w:pPr>
    </w:p>
    <w:p w14:paraId="5036E65F" w14:textId="709E4801" w:rsidR="00AB0FF6" w:rsidRPr="006155C1" w:rsidRDefault="0005599C" w:rsidP="00AB0FF6">
      <w:pPr>
        <w:rPr>
          <w:rFonts w:ascii="Arial" w:hAnsi="Arial" w:cs="Arial"/>
          <w:color w:val="000000" w:themeColor="text1"/>
        </w:rPr>
      </w:pPr>
      <w:r w:rsidRPr="006155C1">
        <w:rPr>
          <w:rFonts w:ascii="Arial" w:hAnsi="Arial" w:cs="Arial"/>
          <w:color w:val="000000" w:themeColor="text1"/>
        </w:rPr>
        <w:t xml:space="preserve">One study that did question the universal assumption of Gompertz dynamics was </w:t>
      </w:r>
      <w:r w:rsidR="00D62CDE" w:rsidRPr="006155C1">
        <w:rPr>
          <w:rFonts w:ascii="Arial" w:hAnsi="Arial" w:cs="Arial"/>
          <w:color w:val="000000" w:themeColor="text1"/>
        </w:rPr>
        <w:fldChar w:fldCharType="begin" w:fldLock="1"/>
      </w:r>
      <w:r w:rsidR="00DB1C07" w:rsidRPr="006155C1">
        <w:rPr>
          <w:rFonts w:ascii="Arial" w:hAnsi="Arial" w:cs="Arial"/>
          <w:color w:val="000000" w:themeColor="text1"/>
        </w:rPr>
        <w:instrText>ADDIN CSL_CITATION {"citationItems":[{"id":"ITEM-1","itemData":{"DOI":"10.1111/2041-210X.13021","ISSN":"2041210X","abstract":"Multivariate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author":[{"dropping-particle":"","family":"Certain","given":"Grégoire","non-dropping-particle":"","parse-names":false,"suffix":""},{"dropping-particle":"","family":"Barraquand","given":"Frédéric","non-dropping-particle":"","parse-names":false,"suffix":""},{"dropping-particle":"","family":"Gårdmark","given":"Anna","non-dropping-particle":"","parse-names":false,"suffix":""}],"container-title":"Methods in Ecology and Evolution","id":"ITEM-1","issue":"9","issued":{"date-parts":[["2018"]]},"page":"1975-1995","title":"How do MAR(1) models cope with hidden nonlinearities in ecological dynamics?","type":"article-journal","volume":"9"},"uris":["http://www.mendeley.com/documents/?uuid=73b70afb-279c-4362-81cf-f1a9fa222765"]}],"mendeley":{"formattedCitation":"(Certain, Barraquand and Gårdmark, 2018)","manualFormatting":"Certain, Barraquand and Gårdmark (2018)","plainTextFormattedCitation":"(Certain, Barraquand and Gårdmark, 2018)","previouslyFormattedCitation":"(Certain, Barraquand and Gårdmark, 2018)"},"properties":{"noteIndex":0},"schema":"https://github.com/citation-style-language/schema/raw/master/csl-citation.json"}</w:instrText>
      </w:r>
      <w:r w:rsidR="00D62CDE" w:rsidRPr="006155C1">
        <w:rPr>
          <w:rFonts w:ascii="Arial" w:hAnsi="Arial" w:cs="Arial"/>
          <w:color w:val="000000" w:themeColor="text1"/>
        </w:rPr>
        <w:fldChar w:fldCharType="separate"/>
      </w:r>
      <w:r w:rsidR="00D62CDE" w:rsidRPr="006155C1">
        <w:rPr>
          <w:rFonts w:ascii="Arial" w:hAnsi="Arial" w:cs="Arial"/>
          <w:noProof/>
          <w:color w:val="000000" w:themeColor="text1"/>
        </w:rPr>
        <w:t>Certain, Barraquand and Gårdmark (2018)</w:t>
      </w:r>
      <w:r w:rsidR="00D62CDE" w:rsidRPr="006155C1">
        <w:rPr>
          <w:rFonts w:ascii="Arial" w:hAnsi="Arial" w:cs="Arial"/>
          <w:color w:val="000000" w:themeColor="text1"/>
        </w:rPr>
        <w:fldChar w:fldCharType="end"/>
      </w:r>
      <w:r w:rsidR="00D62CDE" w:rsidRPr="006155C1">
        <w:rPr>
          <w:rFonts w:ascii="Arial" w:hAnsi="Arial" w:cs="Arial"/>
          <w:color w:val="000000" w:themeColor="text1"/>
        </w:rPr>
        <w:t>. This study</w:t>
      </w:r>
      <w:r w:rsidRPr="006155C1">
        <w:rPr>
          <w:rFonts w:ascii="Arial" w:hAnsi="Arial" w:cs="Arial"/>
          <w:color w:val="000000" w:themeColor="text1"/>
        </w:rPr>
        <w:t xml:space="preserve"> found </w:t>
      </w:r>
      <w:r w:rsidR="00ED2025" w:rsidRPr="006155C1">
        <w:rPr>
          <w:rFonts w:ascii="Arial" w:hAnsi="Arial" w:cs="Arial"/>
          <w:color w:val="000000" w:themeColor="text1"/>
        </w:rPr>
        <w:t>th</w:t>
      </w:r>
      <w:r w:rsidR="00D62CDE" w:rsidRPr="006155C1">
        <w:rPr>
          <w:rFonts w:ascii="Arial" w:hAnsi="Arial" w:cs="Arial"/>
          <w:color w:val="000000" w:themeColor="text1"/>
        </w:rPr>
        <w:t xml:space="preserve">at while multivariate </w:t>
      </w:r>
      <w:r w:rsidR="00AE7266" w:rsidRPr="006155C1">
        <w:rPr>
          <w:rFonts w:ascii="Arial" w:hAnsi="Arial" w:cs="Arial"/>
          <w:color w:val="000000" w:themeColor="text1"/>
        </w:rPr>
        <w:t>autoregressive</w:t>
      </w:r>
      <w:r w:rsidR="00D62CDE" w:rsidRPr="006155C1">
        <w:rPr>
          <w:rFonts w:ascii="Arial" w:hAnsi="Arial" w:cs="Arial"/>
          <w:color w:val="000000" w:themeColor="text1"/>
        </w:rPr>
        <w:t xml:space="preserve"> models of order 1 with Gompertz dynamics </w:t>
      </w:r>
      <w:r w:rsidR="00AE7266" w:rsidRPr="006155C1">
        <w:rPr>
          <w:rFonts w:ascii="Arial" w:hAnsi="Arial" w:cs="Arial"/>
          <w:color w:val="000000" w:themeColor="text1"/>
        </w:rPr>
        <w:t>could return the sign of interspecific interactions, it could not reliably return net interaction strength,</w:t>
      </w:r>
      <w:r w:rsidR="00ED2025" w:rsidRPr="006155C1">
        <w:rPr>
          <w:rFonts w:ascii="Arial" w:hAnsi="Arial" w:cs="Arial"/>
          <w:color w:val="000000" w:themeColor="text1"/>
        </w:rPr>
        <w:t xml:space="preserve"> </w:t>
      </w:r>
      <w:r w:rsidR="00136256" w:rsidRPr="006155C1">
        <w:rPr>
          <w:rFonts w:ascii="Arial" w:hAnsi="Arial" w:cs="Arial"/>
          <w:color w:val="000000" w:themeColor="text1"/>
        </w:rPr>
        <w:t xml:space="preserve">especially if true dynamics are actually non-linear. </w:t>
      </w:r>
      <w:r w:rsidR="00AE7266" w:rsidRPr="006155C1">
        <w:rPr>
          <w:rFonts w:ascii="Arial" w:hAnsi="Arial" w:cs="Arial"/>
          <w:color w:val="000000" w:themeColor="text1"/>
        </w:rPr>
        <w:t xml:space="preserve">Therefore, despite </w:t>
      </w:r>
      <w:r w:rsidR="00DB1C07" w:rsidRPr="006155C1">
        <w:rPr>
          <w:rFonts w:ascii="Arial" w:hAnsi="Arial" w:cs="Arial"/>
          <w:color w:val="000000" w:themeColor="text1"/>
        </w:rPr>
        <w:t xml:space="preserve">often being </w:t>
      </w:r>
      <w:r w:rsidR="00D33F18" w:rsidRPr="006155C1">
        <w:rPr>
          <w:rFonts w:ascii="Arial" w:hAnsi="Arial" w:cs="Arial"/>
          <w:color w:val="000000" w:themeColor="text1"/>
        </w:rPr>
        <w:t xml:space="preserve">the </w:t>
      </w:r>
      <w:r w:rsidR="00DB1C07" w:rsidRPr="006155C1">
        <w:rPr>
          <w:rFonts w:ascii="Arial" w:hAnsi="Arial" w:cs="Arial"/>
          <w:color w:val="000000" w:themeColor="text1"/>
        </w:rPr>
        <w:t>target quantity of community ecologists, e</w:t>
      </w:r>
      <w:r w:rsidR="00AB0FF6" w:rsidRPr="006155C1">
        <w:rPr>
          <w:rFonts w:ascii="Arial" w:hAnsi="Arial" w:cs="Arial"/>
          <w:color w:val="000000" w:themeColor="text1"/>
        </w:rPr>
        <w:t xml:space="preserve">stimating interaction strengths in natural systems </w:t>
      </w:r>
      <w:r w:rsidR="00DB1C07" w:rsidRPr="006155C1">
        <w:rPr>
          <w:rFonts w:ascii="Arial" w:hAnsi="Arial" w:cs="Arial"/>
          <w:color w:val="000000" w:themeColor="text1"/>
        </w:rPr>
        <w:t>appears to be</w:t>
      </w:r>
      <w:r w:rsidR="00AB0FF6" w:rsidRPr="006155C1">
        <w:rPr>
          <w:rFonts w:ascii="Arial" w:hAnsi="Arial" w:cs="Arial"/>
          <w:color w:val="000000" w:themeColor="text1"/>
        </w:rPr>
        <w:t xml:space="preserve"> difficult</w:t>
      </w:r>
      <w:r w:rsidR="00DB1C07" w:rsidRPr="006155C1">
        <w:rPr>
          <w:rFonts w:ascii="Arial" w:hAnsi="Arial" w:cs="Arial"/>
          <w:color w:val="000000" w:themeColor="text1"/>
        </w:rPr>
        <w:t xml:space="preserve"> </w:t>
      </w:r>
      <w:r w:rsidR="00DB1C07" w:rsidRPr="006155C1">
        <w:rPr>
          <w:rFonts w:ascii="Arial" w:hAnsi="Arial" w:cs="Arial"/>
          <w:color w:val="000000" w:themeColor="text1"/>
        </w:rPr>
        <w:fldChar w:fldCharType="begin" w:fldLock="1"/>
      </w:r>
      <w:r w:rsidR="00DB1C07" w:rsidRPr="006155C1">
        <w:rPr>
          <w:rFonts w:ascii="Arial" w:hAnsi="Arial" w:cs="Arial"/>
          <w:color w:val="000000" w:themeColor="text1"/>
        </w:rPr>
        <w:instrText>ADDIN CSL_CITATION {"citationItems":[{"id":"ITEM-1","itemData":{"DOI":"10.1007/s00442-017-3867-7","ISSN":"00298549","PMID":"28424892","abstract":"Considerable effort has been devoted to the estimation of species interaction strengths. This effort has focused primarily on statistical significance testing and obtaining point estimates of parameters that contribute to interaction strength magnitudes, leaving the characterization of uncertainty associated with those estimates unconsidered. We consider a means of characterizing the uncertainty of a generalist predator’s interaction strengths by formulating an observational method for estimating a predator’s prey-specific per capita attack rates as a Bayesian statistical model. This formulation permits the explicit incorporation of multiple sources of uncertainty. A key insight is the informative nature of several so-called non-informative priors that have been used in modeling the sparse data typical of predator feeding surveys. We introduce to ecology a new neutral prior and provide evidence for its superior performance. We use a case study to consider the attack rates in a New Zealand intertidal whelk predator, and we illustrate not only that Bayesian point estimates can be made to correspond with those obtained by frequentist approaches, but also that estimation uncertainty as described by 95% intervals is more useful and biologically realistic using the Bayesian method. In particular, unlike in bootstrap confidence intervals, the lower bounds of the Bayesian posterior intervals for attack rates do not include zero when a predator–prey interaction is in fact observed. We conclude that the Bayesian framework provides a straightforward, probabilistic characterization of interaction strength uncertainty, enabling future considerations of both the deterministic and stochastic drivers of interaction strength and their impact on food webs.","author":[{"dropping-particle":"","family":"Wolf","given":"Christopher","non-dropping-particle":"","parse-names":false,"suffix":""},{"dropping-particle":"","family":"Novak","given":"Mark","non-dropping-particle":"","parse-names":false,"suffix":""},{"dropping-particle":"","family":"Gitelman","given":"Alix I.","non-dropping-particle":"","parse-names":false,"suffix":""}],"container-title":"Oecologia","id":"ITEM-1","issue":"2","issued":{"date-parts":[["2017"]]},"page":"327-339","publisher":"Springer Berlin Heidelberg","title":"Bayesian characterization of uncertainty in species interaction strengths","type":"article-journal","volume":"184"},"uris":["http://www.mendeley.com/documents/?uuid=81284721-d754-4a59-9d4f-66290ec58feb"]}],"mendeley":{"formattedCitation":"(Wolf, Novak and Gitelman, 2017)","plainTextFormattedCitation":"(Wolf, Novak and Gitelman, 2017)","previouslyFormattedCitation":"(Wolf, Novak and Gitelman, 2017)"},"properties":{"noteIndex":0},"schema":"https://github.com/citation-style-language/schema/raw/master/csl-citation.json"}</w:instrText>
      </w:r>
      <w:r w:rsidR="00DB1C07" w:rsidRPr="006155C1">
        <w:rPr>
          <w:rFonts w:ascii="Arial" w:hAnsi="Arial" w:cs="Arial"/>
          <w:color w:val="000000" w:themeColor="text1"/>
        </w:rPr>
        <w:fldChar w:fldCharType="separate"/>
      </w:r>
      <w:r w:rsidR="00DB1C07" w:rsidRPr="006155C1">
        <w:rPr>
          <w:rFonts w:ascii="Arial" w:hAnsi="Arial" w:cs="Arial"/>
          <w:noProof/>
          <w:color w:val="000000" w:themeColor="text1"/>
        </w:rPr>
        <w:t>(Wolf, Novak and Gitelman, 2017)</w:t>
      </w:r>
      <w:r w:rsidR="00DB1C07" w:rsidRPr="006155C1">
        <w:rPr>
          <w:rFonts w:ascii="Arial" w:hAnsi="Arial" w:cs="Arial"/>
          <w:color w:val="000000" w:themeColor="text1"/>
        </w:rPr>
        <w:fldChar w:fldCharType="end"/>
      </w:r>
      <w:r w:rsidR="00AB0FF6" w:rsidRPr="006155C1">
        <w:rPr>
          <w:rFonts w:ascii="Arial" w:hAnsi="Arial" w:cs="Arial"/>
          <w:color w:val="000000" w:themeColor="text1"/>
        </w:rPr>
        <w:t xml:space="preserve">. With assumed noisy data, many processes and relatively weak interaction strengths, this sets up a near impossible challenge for models. </w:t>
      </w:r>
      <w:r w:rsidR="00DB1C07" w:rsidRPr="006155C1">
        <w:rPr>
          <w:rFonts w:ascii="Arial" w:hAnsi="Arial" w:cs="Arial"/>
          <w:color w:val="000000" w:themeColor="text1"/>
        </w:rPr>
        <w:t>Increasing</w:t>
      </w:r>
      <w:r w:rsidR="00780F34" w:rsidRPr="006155C1">
        <w:rPr>
          <w:rFonts w:ascii="Arial" w:hAnsi="Arial" w:cs="Arial"/>
          <w:color w:val="000000" w:themeColor="text1"/>
        </w:rPr>
        <w:t xml:space="preserve"> ease of application of</w:t>
      </w:r>
      <w:r w:rsidR="00DB1C07" w:rsidRPr="006155C1">
        <w:rPr>
          <w:rFonts w:ascii="Arial" w:hAnsi="Arial" w:cs="Arial"/>
          <w:color w:val="000000" w:themeColor="text1"/>
        </w:rPr>
        <w:t xml:space="preserve"> </w:t>
      </w:r>
      <w:r w:rsidR="00780F34" w:rsidRPr="006155C1">
        <w:rPr>
          <w:rFonts w:ascii="Arial" w:hAnsi="Arial" w:cs="Arial"/>
          <w:color w:val="000000" w:themeColor="text1"/>
        </w:rPr>
        <w:t>modelling techniques</w:t>
      </w:r>
      <w:r w:rsidR="00DB1C07" w:rsidRPr="006155C1">
        <w:rPr>
          <w:rFonts w:ascii="Arial" w:hAnsi="Arial" w:cs="Arial"/>
          <w:color w:val="000000" w:themeColor="text1"/>
        </w:rPr>
        <w:t xml:space="preserve"> designed to try and quantify interactions strengths</w:t>
      </w:r>
      <w:r w:rsidR="00780F34" w:rsidRPr="006155C1">
        <w:rPr>
          <w:rFonts w:ascii="Arial" w:hAnsi="Arial" w:cs="Arial"/>
          <w:color w:val="000000" w:themeColor="text1"/>
        </w:rPr>
        <w:t xml:space="preserve"> and frequent lack of identification of any strong interactions</w:t>
      </w:r>
      <w:r w:rsidR="00DB1C07" w:rsidRPr="006155C1">
        <w:rPr>
          <w:rFonts w:ascii="Arial" w:hAnsi="Arial" w:cs="Arial"/>
          <w:color w:val="000000" w:themeColor="text1"/>
        </w:rPr>
        <w:t xml:space="preserve"> </w:t>
      </w:r>
      <w:r w:rsidR="00DB1C07" w:rsidRPr="006155C1">
        <w:rPr>
          <w:rFonts w:ascii="Arial" w:hAnsi="Arial" w:cs="Arial"/>
          <w:color w:val="000000" w:themeColor="text1"/>
        </w:rPr>
        <w:fldChar w:fldCharType="begin" w:fldLock="1"/>
      </w:r>
      <w:r w:rsidR="002B6CF0" w:rsidRPr="006155C1">
        <w:rPr>
          <w:rFonts w:ascii="Arial" w:hAnsi="Arial" w:cs="Arial"/>
          <w:color w:val="000000" w:themeColor="text1"/>
        </w:rPr>
        <w:instrText>ADDIN CSL_CITATION {"citationItems":[{"id":"ITEM-1","itemData":{"DOI":"10.1111/2041-210X.12501","ISSN":"2041210X","abstract":"We present a hierarchical latent variable model that partitions variation in species occurrences and co-occurrences simultaneously at multiple spatial scales. We illustrate how the parameterized model can be used to predict the occurrences of a species by using as predictors not only the environmental covariates, but also the occurrences of all other species, at all spatial scales. We leverage recent progress in Bayesian latent variable models to implement a computationally effective algorithm that enables one to consider large communities and extensive sampling schemes. We exemplify the framework with a community of 98 fungal species sampled in c. 22 500 dead wood units in 230 plots in 29 beech forests. The networks identified by correlations and partial correlations were consistent, as were networks for natural and managed forests, but networks at different spatial scales were dissimilar. Accounting for the occurrences of the other species roughly doubled the predictive powers of the models compared to accounting for environmental covariates only.","author":[{"dropping-particle":"","family":"Ovaskainen","given":"Otso","non-dropping-particle":"","parse-names":false,"suffix":""},{"dropping-particle":"","family":"Abrego","given":"Nerea","non-dropping-particle":"","parse-names":false,"suffix":""},{"dropping-particle":"","family":"Halme","given":"Panu","non-dropping-particle":"","parse-names":false,"suffix":""},{"dropping-particle":"","family":"Dunson","given":"David","non-dropping-particle":"","parse-names":false,"suffix":""}],"container-title":"Methods in Ecology and Evolution","id":"ITEM-1","issue":"5","issued":{"date-parts":[["2016"]]},"page":"549-555","title":"Using latent variable models to identify large networks of species-to-species associations at different spatial scales","type":"article-journal","volume":"7"},"uris":["http://www.mendeley.com/documents/?uuid=8c5d1baf-b2e4-499d-bc77-7cc4389b6d32"]},{"id":"ITEM-2","itemData":{"DOI":"10.1111/j.1365-2656.2010.01743.x","ISSN":"00218790","PMID":"20809921","abstract":"In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Ecology","id":"ITEM-2","issue":"1","issued":{"date-parts":[["2011"]]},"page":"101-107","title":"A multispecies perspective on ecological impacts of climatic forcing","type":"article-journal","volume":"80"},"uris":["http://www.mendeley.com/documents/?uuid=beb7b216-97eb-4287-8531-ce0a61a13f5a"]},{"id":"ITEM-3","itemData":{"DOI":"10.1002/ecs2.1349","ISSN":"21508925","abstract":"We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-3","issue":"6","issued":{"date-parts":[["2016"]]},"page":"1-7","title":"Interspecific interactions, population variation, and environmental forcing in the context of the community","type":"article-journal","volume":"7"},"uris":["http://www.mendeley.com/documents/?uuid=7ce2f57b-ea77-4906-8981-a689e041d87f"]}],"mendeley":{"formattedCitation":"(Mutshinda, O’Hara and Woiwod, 2011,Ovaskainen &lt;i&gt;et al.&lt;/i&gt;, 2016,Porzig &lt;i&gt;et al.&lt;/i&gt;, 2016)","plainTextFormattedCitation":"(Mutshinda, O’Hara and Woiwod, 2011,Ovaskainen et al., 2016,Porzig et al., 2016)","previouslyFormattedCitation":"(Mutshinda, O’Hara and Woiwod, 2011,Ovaskainen &lt;i&gt;et al.&lt;/i&gt;, 2016,Porzig &lt;i&gt;et al.&lt;/i&gt;, 2016)"},"properties":{"noteIndex":0},"schema":"https://github.com/citation-style-language/schema/raw/master/csl-citation.json"}</w:instrText>
      </w:r>
      <w:r w:rsidR="00DB1C07" w:rsidRPr="006155C1">
        <w:rPr>
          <w:rFonts w:ascii="Arial" w:hAnsi="Arial" w:cs="Arial"/>
          <w:color w:val="000000" w:themeColor="text1"/>
        </w:rPr>
        <w:fldChar w:fldCharType="separate"/>
      </w:r>
      <w:r w:rsidR="00DB1C07" w:rsidRPr="006155C1">
        <w:rPr>
          <w:rFonts w:ascii="Arial" w:hAnsi="Arial" w:cs="Arial"/>
          <w:noProof/>
          <w:color w:val="000000" w:themeColor="text1"/>
        </w:rPr>
        <w:t xml:space="preserve">(Mutshinda, O’Hara and Woiwod, </w:t>
      </w:r>
      <w:r w:rsidR="00DB1C07" w:rsidRPr="006155C1">
        <w:rPr>
          <w:rFonts w:ascii="Arial" w:hAnsi="Arial" w:cs="Arial"/>
          <w:noProof/>
          <w:color w:val="000000" w:themeColor="text1"/>
        </w:rPr>
        <w:lastRenderedPageBreak/>
        <w:t xml:space="preserve">2011,Ovaskainen </w:t>
      </w:r>
      <w:r w:rsidR="00DB1C07" w:rsidRPr="006155C1">
        <w:rPr>
          <w:rFonts w:ascii="Arial" w:hAnsi="Arial" w:cs="Arial"/>
          <w:i/>
          <w:noProof/>
          <w:color w:val="000000" w:themeColor="text1"/>
        </w:rPr>
        <w:t>et al.</w:t>
      </w:r>
      <w:r w:rsidR="00DB1C07" w:rsidRPr="006155C1">
        <w:rPr>
          <w:rFonts w:ascii="Arial" w:hAnsi="Arial" w:cs="Arial"/>
          <w:noProof/>
          <w:color w:val="000000" w:themeColor="text1"/>
        </w:rPr>
        <w:t xml:space="preserve">, 2016,Porzig </w:t>
      </w:r>
      <w:r w:rsidR="00DB1C07" w:rsidRPr="006155C1">
        <w:rPr>
          <w:rFonts w:ascii="Arial" w:hAnsi="Arial" w:cs="Arial"/>
          <w:i/>
          <w:noProof/>
          <w:color w:val="000000" w:themeColor="text1"/>
        </w:rPr>
        <w:t>et al.</w:t>
      </w:r>
      <w:r w:rsidR="00DB1C07" w:rsidRPr="006155C1">
        <w:rPr>
          <w:rFonts w:ascii="Arial" w:hAnsi="Arial" w:cs="Arial"/>
          <w:noProof/>
          <w:color w:val="000000" w:themeColor="text1"/>
        </w:rPr>
        <w:t>, 2016)</w:t>
      </w:r>
      <w:r w:rsidR="00DB1C07" w:rsidRPr="006155C1">
        <w:rPr>
          <w:rFonts w:ascii="Arial" w:hAnsi="Arial" w:cs="Arial"/>
          <w:color w:val="000000" w:themeColor="text1"/>
        </w:rPr>
        <w:fldChar w:fldCharType="end"/>
      </w:r>
      <w:r w:rsidR="00780F34" w:rsidRPr="006155C1">
        <w:rPr>
          <w:rFonts w:ascii="Arial" w:hAnsi="Arial" w:cs="Arial"/>
          <w:color w:val="000000" w:themeColor="text1"/>
        </w:rPr>
        <w:t xml:space="preserve">, </w:t>
      </w:r>
      <w:r w:rsidR="00DB1C07" w:rsidRPr="006155C1">
        <w:rPr>
          <w:rFonts w:ascii="Arial" w:hAnsi="Arial" w:cs="Arial"/>
          <w:color w:val="000000" w:themeColor="text1"/>
        </w:rPr>
        <w:t>prompted us</w:t>
      </w:r>
      <w:r w:rsidR="00780F34" w:rsidRPr="006155C1">
        <w:rPr>
          <w:rFonts w:ascii="Arial" w:hAnsi="Arial" w:cs="Arial"/>
          <w:color w:val="000000" w:themeColor="text1"/>
        </w:rPr>
        <w:t xml:space="preserve"> to test whether </w:t>
      </w:r>
      <w:r w:rsidR="00DB1C07" w:rsidRPr="006155C1">
        <w:rPr>
          <w:rFonts w:ascii="Arial" w:hAnsi="Arial" w:cs="Arial"/>
          <w:color w:val="000000" w:themeColor="text1"/>
        </w:rPr>
        <w:t>these results are</w:t>
      </w:r>
      <w:r w:rsidR="00780F34" w:rsidRPr="006155C1">
        <w:rPr>
          <w:rFonts w:ascii="Arial" w:hAnsi="Arial" w:cs="Arial"/>
          <w:color w:val="000000" w:themeColor="text1"/>
        </w:rPr>
        <w:t xml:space="preserve"> a function of the model</w:t>
      </w:r>
      <w:r w:rsidR="00DB1C07" w:rsidRPr="006155C1">
        <w:rPr>
          <w:rFonts w:ascii="Arial" w:hAnsi="Arial" w:cs="Arial"/>
          <w:color w:val="000000" w:themeColor="text1"/>
        </w:rPr>
        <w:t>s used</w:t>
      </w:r>
      <w:r w:rsidR="00780F34" w:rsidRPr="006155C1">
        <w:rPr>
          <w:rFonts w:ascii="Arial" w:hAnsi="Arial" w:cs="Arial"/>
          <w:color w:val="000000" w:themeColor="text1"/>
        </w:rPr>
        <w:t xml:space="preserve"> or </w:t>
      </w:r>
      <w:r w:rsidR="00DB1C07" w:rsidRPr="006155C1">
        <w:rPr>
          <w:rFonts w:ascii="Arial" w:hAnsi="Arial" w:cs="Arial"/>
          <w:color w:val="000000" w:themeColor="text1"/>
        </w:rPr>
        <w:t>whether</w:t>
      </w:r>
      <w:r w:rsidR="00780F34" w:rsidRPr="006155C1">
        <w:rPr>
          <w:rFonts w:ascii="Arial" w:hAnsi="Arial" w:cs="Arial"/>
          <w:color w:val="000000" w:themeColor="text1"/>
        </w:rPr>
        <w:t xml:space="preserve"> this says something about species interactions</w:t>
      </w:r>
      <w:r w:rsidR="00DB1C07" w:rsidRPr="006155C1">
        <w:rPr>
          <w:rFonts w:ascii="Arial" w:hAnsi="Arial" w:cs="Arial"/>
          <w:color w:val="000000" w:themeColor="text1"/>
        </w:rPr>
        <w:t xml:space="preserve"> and their role in population dynamics</w:t>
      </w:r>
      <w:r w:rsidR="00780F34" w:rsidRPr="006155C1">
        <w:rPr>
          <w:rFonts w:ascii="Arial" w:hAnsi="Arial" w:cs="Arial"/>
          <w:color w:val="000000" w:themeColor="text1"/>
        </w:rPr>
        <w:t xml:space="preserve"> more broadly. </w:t>
      </w:r>
    </w:p>
    <w:p w14:paraId="1C015AD6" w14:textId="7B068C1F" w:rsidR="00ED2025" w:rsidRPr="006155C1" w:rsidRDefault="00ED2025" w:rsidP="00F51B98">
      <w:pPr>
        <w:rPr>
          <w:rFonts w:ascii="Arial" w:hAnsi="Arial" w:cs="Arial"/>
          <w:color w:val="000000" w:themeColor="text1"/>
        </w:rPr>
      </w:pPr>
    </w:p>
    <w:p w14:paraId="453A83F0" w14:textId="3E27B27C" w:rsidR="00ED2025" w:rsidRPr="006155C1" w:rsidRDefault="00ED2025" w:rsidP="00F51B98">
      <w:pPr>
        <w:rPr>
          <w:rFonts w:ascii="Arial" w:hAnsi="Arial" w:cs="Arial"/>
          <w:color w:val="000000" w:themeColor="text1"/>
        </w:rPr>
      </w:pPr>
      <w:commentRangeStart w:id="0"/>
      <w:r w:rsidRPr="006155C1">
        <w:rPr>
          <w:rFonts w:ascii="Arial" w:hAnsi="Arial" w:cs="Arial"/>
          <w:color w:val="000000" w:themeColor="text1"/>
        </w:rPr>
        <w:t xml:space="preserve">Here, we conduct a simulation study to explore how these models perform and how often they can correctly retrieve estimates of interaction strength. Look at this in the context of </w:t>
      </w:r>
      <w:r w:rsidR="00F76D9E" w:rsidRPr="006155C1">
        <w:rPr>
          <w:rFonts w:ascii="Arial" w:hAnsi="Arial" w:cs="Arial"/>
          <w:color w:val="000000" w:themeColor="text1"/>
        </w:rPr>
        <w:t>four</w:t>
      </w:r>
      <w:r w:rsidRPr="006155C1">
        <w:rPr>
          <w:rFonts w:ascii="Arial" w:hAnsi="Arial" w:cs="Arial"/>
          <w:color w:val="000000" w:themeColor="text1"/>
        </w:rPr>
        <w:t xml:space="preserve"> scenarios</w:t>
      </w:r>
      <w:r w:rsidR="00F76D9E" w:rsidRPr="006155C1">
        <w:rPr>
          <w:rFonts w:ascii="Arial" w:hAnsi="Arial" w:cs="Arial"/>
          <w:color w:val="000000" w:themeColor="text1"/>
        </w:rPr>
        <w:t xml:space="preserve"> across three interaction types (predator-prey, mutualist, and competitive)</w:t>
      </w:r>
      <w:r w:rsidR="00716109" w:rsidRPr="006155C1">
        <w:rPr>
          <w:rFonts w:ascii="Arial" w:hAnsi="Arial" w:cs="Arial"/>
          <w:color w:val="000000" w:themeColor="text1"/>
        </w:rPr>
        <w:t xml:space="preserve">. </w:t>
      </w:r>
      <w:r w:rsidR="0098140B" w:rsidRPr="006155C1">
        <w:rPr>
          <w:rFonts w:ascii="Arial" w:hAnsi="Arial" w:cs="Arial"/>
          <w:color w:val="000000" w:themeColor="text1"/>
        </w:rPr>
        <w:t xml:space="preserve">Try </w:t>
      </w:r>
      <w:r w:rsidR="001C1BBE" w:rsidRPr="006155C1">
        <w:rPr>
          <w:rFonts w:ascii="Arial" w:hAnsi="Arial" w:cs="Arial"/>
          <w:color w:val="000000" w:themeColor="text1"/>
        </w:rPr>
        <w:t>two</w:t>
      </w:r>
      <w:r w:rsidR="0098140B" w:rsidRPr="006155C1">
        <w:rPr>
          <w:rFonts w:ascii="Arial" w:hAnsi="Arial" w:cs="Arial"/>
          <w:color w:val="000000" w:themeColor="text1"/>
        </w:rPr>
        <w:t xml:space="preserve"> different Bayesian modelling approaches</w:t>
      </w:r>
      <w:r w:rsidR="007C3E8B" w:rsidRPr="006155C1">
        <w:rPr>
          <w:rFonts w:ascii="Arial" w:hAnsi="Arial" w:cs="Arial"/>
          <w:color w:val="000000" w:themeColor="text1"/>
        </w:rPr>
        <w:t xml:space="preserve">, look at results in terms of accuracy, precision, and consistency. </w:t>
      </w:r>
      <w:commentRangeEnd w:id="0"/>
      <w:r w:rsidR="00811F24" w:rsidRPr="006155C1">
        <w:rPr>
          <w:rStyle w:val="CommentReference"/>
          <w:rFonts w:ascii="Arial" w:hAnsi="Arial" w:cs="Arial"/>
        </w:rPr>
        <w:commentReference w:id="0"/>
      </w:r>
    </w:p>
    <w:p w14:paraId="49138C54" w14:textId="77777777" w:rsidR="00F51B98" w:rsidRPr="006155C1" w:rsidRDefault="00F51B98" w:rsidP="00F51B98">
      <w:pPr>
        <w:rPr>
          <w:rFonts w:ascii="Arial" w:hAnsi="Arial" w:cs="Arial"/>
        </w:rPr>
      </w:pPr>
    </w:p>
    <w:p w14:paraId="02319998" w14:textId="43DE1743" w:rsidR="00B56114" w:rsidRPr="006155C1" w:rsidRDefault="00B56114" w:rsidP="00B56114">
      <w:pPr>
        <w:rPr>
          <w:rFonts w:ascii="Arial" w:hAnsi="Arial" w:cs="Arial"/>
        </w:rPr>
      </w:pPr>
    </w:p>
    <w:p w14:paraId="3A2F4447" w14:textId="5BFC88DC" w:rsidR="00B56114" w:rsidRPr="006155C1" w:rsidRDefault="00B56114" w:rsidP="00B56114">
      <w:pPr>
        <w:pStyle w:val="Heading2"/>
        <w:rPr>
          <w:rFonts w:cs="Arial"/>
        </w:rPr>
      </w:pPr>
      <w:r w:rsidRPr="008F775F">
        <w:rPr>
          <w:rFonts w:cs="Arial"/>
        </w:rPr>
        <w:t>Methodology</w:t>
      </w:r>
    </w:p>
    <w:p w14:paraId="021B509E" w14:textId="79987A25" w:rsidR="007273B7" w:rsidRDefault="007273B7" w:rsidP="007273B7">
      <w:pPr>
        <w:rPr>
          <w:rFonts w:ascii="Arial" w:hAnsi="Arial" w:cs="Arial"/>
        </w:rPr>
      </w:pPr>
    </w:p>
    <w:p w14:paraId="43D4C31A" w14:textId="77777777" w:rsidR="009A2354" w:rsidRPr="006155C1" w:rsidRDefault="009A2354" w:rsidP="00C8159E">
      <w:pPr>
        <w:pStyle w:val="Heading3"/>
      </w:pPr>
      <w:r w:rsidRPr="006155C1">
        <w:t>Gompertz model</w:t>
      </w:r>
    </w:p>
    <w:p w14:paraId="544D856D" w14:textId="77777777" w:rsidR="009A2354" w:rsidRPr="006155C1" w:rsidRDefault="009A2354" w:rsidP="009A2354">
      <w:pPr>
        <w:rPr>
          <w:rFonts w:ascii="Arial" w:hAnsi="Arial" w:cs="Arial"/>
          <w:color w:val="000000" w:themeColor="text1"/>
        </w:rPr>
      </w:pPr>
    </w:p>
    <w:p w14:paraId="3D047D4A" w14:textId="77777777" w:rsidR="009A2354" w:rsidRPr="006155C1" w:rsidRDefault="009A2354" w:rsidP="009A2354">
      <w:pPr>
        <w:rPr>
          <w:rFonts w:ascii="Arial" w:hAnsi="Arial" w:cs="Arial"/>
          <w:color w:val="000000" w:themeColor="text1"/>
        </w:rPr>
      </w:pPr>
      <w:r w:rsidRPr="006155C1">
        <w:rPr>
          <w:rFonts w:ascii="Arial" w:hAnsi="Arial" w:cs="Arial"/>
          <w:color w:val="000000" w:themeColor="text1"/>
        </w:rPr>
        <w:t xml:space="preserve">Gompertz dynamics were simulated on the log linear scale: following </w:t>
      </w:r>
      <w:r w:rsidRPr="006155C1">
        <w:rPr>
          <w:rFonts w:ascii="Arial" w:hAnsi="Arial" w:cs="Arial"/>
          <w:color w:val="000000" w:themeColor="text1"/>
        </w:rPr>
        <w:fldChar w:fldCharType="begin" w:fldLock="1"/>
      </w:r>
      <w:r w:rsidRPr="006155C1">
        <w:rPr>
          <w:rFonts w:ascii="Arial" w:hAnsi="Arial" w:cs="Arial"/>
          <w:color w:val="000000" w:themeColor="text1"/>
        </w:rPr>
        <w:instrText>ADDIN CSL_CITATION {"citationItems":[{"id":"ITEM-1","itemData":{"DOI":"10.1098/rspb.2009.0523","ISSN":"14712970","PMID":"19457887","abstract":"The search for general mechanisms of community assembly is a major focus of community ecology. The common practice so far has been to examine alternative assembly theories using dichotomist approaches of the form neutrality versus niche, or compensatory dynamics versus environmental forcing. In reality, all these mechanisms will be operating, albeit with different strengths. While there have been different approaches to community structure and dynamics, including neutrality and niche differentiation, less work has gone into separating out the temporal variation in species abundances into relative contributions from different components. Here we use a refined statistical machinery to decompose temporal fluctuations in species abundances into contributions from environmental stochasticity and inter-/intraspecific interactions, to see which ones dominate. We apply the methodology to community data from a range of taxa. Our results show that communities are largely driven by environmental fluctuations, and that member populations are, to different extents, regulated through intraspecific interactions, the effects of interspecific interactions remaining broadly minor. By decomposing the temporal variation in this way, we have been able to show directly what has been previously inferred indirectly: compensatory dynamics are in fact largely outweighed by environmental forcing, and the latter tends to synchronize the population dynamics. © 2009 The Royal Society.","author":[{"dropping-particle":"","family":"Mutshinda","given":"Crispin M.","non-dropping-particle":"","parse-names":false,"suffix":""},{"dropping-particle":"","family":"O'Hara","given":"Robert B.","non-dropping-particle":"","parse-names":false,"suffix":""},{"dropping-particle":"","family":"Woiwod","given":"Ian P.","non-dropping-particle":"","parse-names":false,"suffix":""}],"container-title":"Proceedings of the Royal Society B: Biological Sciences","id":"ITEM-1","issue":"1669","issued":{"date-parts":[["2009"]]},"page":"2923-2929","title":"What drives community dynamics?","type":"article-journal","volume":"276"},"uris":["http://www.mendeley.com/documents/?uuid=ee13269c-365a-4b22-8bbe-ee677ea406da"]},{"id":"ITEM-2","itemData":{"DOI":"10.1111/j.1365-2656.2010.01743.x","ISSN":"00218790","PMID":"20809921","abstract":"In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Ecology","id":"ITEM-2","issue":"1","issued":{"date-parts":[["2011"]]},"page":"101-107","title":"A multispecies perspective on ecological impacts of climatic forcing","type":"article-journal","volume":"80"},"uris":["http://www.mendeley.com/documents/?uuid=beb7b216-97eb-4287-8531-ce0a61a13f5a"]}],"mendeley":{"formattedCitation":"(Mutshinda, O’Hara and Woiwod, 2009, 2011)","manualFormatting":"Mutshinda, O’Hara and Woiwod (2009, 2011)","plainTextFormattedCitation":"(Mutshinda, O’Hara and Woiwod, 2009, 2011)","previouslyFormattedCitation":"(Mutshinda, O’Hara and Woiwod, 2009, 2011)"},"properties":{"noteIndex":0},"schema":"https://github.com/citation-style-language/schema/raw/master/csl-citation.json"}</w:instrText>
      </w:r>
      <w:r w:rsidRPr="006155C1">
        <w:rPr>
          <w:rFonts w:ascii="Arial" w:hAnsi="Arial" w:cs="Arial"/>
          <w:color w:val="000000" w:themeColor="text1"/>
        </w:rPr>
        <w:fldChar w:fldCharType="separate"/>
      </w:r>
      <w:r w:rsidRPr="006155C1">
        <w:rPr>
          <w:rFonts w:ascii="Arial" w:hAnsi="Arial" w:cs="Arial"/>
          <w:noProof/>
          <w:color w:val="000000" w:themeColor="text1"/>
        </w:rPr>
        <w:t>Mutshinda, O’Hara and Woiwod (2009, 2011)</w:t>
      </w:r>
      <w:r w:rsidRPr="006155C1">
        <w:rPr>
          <w:rFonts w:ascii="Arial" w:hAnsi="Arial" w:cs="Arial"/>
          <w:color w:val="000000" w:themeColor="text1"/>
        </w:rPr>
        <w:fldChar w:fldCharType="end"/>
      </w:r>
      <w:r w:rsidRPr="006155C1">
        <w:rPr>
          <w:rFonts w:ascii="Arial" w:hAnsi="Arial" w:cs="Arial"/>
          <w:color w:val="000000" w:themeColor="text1"/>
        </w:rPr>
        <w:t xml:space="preserve"> and </w:t>
      </w:r>
      <w:r w:rsidRPr="006155C1">
        <w:rPr>
          <w:rFonts w:ascii="Arial" w:hAnsi="Arial" w:cs="Arial"/>
          <w:color w:val="000000" w:themeColor="text1"/>
        </w:rPr>
        <w:fldChar w:fldCharType="begin" w:fldLock="1"/>
      </w:r>
      <w:r w:rsidRPr="006155C1">
        <w:rPr>
          <w:rFonts w:ascii="Arial" w:hAnsi="Arial" w:cs="Arial"/>
          <w:color w:val="000000" w:themeColor="text1"/>
        </w:rPr>
        <w:instrText>ADDIN CSL_CITATION {"citationItems":[{"id":"ITEM-1","itemData":{"DOI":"10.1098/rspb.2014.1958","ISBN":"1471-2954 (Electronic)\\r0962-8452 (Linking)","ISSN":"0962-8452","PMID":"25904659","abstract":"Climate change is expected to have profound ecological effects, yet shifts in competitive abilities among species are rarely studied in this context. Blue tits (Cyanistes caeruleus) and great tits (Parus major) compete for food and roosting sites, yet coexist across much of their range. Climate change might thus change the competitive relationships and coexistence between these two species. Analysing four of the highest-quality, long-term datasets available on these species across Europe, we extend the textbook example of coexistence between competing species to include the dynamic effects of long-term climate variation. Using threshold time-series statistical modelling, we demonstrate that long-term climate variation affects species demography through different influences on density-dependent and density-independent processes. The competitive interaction between blue tits and great tits has shifted in one of the studied sites, creating conditions that alter the relative equilibrium densities between the two species, potentially disrupting long-term coexistence. Our analyses show that long-term climate change can, but does not always, generate local differences in the equilibrium conditions of spatially structured species assemblages. We demonstrate how long-term data can be used to better understand whether (and how), for instance, climate change might change the relationships between coexisting species. However, the studied populations are rather robust against competitive exclusion.","author":[{"dropping-particle":"","family":"Stenseth","given":"Nils Chr.","non-dropping-particle":"","parse-names":false,"suffix":""},{"dropping-particle":"","family":"Durant","given":"Joël M","non-dropping-particle":"","parse-names":false,"suffix":""},{"dropping-particle":"","family":"Fowler","given":"M. S.","non-dropping-particle":"","parse-names":false,"suffix":""},{"dropping-particle":"","family":"Matthysen","given":"Erik","non-dropping-particle":"","parse-names":false,"suffix":""},{"dropping-particle":"","family":"Adriaensen","given":"Frank","non-dropping-particle":"","parse-names":false,"suffix":""},{"dropping-particle":"","family":"Jonzén","given":"Niclas","non-dropping-particle":"","parse-names":false,"suffix":""},{"dropping-particle":"","family":"Chan","given":"K.-S.","non-dropping-particle":"","parse-names":false,"suffix":""},{"dropping-particle":"","family":"Liu","given":"H.","non-dropping-particle":"","parse-names":false,"suffix":""},{"dropping-particle":"","family":"Laet","given":"Jenny","non-dropping-particle":"De","parse-names":false,"suffix":""},{"dropping-particle":"","family":"Sheldon","given":"Ben C.","non-dropping-particle":"","parse-names":false,"suffix":""},{"dropping-particle":"","family":"Visser","given":"Marcel E.","non-dropping-particle":"","parse-names":false,"suffix":""},{"dropping-particle":"","family":"Dhondt","given":"André Anton","non-dropping-particle":"","parse-names":false,"suffix":""}],"container-title":"Proceedings of the Royal Society B","id":"ITEM-1","issue":"1807","issued":{"date-parts":[["2015"]]},"page":"20141958","title":"Testing for effects of climate change on competitive relationships and coexistence between two bird species","type":"article-journal","volume":"282"},"uris":["http://www.mendeley.com/documents/?uuid=ec710f96-72dd-33ed-86e6-97576a1a2cf1"]}],"mendeley":{"formattedCitation":"(Stenseth &lt;i&gt;et al.&lt;/i&gt;, 2015)","manualFormatting":"Stenseth et al. (2015)","plainTextFormattedCitation":"(Stenseth et al., 2015)","previouslyFormattedCitation":"(Stenseth &lt;i&gt;et al.&lt;/i&gt;, 2015)"},"properties":{"noteIndex":0},"schema":"https://github.com/citation-style-language/schema/raw/master/csl-citation.json"}</w:instrText>
      </w:r>
      <w:r w:rsidRPr="006155C1">
        <w:rPr>
          <w:rFonts w:ascii="Arial" w:hAnsi="Arial" w:cs="Arial"/>
          <w:color w:val="000000" w:themeColor="text1"/>
        </w:rPr>
        <w:fldChar w:fldCharType="separate"/>
      </w:r>
      <w:r w:rsidRPr="006155C1">
        <w:rPr>
          <w:rFonts w:ascii="Arial" w:hAnsi="Arial" w:cs="Arial"/>
          <w:noProof/>
          <w:color w:val="000000" w:themeColor="text1"/>
        </w:rPr>
        <w:t xml:space="preserve">Stenseth </w:t>
      </w:r>
      <w:r w:rsidRPr="006155C1">
        <w:rPr>
          <w:rFonts w:ascii="Arial" w:hAnsi="Arial" w:cs="Arial"/>
          <w:i/>
          <w:noProof/>
          <w:color w:val="000000" w:themeColor="text1"/>
        </w:rPr>
        <w:t>et al.</w:t>
      </w:r>
      <w:r w:rsidRPr="006155C1">
        <w:rPr>
          <w:rFonts w:ascii="Arial" w:hAnsi="Arial" w:cs="Arial"/>
          <w:noProof/>
          <w:color w:val="000000" w:themeColor="text1"/>
        </w:rPr>
        <w:t xml:space="preserve"> (2015)</w:t>
      </w:r>
      <w:r w:rsidRPr="006155C1">
        <w:rPr>
          <w:rFonts w:ascii="Arial" w:hAnsi="Arial" w:cs="Arial"/>
          <w:color w:val="000000" w:themeColor="text1"/>
        </w:rPr>
        <w:fldChar w:fldCharType="end"/>
      </w:r>
    </w:p>
    <w:p w14:paraId="70475FCA" w14:textId="77777777" w:rsidR="009A2354" w:rsidRPr="006155C1" w:rsidRDefault="009A2354" w:rsidP="009A2354">
      <w:pPr>
        <w:rPr>
          <w:rFonts w:ascii="Arial" w:hAnsi="Arial" w:cs="Arial"/>
          <w:color w:val="000000" w:themeColor="text1"/>
        </w:rPr>
      </w:pPr>
    </w:p>
    <w:p w14:paraId="7D32B566" w14:textId="77777777" w:rsidR="009A2354" w:rsidRPr="006155C1" w:rsidRDefault="009A2354" w:rsidP="009A2354">
      <w:pPr>
        <w:rPr>
          <w:rFonts w:ascii="Arial" w:hAnsi="Arial" w:cs="Arial"/>
          <w:color w:val="000000" w:themeColor="text1"/>
        </w:rPr>
      </w:pPr>
      <w:r w:rsidRPr="006155C1">
        <w:rPr>
          <w:rFonts w:ascii="Arial" w:hAnsi="Arial" w:cs="Arial"/>
          <w:color w:val="000000" w:themeColor="text1"/>
        </w:rPr>
        <w:t>State process:</w:t>
      </w:r>
    </w:p>
    <w:p w14:paraId="1D661559" w14:textId="77777777" w:rsidR="009A2354" w:rsidRPr="006155C1" w:rsidRDefault="009A2354" w:rsidP="009A2354">
      <w:pPr>
        <w:rPr>
          <w:rFonts w:ascii="Arial" w:hAnsi="Arial" w:cs="Arial"/>
          <w:color w:val="000000" w:themeColor="text1"/>
        </w:rPr>
      </w:pPr>
      <w:r>
        <w:rPr>
          <w:rFonts w:ascii="Arial" w:hAnsi="Arial" w:cs="Arial"/>
          <w:color w:val="000000" w:themeColor="text1"/>
        </w:rPr>
        <w:t xml:space="preserve">(1) </w:t>
      </w:r>
      <m:oMath>
        <m:sSub>
          <m:sSubPr>
            <m:ctrlPr>
              <w:rPr>
                <w:rFonts w:ascii="Cambria Math" w:hAnsi="Cambria Math" w:cs="Arial"/>
                <w:i/>
                <w:color w:val="000000" w:themeColor="text1"/>
              </w:rPr>
            </m:ctrlPr>
          </m:sSubPr>
          <m:e>
            <m:r>
              <w:rPr>
                <w:rFonts w:ascii="Cambria Math" w:hAnsi="Cambria Math" w:cs="Arial"/>
                <w:color w:val="000000" w:themeColor="text1"/>
              </w:rPr>
              <m:t>n</m:t>
            </m:r>
          </m:e>
          <m:sub>
            <m:r>
              <w:rPr>
                <w:rFonts w:ascii="Cambria Math" w:hAnsi="Cambria Math" w:cs="Arial"/>
                <w:color w:val="000000" w:themeColor="text1"/>
              </w:rPr>
              <m:t>it</m:t>
            </m:r>
          </m:sub>
        </m:sSub>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i</m:t>
            </m:r>
          </m:sub>
        </m:sSub>
        <m:r>
          <w:rPr>
            <w:rFonts w:ascii="Cambria Math" w:hAnsi="Cambria Math" w:cs="Arial"/>
            <w:color w:val="000000" w:themeColor="text1"/>
          </w:rPr>
          <m:t>+</m:t>
        </m:r>
        <m:sSub>
          <m:sSubPr>
            <m:ctrlPr>
              <w:rPr>
                <w:rFonts w:ascii="Cambria Math" w:hAnsi="Cambria Math" w:cs="Arial"/>
                <w:i/>
                <w:color w:val="000000" w:themeColor="text1"/>
              </w:rPr>
            </m:ctrlPr>
          </m:sSubPr>
          <m:e>
            <m:sSub>
              <m:sSubPr>
                <m:ctrlPr>
                  <w:rPr>
                    <w:rFonts w:ascii="Cambria Math" w:hAnsi="Cambria Math" w:cs="Arial"/>
                    <w:i/>
                    <w:color w:val="000000" w:themeColor="text1"/>
                  </w:rPr>
                </m:ctrlPr>
              </m:sSubPr>
              <m:e>
                <m:r>
                  <w:rPr>
                    <w:rFonts w:ascii="Cambria Math" w:hAnsi="Cambria Math" w:cs="Arial"/>
                    <w:color w:val="000000" w:themeColor="text1"/>
                  </w:rPr>
                  <m:t>(1+α</m:t>
                </m:r>
              </m:e>
              <m:sub>
                <m:r>
                  <w:rPr>
                    <w:rFonts w:ascii="Cambria Math" w:hAnsi="Cambria Math" w:cs="Arial"/>
                    <w:color w:val="000000" w:themeColor="text1"/>
                  </w:rPr>
                  <m:t>ii</m:t>
                </m:r>
              </m:sub>
            </m:sSub>
            <m:r>
              <w:rPr>
                <w:rFonts w:ascii="Cambria Math" w:hAnsi="Cambria Math" w:cs="Arial"/>
                <w:color w:val="000000" w:themeColor="text1"/>
              </w:rPr>
              <m:t>)n</m:t>
            </m:r>
          </m:e>
          <m:sub>
            <m:r>
              <w:rPr>
                <w:rFonts w:ascii="Cambria Math" w:hAnsi="Cambria Math" w:cs="Arial"/>
                <w:color w:val="000000" w:themeColor="text1"/>
              </w:rPr>
              <m:t>it-1</m:t>
            </m:r>
          </m:sub>
        </m:sSub>
        <m:r>
          <w:rPr>
            <w:rFonts w:ascii="Cambria Math" w:hAnsi="Cambria Math" w:cs="Arial"/>
            <w:color w:val="000000" w:themeColor="text1"/>
          </w:rPr>
          <m:t xml:space="preserve">+ </m:t>
        </m:r>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ji</m:t>
            </m:r>
          </m:sub>
        </m:sSub>
        <m:sSub>
          <m:sSubPr>
            <m:ctrlPr>
              <w:rPr>
                <w:rFonts w:ascii="Cambria Math" w:hAnsi="Cambria Math" w:cs="Arial"/>
                <w:i/>
                <w:color w:val="000000" w:themeColor="text1"/>
              </w:rPr>
            </m:ctrlPr>
          </m:sSubPr>
          <m:e>
            <m:r>
              <w:rPr>
                <w:rFonts w:ascii="Cambria Math" w:hAnsi="Cambria Math" w:cs="Arial"/>
                <w:color w:val="000000" w:themeColor="text1"/>
              </w:rPr>
              <m:t>n</m:t>
            </m:r>
          </m:e>
          <m:sub>
            <m:r>
              <w:rPr>
                <w:rFonts w:ascii="Cambria Math" w:hAnsi="Cambria Math" w:cs="Arial"/>
                <w:color w:val="000000" w:themeColor="text1"/>
              </w:rPr>
              <m:t>jt-1</m:t>
            </m:r>
          </m:sub>
        </m:sSub>
        <m:r>
          <w:rPr>
            <w:rFonts w:ascii="Cambria Math" w:hAnsi="Cambria Math" w:cs="Arial"/>
            <w:color w:val="000000" w:themeColor="text1"/>
          </w:rPr>
          <m:t xml:space="preserve">+ </m:t>
        </m:r>
        <m:sSub>
          <m:sSubPr>
            <m:ctrlPr>
              <w:rPr>
                <w:rFonts w:ascii="Cambria Math" w:hAnsi="Cambria Math" w:cs="Arial"/>
                <w:i/>
                <w:color w:val="000000" w:themeColor="text1"/>
              </w:rPr>
            </m:ctrlPr>
          </m:sSubPr>
          <m:e>
            <m:r>
              <w:rPr>
                <w:rFonts w:ascii="Cambria Math" w:hAnsi="Cambria Math" w:cs="Arial"/>
                <w:color w:val="000000" w:themeColor="text1"/>
              </w:rPr>
              <m:t>ε</m:t>
            </m:r>
          </m:e>
          <m:sub>
            <m:r>
              <w:rPr>
                <w:rFonts w:ascii="Cambria Math" w:hAnsi="Cambria Math" w:cs="Arial"/>
                <w:color w:val="000000" w:themeColor="text1"/>
              </w:rPr>
              <m:t>i</m:t>
            </m:r>
          </m:sub>
        </m:sSub>
      </m:oMath>
    </w:p>
    <w:p w14:paraId="704DC495" w14:textId="77777777" w:rsidR="009A2354" w:rsidRPr="006155C1" w:rsidRDefault="009A2354" w:rsidP="009A2354">
      <w:pPr>
        <w:rPr>
          <w:rFonts w:ascii="Arial" w:hAnsi="Arial" w:cs="Arial"/>
          <w:color w:val="000000" w:themeColor="text1"/>
        </w:rPr>
      </w:pPr>
    </w:p>
    <w:p w14:paraId="727B6C61" w14:textId="77777777" w:rsidR="009A2354" w:rsidRDefault="009A2354" w:rsidP="009A2354">
      <w:pPr>
        <w:rPr>
          <w:rFonts w:ascii="Arial" w:hAnsi="Arial" w:cs="Arial"/>
          <w:color w:val="000000" w:themeColor="text1"/>
        </w:rPr>
      </w:pPr>
      <w:r>
        <w:rPr>
          <w:rFonts w:ascii="Arial" w:hAnsi="Arial" w:cs="Arial"/>
          <w:color w:val="000000" w:themeColor="text1"/>
        </w:rPr>
        <w:t xml:space="preserve">(2) </w:t>
      </w:r>
      <m:oMath>
        <m:sSub>
          <m:sSubPr>
            <m:ctrlPr>
              <w:rPr>
                <w:rFonts w:ascii="Cambria Math" w:hAnsi="Cambria Math" w:cs="Arial"/>
                <w:i/>
                <w:color w:val="000000" w:themeColor="text1"/>
              </w:rPr>
            </m:ctrlPr>
          </m:sSubPr>
          <m:e>
            <m:r>
              <w:rPr>
                <w:rFonts w:ascii="Cambria Math" w:hAnsi="Cambria Math" w:cs="Arial"/>
                <w:color w:val="000000" w:themeColor="text1"/>
              </w:rPr>
              <m:t>n</m:t>
            </m:r>
          </m:e>
          <m:sub>
            <m:r>
              <w:rPr>
                <w:rFonts w:ascii="Cambria Math" w:hAnsi="Cambria Math" w:cs="Arial"/>
                <w:color w:val="000000" w:themeColor="text1"/>
              </w:rPr>
              <m:t>jt</m:t>
            </m:r>
          </m:sub>
        </m:sSub>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j</m:t>
            </m:r>
          </m:sub>
        </m:sSub>
        <m:r>
          <w:rPr>
            <w:rFonts w:ascii="Cambria Math" w:hAnsi="Cambria Math" w:cs="Arial"/>
            <w:color w:val="000000" w:themeColor="text1"/>
          </w:rPr>
          <m:t>+</m:t>
        </m:r>
        <m:sSub>
          <m:sSubPr>
            <m:ctrlPr>
              <w:rPr>
                <w:rFonts w:ascii="Cambria Math" w:hAnsi="Cambria Math" w:cs="Arial"/>
                <w:i/>
                <w:color w:val="000000" w:themeColor="text1"/>
              </w:rPr>
            </m:ctrlPr>
          </m:sSubPr>
          <m:e>
            <m:sSub>
              <m:sSubPr>
                <m:ctrlPr>
                  <w:rPr>
                    <w:rFonts w:ascii="Cambria Math" w:hAnsi="Cambria Math" w:cs="Arial"/>
                    <w:i/>
                    <w:color w:val="000000" w:themeColor="text1"/>
                  </w:rPr>
                </m:ctrlPr>
              </m:sSubPr>
              <m:e>
                <m:r>
                  <w:rPr>
                    <w:rFonts w:ascii="Cambria Math" w:hAnsi="Cambria Math" w:cs="Arial"/>
                    <w:color w:val="000000" w:themeColor="text1"/>
                  </w:rPr>
                  <m:t>(1+α</m:t>
                </m:r>
              </m:e>
              <m:sub>
                <m:r>
                  <w:rPr>
                    <w:rFonts w:ascii="Cambria Math" w:hAnsi="Cambria Math" w:cs="Arial"/>
                    <w:color w:val="000000" w:themeColor="text1"/>
                  </w:rPr>
                  <m:t>jj</m:t>
                </m:r>
              </m:sub>
            </m:sSub>
            <m:r>
              <w:rPr>
                <w:rFonts w:ascii="Cambria Math" w:hAnsi="Cambria Math" w:cs="Arial"/>
                <w:color w:val="000000" w:themeColor="text1"/>
              </w:rPr>
              <m:t>)n</m:t>
            </m:r>
          </m:e>
          <m:sub>
            <m:r>
              <w:rPr>
                <w:rFonts w:ascii="Cambria Math" w:hAnsi="Cambria Math" w:cs="Arial"/>
                <w:color w:val="000000" w:themeColor="text1"/>
              </w:rPr>
              <m:t>jt-1</m:t>
            </m:r>
          </m:sub>
        </m:sSub>
        <m:r>
          <w:rPr>
            <w:rFonts w:ascii="Cambria Math" w:hAnsi="Cambria Math" w:cs="Arial"/>
            <w:color w:val="000000" w:themeColor="text1"/>
          </w:rPr>
          <m:t xml:space="preserve">+ </m:t>
        </m:r>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ij</m:t>
            </m:r>
          </m:sub>
        </m:sSub>
        <m:sSub>
          <m:sSubPr>
            <m:ctrlPr>
              <w:rPr>
                <w:rFonts w:ascii="Cambria Math" w:hAnsi="Cambria Math" w:cs="Arial"/>
                <w:i/>
                <w:color w:val="000000" w:themeColor="text1"/>
              </w:rPr>
            </m:ctrlPr>
          </m:sSubPr>
          <m:e>
            <m:r>
              <w:rPr>
                <w:rFonts w:ascii="Cambria Math" w:hAnsi="Cambria Math" w:cs="Arial"/>
                <w:color w:val="000000" w:themeColor="text1"/>
              </w:rPr>
              <m:t>n</m:t>
            </m:r>
          </m:e>
          <m:sub>
            <m:r>
              <w:rPr>
                <w:rFonts w:ascii="Cambria Math" w:hAnsi="Cambria Math" w:cs="Arial"/>
                <w:color w:val="000000" w:themeColor="text1"/>
              </w:rPr>
              <m:t>it-1</m:t>
            </m:r>
          </m:sub>
        </m:sSub>
        <m:r>
          <w:rPr>
            <w:rFonts w:ascii="Cambria Math" w:hAnsi="Cambria Math" w:cs="Arial"/>
            <w:color w:val="000000" w:themeColor="text1"/>
          </w:rPr>
          <m:t xml:space="preserve">+ </m:t>
        </m:r>
        <m:sSub>
          <m:sSubPr>
            <m:ctrlPr>
              <w:rPr>
                <w:rFonts w:ascii="Cambria Math" w:hAnsi="Cambria Math" w:cs="Arial"/>
                <w:i/>
                <w:color w:val="000000" w:themeColor="text1"/>
              </w:rPr>
            </m:ctrlPr>
          </m:sSubPr>
          <m:e>
            <m:r>
              <w:rPr>
                <w:rFonts w:ascii="Cambria Math" w:hAnsi="Cambria Math" w:cs="Arial"/>
                <w:color w:val="000000" w:themeColor="text1"/>
              </w:rPr>
              <m:t>ε</m:t>
            </m:r>
          </m:e>
          <m:sub>
            <m:r>
              <w:rPr>
                <w:rFonts w:ascii="Cambria Math" w:hAnsi="Cambria Math" w:cs="Arial"/>
                <w:color w:val="000000" w:themeColor="text1"/>
              </w:rPr>
              <m:t>j</m:t>
            </m:r>
          </m:sub>
        </m:sSub>
      </m:oMath>
    </w:p>
    <w:p w14:paraId="03F9C6F1" w14:textId="77777777" w:rsidR="009A2354" w:rsidRPr="00524529" w:rsidRDefault="009A2354" w:rsidP="009A2354">
      <w:pPr>
        <w:rPr>
          <w:rFonts w:ascii="Arial" w:hAnsi="Arial" w:cs="Arial"/>
          <w:color w:val="000000" w:themeColor="text1"/>
        </w:rPr>
      </w:pPr>
    </w:p>
    <w:p w14:paraId="2051CF37" w14:textId="77777777" w:rsidR="009A2354" w:rsidRPr="00AD4912" w:rsidRDefault="009A2354" w:rsidP="009A2354">
      <w:pPr>
        <w:rPr>
          <w:rFonts w:ascii="Arial" w:hAnsi="Arial" w:cs="Arial"/>
          <w:color w:val="000000" w:themeColor="text1"/>
        </w:rPr>
      </w:pPr>
      <m:oMathPara>
        <m:oMathParaPr>
          <m:jc m:val="left"/>
        </m:oMathParaPr>
        <m:oMath>
          <m:r>
            <w:rPr>
              <w:rFonts w:ascii="Cambria Math" w:hAnsi="Cambria Math" w:cs="Arial"/>
              <w:color w:val="000000" w:themeColor="text1"/>
            </w:rPr>
            <m:t xml:space="preserve">ε ~ </m:t>
          </m:r>
          <m:r>
            <w:rPr>
              <w:rFonts w:ascii="Cambria Math" w:eastAsiaTheme="minorEastAsia" w:hAnsi="Cambria Math" w:cs="Arial"/>
              <w:color w:val="000000" w:themeColor="text1"/>
              <w:lang w:eastAsia="en-US"/>
            </w:rPr>
            <m:t>N</m:t>
          </m:r>
          <m:r>
            <w:rPr>
              <w:rFonts w:ascii="Cambria Math" w:hAnsi="Cambria Math" w:cs="Arial"/>
              <w:color w:val="000000" w:themeColor="text1"/>
            </w:rPr>
            <m:t>(μ, V)</m:t>
          </m:r>
        </m:oMath>
      </m:oMathPara>
    </w:p>
    <w:p w14:paraId="7D872547" w14:textId="77777777" w:rsidR="009A2354" w:rsidRPr="006155C1" w:rsidRDefault="009A2354" w:rsidP="009A2354">
      <w:pPr>
        <w:rPr>
          <w:rFonts w:ascii="Arial" w:hAnsi="Arial" w:cs="Arial"/>
          <w:color w:val="000000" w:themeColor="text1"/>
        </w:rPr>
      </w:pPr>
    </w:p>
    <w:p w14:paraId="44AE0CC1" w14:textId="77777777" w:rsidR="009A2354" w:rsidRPr="00AD4912" w:rsidRDefault="009A2354" w:rsidP="009A2354">
      <w:pPr>
        <w:rPr>
          <w:rFonts w:ascii="Arial" w:hAnsi="Arial" w:cs="Arial"/>
          <w:color w:val="000000" w:themeColor="text1"/>
        </w:rPr>
      </w:pPr>
      <m:oMathPara>
        <m:oMathParaPr>
          <m:jc m:val="left"/>
        </m:oMathParaPr>
        <m:oMath>
          <m:r>
            <w:rPr>
              <w:rFonts w:ascii="Cambria Math" w:hAnsi="Cambria Math" w:cs="Arial"/>
              <w:color w:val="000000" w:themeColor="text1"/>
            </w:rPr>
            <m:t xml:space="preserve">μ= </m:t>
          </m:r>
          <m:d>
            <m:dPr>
              <m:begChr m:val="⌊"/>
              <m:endChr m:val="⌋"/>
              <m:ctrlPr>
                <w:rPr>
                  <w:rFonts w:ascii="Cambria Math" w:eastAsiaTheme="minorEastAsia" w:hAnsi="Cambria Math" w:cs="Arial"/>
                  <w:i/>
                  <w:color w:val="000000" w:themeColor="text1"/>
                  <w:lang w:eastAsia="en-US"/>
                </w:rPr>
              </m:ctrlPr>
            </m:dPr>
            <m:e>
              <m:m>
                <m:mPr>
                  <m:mcs>
                    <m:mc>
                      <m:mcPr>
                        <m:count m:val="1"/>
                        <m:mcJc m:val="center"/>
                      </m:mcPr>
                    </m:mc>
                  </m:mcs>
                  <m:ctrlPr>
                    <w:rPr>
                      <w:rFonts w:ascii="Cambria Math" w:eastAsiaTheme="minorEastAsia" w:hAnsi="Cambria Math" w:cs="Arial"/>
                      <w:i/>
                      <w:color w:val="000000" w:themeColor="text1"/>
                      <w:lang w:eastAsia="en-US"/>
                    </w:rPr>
                  </m:ctrlPr>
                </m:mPr>
                <m:mr>
                  <m:e>
                    <m:r>
                      <w:rPr>
                        <w:rFonts w:ascii="Cambria Math" w:eastAsiaTheme="minorEastAsia" w:hAnsi="Cambria Math" w:cs="Arial"/>
                        <w:color w:val="000000" w:themeColor="text1"/>
                        <w:lang w:eastAsia="en-US"/>
                      </w:rPr>
                      <m:t>0</m:t>
                    </m:r>
                  </m:e>
                </m:mr>
                <m:mr>
                  <m:e>
                    <m:r>
                      <w:rPr>
                        <w:rFonts w:ascii="Cambria Math" w:eastAsiaTheme="minorEastAsia" w:hAnsi="Cambria Math" w:cs="Arial"/>
                        <w:color w:val="000000" w:themeColor="text1"/>
                        <w:lang w:eastAsia="en-US"/>
                      </w:rPr>
                      <m:t>0</m:t>
                    </m:r>
                  </m:e>
                </m:mr>
              </m:m>
            </m:e>
          </m:d>
        </m:oMath>
      </m:oMathPara>
    </w:p>
    <w:p w14:paraId="642C1A9C" w14:textId="77777777" w:rsidR="009A2354" w:rsidRPr="006155C1" w:rsidRDefault="009A2354" w:rsidP="009A2354">
      <w:pPr>
        <w:rPr>
          <w:rFonts w:ascii="Arial" w:hAnsi="Arial" w:cs="Arial"/>
          <w:color w:val="000000" w:themeColor="text1"/>
        </w:rPr>
      </w:pPr>
    </w:p>
    <w:p w14:paraId="0B05ABFD" w14:textId="77777777" w:rsidR="009A2354" w:rsidRPr="00AD4912" w:rsidRDefault="009A2354" w:rsidP="009A2354">
      <w:pPr>
        <w:rPr>
          <w:rFonts w:ascii="Arial" w:hAnsi="Arial" w:cs="Arial"/>
          <w:color w:val="000000" w:themeColor="text1"/>
        </w:rPr>
      </w:pPr>
      <m:oMathPara>
        <m:oMathParaPr>
          <m:jc m:val="left"/>
        </m:oMathParaPr>
        <m:oMath>
          <m:r>
            <w:rPr>
              <w:rFonts w:ascii="Cambria Math" w:hAnsi="Cambria Math" w:cs="Arial"/>
              <w:color w:val="000000" w:themeColor="text1"/>
            </w:rPr>
            <m:t xml:space="preserve">V = </m:t>
          </m:r>
          <m:d>
            <m:dPr>
              <m:begChr m:val="["/>
              <m:endChr m:val="]"/>
              <m:ctrlPr>
                <w:rPr>
                  <w:rFonts w:ascii="Cambria Math" w:eastAsiaTheme="minorEastAsia" w:hAnsi="Cambria Math" w:cs="Arial"/>
                  <w:i/>
                  <w:color w:val="000000" w:themeColor="text1"/>
                  <w:lang w:eastAsia="en-US"/>
                </w:rPr>
              </m:ctrlPr>
            </m:dPr>
            <m:e>
              <m:m>
                <m:mPr>
                  <m:mcs>
                    <m:mc>
                      <m:mcPr>
                        <m:count m:val="2"/>
                        <m:mcJc m:val="center"/>
                      </m:mcPr>
                    </m:mc>
                  </m:mcs>
                  <m:ctrlPr>
                    <w:rPr>
                      <w:rFonts w:ascii="Cambria Math" w:eastAsiaTheme="minorEastAsia" w:hAnsi="Cambria Math" w:cs="Arial"/>
                      <w:i/>
                      <w:color w:val="000000" w:themeColor="text1"/>
                      <w:lang w:eastAsia="en-US"/>
                    </w:rPr>
                  </m:ctrlPr>
                </m:mPr>
                <m:mr>
                  <m:e>
                    <m:sSup>
                      <m:sSupPr>
                        <m:ctrlPr>
                          <w:rPr>
                            <w:rFonts w:ascii="Cambria Math" w:eastAsiaTheme="minorEastAsia" w:hAnsi="Cambria Math" w:cs="Arial"/>
                            <w:i/>
                            <w:color w:val="000000" w:themeColor="text1"/>
                            <w:lang w:eastAsia="en-US"/>
                          </w:rPr>
                        </m:ctrlPr>
                      </m:sSupPr>
                      <m:e>
                        <m:r>
                          <w:rPr>
                            <w:rFonts w:ascii="Cambria Math" w:eastAsiaTheme="minorEastAsia" w:hAnsi="Cambria Math" w:cs="Arial"/>
                            <w:color w:val="000000" w:themeColor="text1"/>
                            <w:lang w:eastAsia="en-US"/>
                          </w:rPr>
                          <m:t>σ</m:t>
                        </m:r>
                      </m:e>
                      <m:sup>
                        <m:r>
                          <w:rPr>
                            <w:rFonts w:ascii="Cambria Math" w:eastAsiaTheme="minorEastAsia" w:hAnsi="Cambria Math" w:cs="Arial"/>
                            <w:color w:val="000000" w:themeColor="text1"/>
                            <w:lang w:eastAsia="en-US"/>
                          </w:rPr>
                          <m:t>2</m:t>
                        </m:r>
                      </m:sup>
                    </m:sSup>
                  </m:e>
                  <m:e>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ij</m:t>
                        </m:r>
                      </m:sub>
                    </m:sSub>
                  </m:e>
                </m:mr>
                <m:mr>
                  <m:e>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ji</m:t>
                        </m:r>
                      </m:sub>
                    </m:sSub>
                  </m:e>
                  <m:e>
                    <m:sSup>
                      <m:sSupPr>
                        <m:ctrlPr>
                          <w:rPr>
                            <w:rFonts w:ascii="Cambria Math" w:eastAsiaTheme="minorEastAsia" w:hAnsi="Cambria Math" w:cs="Arial"/>
                            <w:i/>
                            <w:color w:val="000000" w:themeColor="text1"/>
                            <w:lang w:eastAsia="en-US"/>
                          </w:rPr>
                        </m:ctrlPr>
                      </m:sSupPr>
                      <m:e>
                        <m:r>
                          <w:rPr>
                            <w:rFonts w:ascii="Cambria Math" w:eastAsiaTheme="minorEastAsia" w:hAnsi="Cambria Math" w:cs="Arial"/>
                            <w:color w:val="000000" w:themeColor="text1"/>
                            <w:lang w:eastAsia="en-US"/>
                          </w:rPr>
                          <m:t>σ</m:t>
                        </m:r>
                      </m:e>
                      <m:sup>
                        <m:r>
                          <w:rPr>
                            <w:rFonts w:ascii="Cambria Math" w:eastAsiaTheme="minorEastAsia" w:hAnsi="Cambria Math" w:cs="Arial"/>
                            <w:color w:val="000000" w:themeColor="text1"/>
                            <w:lang w:eastAsia="en-US"/>
                          </w:rPr>
                          <m:t>2</m:t>
                        </m:r>
                      </m:sup>
                    </m:sSup>
                  </m:e>
                </m:mr>
              </m:m>
            </m:e>
          </m:d>
        </m:oMath>
      </m:oMathPara>
    </w:p>
    <w:p w14:paraId="73A3D02A" w14:textId="77777777" w:rsidR="009A2354" w:rsidRPr="006155C1" w:rsidRDefault="009A2354" w:rsidP="009A2354">
      <w:pPr>
        <w:rPr>
          <w:rFonts w:ascii="Arial" w:hAnsi="Arial" w:cs="Arial"/>
          <w:color w:val="000000" w:themeColor="text1"/>
        </w:rPr>
      </w:pPr>
    </w:p>
    <w:p w14:paraId="6E75D17E" w14:textId="77777777" w:rsidR="009A2354" w:rsidRPr="006155C1" w:rsidRDefault="009A2354" w:rsidP="009A2354">
      <w:pPr>
        <w:rPr>
          <w:rFonts w:ascii="Arial" w:hAnsi="Arial" w:cs="Arial"/>
          <w:color w:val="000000" w:themeColor="text1"/>
        </w:rPr>
      </w:pPr>
      <w:r w:rsidRPr="006155C1">
        <w:rPr>
          <w:rFonts w:ascii="Arial" w:hAnsi="Arial" w:cs="Arial"/>
          <w:color w:val="000000" w:themeColor="text1"/>
        </w:rPr>
        <w:t>Observation process:</w:t>
      </w:r>
    </w:p>
    <w:p w14:paraId="38F2C0E4" w14:textId="77777777" w:rsidR="009A2354" w:rsidRPr="006155C1" w:rsidRDefault="009A2354" w:rsidP="009A2354">
      <w:pPr>
        <w:rPr>
          <w:rFonts w:ascii="Arial" w:hAnsi="Arial" w:cs="Arial"/>
          <w:color w:val="000000" w:themeColor="text1"/>
        </w:rPr>
      </w:pPr>
      <w:r>
        <w:rPr>
          <w:rFonts w:ascii="Arial" w:hAnsi="Arial" w:cs="Arial"/>
          <w:color w:val="000000" w:themeColor="text1"/>
        </w:rPr>
        <w:t xml:space="preserve">(3)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it</m:t>
            </m:r>
          </m:sub>
        </m:sSub>
        <m:r>
          <w:rPr>
            <w:rFonts w:ascii="Cambria Math" w:hAnsi="Cambria Math" w:cs="Arial"/>
            <w:color w:val="000000" w:themeColor="text1"/>
          </w:rPr>
          <m:t>~Pois(</m:t>
        </m:r>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it</m:t>
                </m:r>
              </m:sub>
            </m:sSub>
          </m:sup>
        </m:sSup>
        <m:r>
          <w:rPr>
            <w:rFonts w:ascii="Cambria Math" w:hAnsi="Cambria Math" w:cs="Arial"/>
            <w:color w:val="000000" w:themeColor="text1"/>
          </w:rPr>
          <m:t>)</m:t>
        </m:r>
      </m:oMath>
    </w:p>
    <w:p w14:paraId="53DEB6E1" w14:textId="77777777" w:rsidR="009A2354" w:rsidRPr="006155C1" w:rsidRDefault="009A2354" w:rsidP="009A2354">
      <w:pPr>
        <w:rPr>
          <w:rFonts w:ascii="Arial" w:hAnsi="Arial" w:cs="Arial"/>
          <w:color w:val="000000" w:themeColor="text1"/>
        </w:rPr>
      </w:pPr>
    </w:p>
    <w:p w14:paraId="221ABD97" w14:textId="77777777" w:rsidR="009A2354" w:rsidRPr="006155C1" w:rsidRDefault="009A2354" w:rsidP="009A2354">
      <w:pPr>
        <w:rPr>
          <w:rFonts w:ascii="Arial" w:hAnsi="Arial" w:cs="Arial"/>
          <w:color w:val="000000" w:themeColor="text1"/>
        </w:rPr>
      </w:pPr>
      <w:r>
        <w:rPr>
          <w:rFonts w:ascii="Arial" w:hAnsi="Arial" w:cs="Arial"/>
          <w:color w:val="000000" w:themeColor="text1"/>
        </w:rPr>
        <w:t xml:space="preserve">(4)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jt</m:t>
            </m:r>
          </m:sub>
        </m:sSub>
        <m:r>
          <w:rPr>
            <w:rFonts w:ascii="Cambria Math" w:hAnsi="Cambria Math" w:cs="Arial"/>
            <w:color w:val="000000" w:themeColor="text1"/>
          </w:rPr>
          <m:t>~Pois(</m:t>
        </m:r>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jt</m:t>
                </m:r>
              </m:sub>
            </m:sSub>
          </m:sup>
        </m:sSup>
        <m:r>
          <w:rPr>
            <w:rFonts w:ascii="Cambria Math" w:hAnsi="Cambria Math" w:cs="Arial"/>
            <w:color w:val="000000" w:themeColor="text1"/>
          </w:rPr>
          <m:t>)</m:t>
        </m:r>
      </m:oMath>
    </w:p>
    <w:p w14:paraId="76E81A40" w14:textId="77777777" w:rsidR="009A2354" w:rsidRPr="006155C1" w:rsidRDefault="009A2354" w:rsidP="009A2354">
      <w:pPr>
        <w:rPr>
          <w:rFonts w:ascii="Arial" w:hAnsi="Arial" w:cs="Arial"/>
          <w:color w:val="000000" w:themeColor="text1"/>
        </w:rPr>
      </w:pPr>
    </w:p>
    <w:p w14:paraId="414405A2" w14:textId="77777777" w:rsidR="009A2354" w:rsidRPr="006155C1" w:rsidRDefault="009A2354" w:rsidP="009A2354">
      <w:pPr>
        <w:rPr>
          <w:rFonts w:ascii="Arial" w:hAnsi="Arial" w:cs="Arial"/>
          <w:color w:val="000000" w:themeColor="text1"/>
        </w:rPr>
      </w:pPr>
    </w:p>
    <w:p w14:paraId="6998DF68" w14:textId="77777777" w:rsidR="009A2354" w:rsidRPr="006155C1" w:rsidRDefault="009A2354" w:rsidP="009A2354">
      <w:pPr>
        <w:rPr>
          <w:rFonts w:ascii="Arial" w:eastAsiaTheme="minorEastAsia" w:hAnsi="Arial" w:cs="Arial"/>
          <w:color w:val="000000" w:themeColor="text1"/>
        </w:rPr>
      </w:pPr>
      <w:r w:rsidRPr="006155C1">
        <w:rPr>
          <w:rFonts w:ascii="Arial" w:hAnsi="Arial" w:cs="Arial"/>
          <w:color w:val="000000" w:themeColor="text1"/>
        </w:rPr>
        <w:t xml:space="preserve">Where: </w:t>
      </w:r>
    </w:p>
    <w:p w14:paraId="28BF8488" w14:textId="77777777" w:rsidR="009A2354" w:rsidRPr="006155C1" w:rsidRDefault="009A2354" w:rsidP="009A2354">
      <w:pPr>
        <w:rPr>
          <w:rFonts w:ascii="Arial" w:eastAsiaTheme="minorEastAsia" w:hAnsi="Arial" w:cs="Arial"/>
          <w:color w:val="000000" w:themeColor="text1"/>
        </w:rPr>
      </w:pPr>
    </w:p>
    <w:p w14:paraId="564C1086" w14:textId="77777777" w:rsidR="009A2354" w:rsidRPr="006155C1" w:rsidRDefault="00000000" w:rsidP="009A2354">
      <w:pPr>
        <w:rPr>
          <w:rFonts w:ascii="Arial"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n</m:t>
            </m:r>
          </m:e>
          <m:sub>
            <m:r>
              <w:rPr>
                <w:rFonts w:ascii="Cambria Math" w:hAnsi="Cambria Math" w:cs="Arial"/>
                <w:color w:val="000000" w:themeColor="text1"/>
              </w:rPr>
              <m:t>it</m:t>
            </m:r>
          </m:sub>
        </m:sSub>
      </m:oMath>
      <w:r w:rsidR="009A2354" w:rsidRPr="006155C1">
        <w:rPr>
          <w:rFonts w:ascii="Arial" w:hAnsi="Arial" w:cs="Arial"/>
          <w:color w:val="000000" w:themeColor="text1"/>
        </w:rPr>
        <w:t xml:space="preserve"> is the log abundance of species </w:t>
      </w:r>
      <m:oMath>
        <m:r>
          <w:rPr>
            <w:rFonts w:ascii="Cambria Math" w:hAnsi="Cambria Math" w:cs="Arial"/>
            <w:color w:val="000000" w:themeColor="text1"/>
          </w:rPr>
          <m:t xml:space="preserve">i </m:t>
        </m:r>
      </m:oMath>
      <w:r w:rsidR="009A2354" w:rsidRPr="006155C1">
        <w:rPr>
          <w:rFonts w:ascii="Arial" w:hAnsi="Arial" w:cs="Arial"/>
          <w:color w:val="000000" w:themeColor="text1"/>
        </w:rPr>
        <w:t xml:space="preserve">at time </w:t>
      </w:r>
      <m:oMath>
        <m:r>
          <w:rPr>
            <w:rFonts w:ascii="Cambria Math" w:hAnsi="Cambria Math" w:cs="Arial"/>
            <w:color w:val="000000" w:themeColor="text1"/>
          </w:rPr>
          <m:t>t</m:t>
        </m:r>
      </m:oMath>
    </w:p>
    <w:p w14:paraId="3F22CA95" w14:textId="77777777" w:rsidR="009A2354" w:rsidRPr="006155C1" w:rsidRDefault="009A2354" w:rsidP="009A2354">
      <w:pPr>
        <w:rPr>
          <w:rFonts w:ascii="Arial" w:hAnsi="Arial" w:cs="Arial"/>
          <w:color w:val="000000" w:themeColor="text1"/>
        </w:rPr>
      </w:pPr>
    </w:p>
    <w:p w14:paraId="34C2912B" w14:textId="77777777" w:rsidR="009A2354" w:rsidRPr="006155C1" w:rsidRDefault="009A2354" w:rsidP="009A2354">
      <w:pPr>
        <w:rPr>
          <w:rFonts w:ascii="Arial" w:hAnsi="Arial" w:cs="Arial"/>
          <w:color w:val="000000" w:themeColor="text1"/>
        </w:rPr>
      </w:pPr>
      <m:oMath>
        <m:r>
          <w:rPr>
            <w:rFonts w:ascii="Cambria Math" w:hAnsi="Cambria Math" w:cs="Arial"/>
            <w:color w:val="000000" w:themeColor="text1"/>
          </w:rPr>
          <m:t xml:space="preserve">r </m:t>
        </m:r>
      </m:oMath>
      <w:r w:rsidRPr="006155C1">
        <w:rPr>
          <w:rFonts w:ascii="Arial" w:hAnsi="Arial" w:cs="Arial"/>
          <w:color w:val="000000" w:themeColor="text1"/>
        </w:rPr>
        <w:t xml:space="preserve">is the intrinsic population growth rate </w:t>
      </w:r>
    </w:p>
    <w:p w14:paraId="2747ECB3" w14:textId="77777777" w:rsidR="009A2354" w:rsidRPr="006155C1" w:rsidRDefault="009A2354" w:rsidP="009A2354">
      <w:pPr>
        <w:rPr>
          <w:rFonts w:ascii="Arial" w:hAnsi="Arial" w:cs="Arial"/>
          <w:color w:val="000000" w:themeColor="text1"/>
        </w:rPr>
      </w:pPr>
    </w:p>
    <w:p w14:paraId="0D504CD9" w14:textId="77777777" w:rsidR="009A2354" w:rsidRPr="006155C1" w:rsidRDefault="00000000" w:rsidP="009A2354">
      <w:pPr>
        <w:rPr>
          <w:rFonts w:ascii="Arial"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ii</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itself (intraspecific competition) = </w:t>
      </w:r>
      <m:oMath>
        <m:f>
          <m:fPr>
            <m:ctrlPr>
              <w:rPr>
                <w:rFonts w:ascii="Cambria Math" w:hAnsi="Cambria Math" w:cs="Arial"/>
                <w:i/>
                <w:color w:val="000000" w:themeColor="text1"/>
              </w:rPr>
            </m:ctrlPr>
          </m:fPr>
          <m:num>
            <m:r>
              <w:rPr>
                <w:rFonts w:ascii="Cambria Math" w:hAnsi="Cambria Math" w:cs="Arial"/>
                <w:color w:val="000000" w:themeColor="text1"/>
              </w:rPr>
              <m:t>-r</m:t>
            </m:r>
          </m:num>
          <m:den>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i</m:t>
                </m:r>
              </m:sub>
            </m:sSub>
          </m:den>
        </m:f>
      </m:oMath>
      <w:r w:rsidR="009A2354" w:rsidRPr="006155C1">
        <w:rPr>
          <w:rFonts w:ascii="Arial" w:hAnsi="Arial" w:cs="Arial"/>
          <w:color w:val="000000" w:themeColor="text1"/>
        </w:rPr>
        <w:t xml:space="preserve"> , where </w:t>
      </w:r>
      <m:oMath>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i</m:t>
            </m:r>
          </m:sub>
        </m:sSub>
      </m:oMath>
      <w:r w:rsidR="009A2354" w:rsidRPr="006155C1">
        <w:rPr>
          <w:rFonts w:ascii="Arial" w:hAnsi="Arial" w:cs="Arial"/>
          <w:color w:val="000000" w:themeColor="text1"/>
        </w:rPr>
        <w:t xml:space="preserve"> is the natural log of the carrying capacity for species </w:t>
      </w:r>
      <m:oMath>
        <m:r>
          <w:rPr>
            <w:rFonts w:ascii="Cambria Math" w:hAnsi="Cambria Math" w:cs="Arial"/>
            <w:color w:val="000000" w:themeColor="text1"/>
          </w:rPr>
          <m:t>i</m:t>
        </m:r>
      </m:oMath>
    </w:p>
    <w:p w14:paraId="5CA0CEB0" w14:textId="77777777" w:rsidR="009A2354" w:rsidRPr="006155C1" w:rsidRDefault="009A2354" w:rsidP="009A2354">
      <w:pPr>
        <w:rPr>
          <w:rFonts w:ascii="Arial" w:hAnsi="Arial" w:cs="Arial"/>
          <w:color w:val="000000" w:themeColor="text1"/>
        </w:rPr>
      </w:pPr>
    </w:p>
    <w:p w14:paraId="20261613" w14:textId="77777777" w:rsidR="009A2354" w:rsidRPr="006155C1" w:rsidRDefault="00000000" w:rsidP="009A2354">
      <w:pPr>
        <w:rPr>
          <w:rFonts w:ascii="Arial"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jj</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itself (intraspecific competition) = </w:t>
      </w:r>
      <m:oMath>
        <m:f>
          <m:fPr>
            <m:ctrlPr>
              <w:rPr>
                <w:rFonts w:ascii="Cambria Math" w:hAnsi="Cambria Math" w:cs="Arial"/>
                <w:i/>
                <w:color w:val="000000" w:themeColor="text1"/>
              </w:rPr>
            </m:ctrlPr>
          </m:fPr>
          <m:num>
            <m:r>
              <w:rPr>
                <w:rFonts w:ascii="Cambria Math" w:hAnsi="Cambria Math" w:cs="Arial"/>
                <w:color w:val="000000" w:themeColor="text1"/>
              </w:rPr>
              <m:t>-r</m:t>
            </m:r>
          </m:num>
          <m:den>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j</m:t>
                </m:r>
              </m:sub>
            </m:sSub>
          </m:den>
        </m:f>
      </m:oMath>
      <w:r w:rsidR="009A2354" w:rsidRPr="006155C1">
        <w:rPr>
          <w:rFonts w:ascii="Arial" w:hAnsi="Arial" w:cs="Arial"/>
          <w:color w:val="000000" w:themeColor="text1"/>
        </w:rPr>
        <w:t xml:space="preserve"> , where </w:t>
      </w:r>
      <m:oMath>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j</m:t>
            </m:r>
          </m:sub>
        </m:sSub>
      </m:oMath>
      <w:r w:rsidR="009A2354" w:rsidRPr="006155C1">
        <w:rPr>
          <w:rFonts w:ascii="Arial" w:hAnsi="Arial" w:cs="Arial"/>
          <w:color w:val="000000" w:themeColor="text1"/>
        </w:rPr>
        <w:t xml:space="preserve"> is the natural log of the carrying capacity for species </w:t>
      </w:r>
      <m:oMath>
        <m:r>
          <w:rPr>
            <w:rFonts w:ascii="Cambria Math" w:hAnsi="Cambria Math" w:cs="Arial"/>
            <w:color w:val="000000" w:themeColor="text1"/>
          </w:rPr>
          <m:t>j</m:t>
        </m:r>
      </m:oMath>
    </w:p>
    <w:p w14:paraId="70298C19" w14:textId="77777777" w:rsidR="009A2354" w:rsidRPr="006155C1" w:rsidRDefault="009A2354" w:rsidP="009A2354">
      <w:pPr>
        <w:rPr>
          <w:rFonts w:ascii="Arial" w:hAnsi="Arial" w:cs="Arial"/>
          <w:color w:val="000000" w:themeColor="text1"/>
        </w:rPr>
      </w:pPr>
    </w:p>
    <w:p w14:paraId="04F099F1" w14:textId="77777777" w:rsidR="009A2354" w:rsidRPr="006155C1" w:rsidRDefault="00000000" w:rsidP="009A2354">
      <w:pPr>
        <w:rPr>
          <w:rFonts w:ascii="Arial"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ji</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j</m:t>
        </m:r>
      </m:oMath>
      <w:r w:rsidR="009A2354" w:rsidRPr="006155C1">
        <w:rPr>
          <w:rFonts w:ascii="Arial" w:hAnsi="Arial" w:cs="Arial"/>
          <w:color w:val="000000" w:themeColor="text1"/>
        </w:rPr>
        <w:t xml:space="preserve"> on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the log linear scale (interspecific competition) = </w:t>
      </w:r>
      <m:oMath>
        <m:f>
          <m:fPr>
            <m:ctrlPr>
              <w:rPr>
                <w:rFonts w:ascii="Cambria Math" w:hAnsi="Cambria Math" w:cs="Arial"/>
                <w:i/>
                <w:color w:val="000000" w:themeColor="text1"/>
              </w:rPr>
            </m:ctrlPr>
          </m:fPr>
          <m:num>
            <m:r>
              <w:rPr>
                <w:rFonts w:ascii="Cambria Math" w:hAnsi="Cambria Math" w:cs="Arial"/>
                <w:color w:val="000000" w:themeColor="text1"/>
              </w:rPr>
              <m:t>(-r</m:t>
            </m:r>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ji</m:t>
                </m:r>
              </m:sub>
            </m:sSub>
            <m:r>
              <w:rPr>
                <w:rFonts w:ascii="Cambria Math" w:hAnsi="Cambria Math" w:cs="Arial"/>
                <w:color w:val="000000" w:themeColor="text1"/>
              </w:rPr>
              <m:t>)</m:t>
            </m:r>
          </m:num>
          <m:den>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i</m:t>
                </m:r>
              </m:sub>
            </m:sSub>
          </m:den>
        </m:f>
      </m:oMath>
      <w:r w:rsidR="009A2354" w:rsidRPr="006155C1">
        <w:rPr>
          <w:rFonts w:ascii="Arial" w:hAnsi="Arial" w:cs="Arial"/>
          <w:color w:val="000000" w:themeColor="text1"/>
        </w:rPr>
        <w:t xml:space="preserve"> , where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ji</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j</m:t>
        </m:r>
      </m:oMath>
      <w:r w:rsidR="009A2354" w:rsidRPr="006155C1">
        <w:rPr>
          <w:rFonts w:ascii="Arial" w:hAnsi="Arial" w:cs="Arial"/>
          <w:color w:val="000000" w:themeColor="text1"/>
        </w:rPr>
        <w:t xml:space="preserve"> on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the original </w:t>
      </w:r>
      <w:proofErr w:type="gramStart"/>
      <w:r w:rsidR="009A2354" w:rsidRPr="006155C1">
        <w:rPr>
          <w:rFonts w:ascii="Arial" w:hAnsi="Arial" w:cs="Arial"/>
          <w:color w:val="000000" w:themeColor="text1"/>
        </w:rPr>
        <w:t>scale</w:t>
      </w:r>
      <w:proofErr w:type="gramEnd"/>
    </w:p>
    <w:p w14:paraId="1D4E5399" w14:textId="77777777" w:rsidR="009A2354" w:rsidRPr="006155C1" w:rsidRDefault="009A2354" w:rsidP="009A2354">
      <w:pPr>
        <w:rPr>
          <w:rFonts w:ascii="Arial" w:hAnsi="Arial" w:cs="Arial"/>
          <w:color w:val="000000" w:themeColor="text1"/>
        </w:rPr>
      </w:pPr>
    </w:p>
    <w:p w14:paraId="60E9CC07" w14:textId="77777777" w:rsidR="009A2354" w:rsidRPr="006155C1" w:rsidRDefault="00000000" w:rsidP="009A2354">
      <w:pPr>
        <w:rPr>
          <w:rFonts w:ascii="Arial"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ij</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species </w:t>
      </w:r>
      <m:oMath>
        <m:r>
          <w:rPr>
            <w:rFonts w:ascii="Cambria Math" w:hAnsi="Cambria Math" w:cs="Arial"/>
            <w:color w:val="000000" w:themeColor="text1"/>
          </w:rPr>
          <m:t>j</m:t>
        </m:r>
      </m:oMath>
      <w:r w:rsidR="009A2354" w:rsidRPr="006155C1">
        <w:rPr>
          <w:rFonts w:ascii="Arial" w:hAnsi="Arial" w:cs="Arial"/>
          <w:color w:val="000000" w:themeColor="text1"/>
        </w:rPr>
        <w:t xml:space="preserve"> on the log linear scale (interspecific competition) = </w:t>
      </w:r>
      <m:oMath>
        <m:f>
          <m:fPr>
            <m:ctrlPr>
              <w:rPr>
                <w:rFonts w:ascii="Cambria Math" w:hAnsi="Cambria Math" w:cs="Arial"/>
                <w:i/>
                <w:color w:val="000000" w:themeColor="text1"/>
              </w:rPr>
            </m:ctrlPr>
          </m:fPr>
          <m:num>
            <m:r>
              <w:rPr>
                <w:rFonts w:ascii="Cambria Math" w:hAnsi="Cambria Math" w:cs="Arial"/>
                <w:color w:val="000000" w:themeColor="text1"/>
              </w:rPr>
              <m:t>(-r</m:t>
            </m:r>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r>
              <w:rPr>
                <w:rFonts w:ascii="Cambria Math" w:hAnsi="Cambria Math" w:cs="Arial"/>
                <w:color w:val="000000" w:themeColor="text1"/>
              </w:rPr>
              <m:t>)</m:t>
            </m:r>
          </m:num>
          <m:den>
            <m:sSub>
              <m:sSubPr>
                <m:ctrlPr>
                  <w:rPr>
                    <w:rFonts w:ascii="Cambria Math" w:hAnsi="Cambria Math" w:cs="Arial"/>
                    <w:i/>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i</m:t>
                </m:r>
              </m:sub>
            </m:sSub>
          </m:den>
        </m:f>
      </m:oMath>
      <w:r w:rsidR="009A2354" w:rsidRPr="006155C1">
        <w:rPr>
          <w:rFonts w:ascii="Arial" w:hAnsi="Arial" w:cs="Arial"/>
          <w:color w:val="000000" w:themeColor="text1"/>
        </w:rPr>
        <w:t xml:space="preserve"> , where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oMath>
      <w:r w:rsidR="009A2354" w:rsidRPr="006155C1">
        <w:rPr>
          <w:rFonts w:ascii="Arial" w:hAnsi="Arial" w:cs="Arial"/>
          <w:color w:val="000000" w:themeColor="text1"/>
        </w:rPr>
        <w:t xml:space="preserve"> is the effect of species </w:t>
      </w:r>
      <m:oMath>
        <m:r>
          <w:rPr>
            <w:rFonts w:ascii="Cambria Math" w:hAnsi="Cambria Math" w:cs="Arial"/>
            <w:color w:val="000000" w:themeColor="text1"/>
          </w:rPr>
          <m:t>i</m:t>
        </m:r>
      </m:oMath>
      <w:r w:rsidR="009A2354" w:rsidRPr="006155C1">
        <w:rPr>
          <w:rFonts w:ascii="Arial" w:hAnsi="Arial" w:cs="Arial"/>
          <w:color w:val="000000" w:themeColor="text1"/>
        </w:rPr>
        <w:t xml:space="preserve"> on species </w:t>
      </w:r>
      <m:oMath>
        <m:r>
          <w:rPr>
            <w:rFonts w:ascii="Cambria Math" w:hAnsi="Cambria Math" w:cs="Arial"/>
            <w:color w:val="000000" w:themeColor="text1"/>
          </w:rPr>
          <m:t>j</m:t>
        </m:r>
      </m:oMath>
      <w:r w:rsidR="009A2354" w:rsidRPr="006155C1">
        <w:rPr>
          <w:rFonts w:ascii="Arial" w:hAnsi="Arial" w:cs="Arial"/>
          <w:color w:val="000000" w:themeColor="text1"/>
        </w:rPr>
        <w:t xml:space="preserve"> on the original </w:t>
      </w:r>
      <w:proofErr w:type="gramStart"/>
      <w:r w:rsidR="009A2354" w:rsidRPr="006155C1">
        <w:rPr>
          <w:rFonts w:ascii="Arial" w:hAnsi="Arial" w:cs="Arial"/>
          <w:color w:val="000000" w:themeColor="text1"/>
        </w:rPr>
        <w:t>scale</w:t>
      </w:r>
      <w:proofErr w:type="gramEnd"/>
    </w:p>
    <w:p w14:paraId="04451245" w14:textId="77777777" w:rsidR="009A2354" w:rsidRPr="006155C1" w:rsidRDefault="009A2354" w:rsidP="009A2354">
      <w:pPr>
        <w:rPr>
          <w:rFonts w:ascii="Arial" w:hAnsi="Arial" w:cs="Arial"/>
          <w:color w:val="000000" w:themeColor="text1"/>
        </w:rPr>
      </w:pPr>
    </w:p>
    <w:p w14:paraId="68DA9FDB" w14:textId="77777777" w:rsidR="009A2354" w:rsidRPr="006155C1" w:rsidRDefault="009A2354" w:rsidP="009A2354">
      <w:pPr>
        <w:rPr>
          <w:rFonts w:ascii="Arial" w:hAnsi="Arial" w:cs="Arial"/>
          <w:color w:val="000000" w:themeColor="text1"/>
        </w:rPr>
      </w:pPr>
      <m:oMath>
        <m:r>
          <w:rPr>
            <w:rFonts w:ascii="Cambria Math" w:hAnsi="Cambria Math" w:cs="Arial"/>
            <w:color w:val="000000" w:themeColor="text1"/>
          </w:rPr>
          <m:t>ε</m:t>
        </m:r>
      </m:oMath>
      <w:r w:rsidRPr="006155C1">
        <w:rPr>
          <w:rFonts w:ascii="Arial" w:hAnsi="Arial" w:cs="Arial"/>
          <w:color w:val="000000" w:themeColor="text1"/>
        </w:rPr>
        <w:t xml:space="preserve"> is a matrix of random error with rows </w:t>
      </w:r>
      <m:oMath>
        <m:r>
          <w:rPr>
            <w:rFonts w:ascii="Cambria Math" w:hAnsi="Cambria Math" w:cs="Arial"/>
            <w:color w:val="000000" w:themeColor="text1"/>
          </w:rPr>
          <m:t>i</m:t>
        </m:r>
      </m:oMath>
      <w:r w:rsidRPr="006155C1">
        <w:rPr>
          <w:rFonts w:ascii="Arial" w:hAnsi="Arial" w:cs="Arial"/>
          <w:color w:val="000000" w:themeColor="text1"/>
        </w:rPr>
        <w:t xml:space="preserve"> and </w:t>
      </w:r>
      <m:oMath>
        <m:r>
          <w:rPr>
            <w:rFonts w:ascii="Cambria Math" w:hAnsi="Cambria Math" w:cs="Arial"/>
            <w:color w:val="000000" w:themeColor="text1"/>
          </w:rPr>
          <m:t>j</m:t>
        </m:r>
      </m:oMath>
    </w:p>
    <w:p w14:paraId="263376A4" w14:textId="77777777" w:rsidR="009A2354" w:rsidRPr="006155C1" w:rsidRDefault="009A2354" w:rsidP="009A2354">
      <w:pPr>
        <w:rPr>
          <w:rFonts w:ascii="Arial" w:hAnsi="Arial" w:cs="Arial"/>
          <w:color w:val="000000" w:themeColor="text1"/>
        </w:rPr>
      </w:pPr>
    </w:p>
    <w:p w14:paraId="1F5B4281" w14:textId="77777777" w:rsidR="009A2354" w:rsidRPr="006155C1" w:rsidRDefault="009A2354" w:rsidP="009A2354">
      <w:pPr>
        <w:rPr>
          <w:rFonts w:ascii="Arial" w:hAnsi="Arial" w:cs="Arial"/>
          <w:color w:val="000000" w:themeColor="text1"/>
        </w:rPr>
      </w:pPr>
      <m:oMath>
        <m:r>
          <w:rPr>
            <w:rFonts w:ascii="Cambria Math" w:hAnsi="Cambria Math" w:cs="Arial"/>
            <w:color w:val="000000" w:themeColor="text1"/>
          </w:rPr>
          <m:t>df</m:t>
        </m:r>
      </m:oMath>
      <w:r w:rsidRPr="006155C1">
        <w:rPr>
          <w:rFonts w:ascii="Arial" w:hAnsi="Arial" w:cs="Arial"/>
          <w:color w:val="000000" w:themeColor="text1"/>
        </w:rPr>
        <w:t xml:space="preserve"> = degrees of freedom (</w:t>
      </w:r>
      <m:oMath>
        <m:r>
          <w:rPr>
            <w:rFonts w:ascii="Cambria Math" w:hAnsi="Cambria Math" w:cs="Arial"/>
            <w:color w:val="000000" w:themeColor="text1"/>
          </w:rPr>
          <m:t>p-1</m:t>
        </m:r>
      </m:oMath>
      <w:r w:rsidRPr="006155C1">
        <w:rPr>
          <w:rFonts w:ascii="Arial" w:hAnsi="Arial" w:cs="Arial"/>
          <w:color w:val="000000" w:themeColor="text1"/>
        </w:rPr>
        <w:t>)</w:t>
      </w:r>
    </w:p>
    <w:p w14:paraId="0B1308F0" w14:textId="77777777" w:rsidR="009A2354" w:rsidRPr="006155C1" w:rsidRDefault="009A2354" w:rsidP="009A2354">
      <w:pPr>
        <w:rPr>
          <w:rFonts w:ascii="Arial" w:hAnsi="Arial" w:cs="Arial"/>
          <w:color w:val="000000" w:themeColor="text1"/>
        </w:rPr>
      </w:pPr>
    </w:p>
    <w:p w14:paraId="744A89E5" w14:textId="77777777" w:rsidR="009A2354" w:rsidRPr="006155C1" w:rsidRDefault="009A2354" w:rsidP="009A2354">
      <w:pPr>
        <w:rPr>
          <w:rFonts w:ascii="Arial" w:hAnsi="Arial" w:cs="Arial"/>
          <w:color w:val="000000" w:themeColor="text1"/>
        </w:rPr>
      </w:pPr>
      <m:oMath>
        <m:r>
          <w:rPr>
            <w:rFonts w:ascii="Cambria Math" w:hAnsi="Cambria Math" w:cs="Arial"/>
            <w:color w:val="000000" w:themeColor="text1"/>
          </w:rPr>
          <m:t xml:space="preserve">p </m:t>
        </m:r>
      </m:oMath>
      <w:r w:rsidRPr="006155C1">
        <w:rPr>
          <w:rFonts w:ascii="Arial" w:hAnsi="Arial" w:cs="Arial"/>
          <w:color w:val="000000" w:themeColor="text1"/>
        </w:rPr>
        <w:t>= 2</w:t>
      </w:r>
    </w:p>
    <w:p w14:paraId="6A99048F" w14:textId="77777777" w:rsidR="009A2354" w:rsidRPr="006155C1" w:rsidRDefault="009A2354" w:rsidP="009A2354">
      <w:pPr>
        <w:rPr>
          <w:rFonts w:ascii="Arial" w:hAnsi="Arial" w:cs="Arial"/>
          <w:color w:val="000000" w:themeColor="text1"/>
        </w:rPr>
      </w:pPr>
    </w:p>
    <w:p w14:paraId="0B50D139" w14:textId="77777777" w:rsidR="009A2354" w:rsidRPr="006155C1" w:rsidRDefault="009A2354" w:rsidP="009A2354">
      <w:pPr>
        <w:rPr>
          <w:rFonts w:ascii="Arial" w:hAnsi="Arial" w:cs="Arial"/>
          <w:color w:val="000000" w:themeColor="text1"/>
        </w:rPr>
      </w:pPr>
      <m:oMath>
        <m:r>
          <w:rPr>
            <w:rFonts w:ascii="Cambria Math" w:hAnsi="Cambria Math" w:cs="Arial"/>
            <w:color w:val="000000" w:themeColor="text1"/>
          </w:rPr>
          <m:t>V</m:t>
        </m:r>
      </m:oMath>
      <w:r w:rsidRPr="006155C1">
        <w:rPr>
          <w:rFonts w:ascii="Arial" w:hAnsi="Arial" w:cs="Arial"/>
          <w:color w:val="000000" w:themeColor="text1"/>
        </w:rPr>
        <w:t xml:space="preserve"> = a variance-covariance matrix</w:t>
      </w:r>
    </w:p>
    <w:p w14:paraId="36772112" w14:textId="77777777" w:rsidR="009A2354" w:rsidRPr="006155C1" w:rsidRDefault="009A2354" w:rsidP="009A2354">
      <w:pPr>
        <w:rPr>
          <w:rFonts w:ascii="Arial" w:hAnsi="Arial" w:cs="Arial"/>
          <w:color w:val="000000" w:themeColor="text1"/>
        </w:rPr>
      </w:pPr>
    </w:p>
    <w:p w14:paraId="133C6D35" w14:textId="77777777" w:rsidR="009A2354" w:rsidRPr="006155C1" w:rsidRDefault="00000000" w:rsidP="009A2354">
      <w:pPr>
        <w:rPr>
          <w:rFonts w:ascii="Arial" w:hAnsi="Arial" w:cs="Arial"/>
          <w:iCs/>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 xml:space="preserve">it </m:t>
            </m:r>
          </m:sub>
        </m:sSub>
      </m:oMath>
      <w:r w:rsidR="009A2354" w:rsidRPr="006155C1">
        <w:rPr>
          <w:rFonts w:ascii="Arial" w:hAnsi="Arial" w:cs="Arial"/>
          <w:color w:val="000000" w:themeColor="text1"/>
        </w:rPr>
        <w:t xml:space="preserve"> is the observed log population abundance for species </w:t>
      </w:r>
      <m:oMath>
        <m:r>
          <w:rPr>
            <w:rFonts w:ascii="Cambria Math" w:hAnsi="Cambria Math" w:cs="Arial"/>
            <w:color w:val="000000" w:themeColor="text1"/>
          </w:rPr>
          <m:t xml:space="preserve">i </m:t>
        </m:r>
      </m:oMath>
      <w:r w:rsidR="009A2354" w:rsidRPr="006155C1">
        <w:rPr>
          <w:rFonts w:ascii="Arial" w:hAnsi="Arial" w:cs="Arial"/>
          <w:color w:val="000000" w:themeColor="text1"/>
        </w:rPr>
        <w:t xml:space="preserve">at time </w:t>
      </w:r>
      <m:oMath>
        <m:r>
          <w:rPr>
            <w:rFonts w:ascii="Cambria Math" w:hAnsi="Cambria Math" w:cs="Arial"/>
            <w:color w:val="000000" w:themeColor="text1"/>
          </w:rPr>
          <m:t>t</m:t>
        </m:r>
      </m:oMath>
    </w:p>
    <w:p w14:paraId="1036508A" w14:textId="77777777" w:rsidR="009A2354" w:rsidRPr="006155C1" w:rsidRDefault="009A2354" w:rsidP="009A2354">
      <w:pPr>
        <w:rPr>
          <w:rFonts w:ascii="Arial" w:hAnsi="Arial" w:cs="Arial"/>
          <w:iCs/>
          <w:color w:val="000000" w:themeColor="text1"/>
        </w:rPr>
      </w:pPr>
    </w:p>
    <w:p w14:paraId="0EBC8026" w14:textId="77777777" w:rsidR="009A2354" w:rsidRPr="006155C1" w:rsidRDefault="00000000" w:rsidP="009A2354">
      <w:pPr>
        <w:rPr>
          <w:rFonts w:ascii="Arial" w:hAnsi="Arial" w:cs="Arial"/>
          <w:color w:val="000000" w:themeColor="text1"/>
        </w:rPr>
      </w:pPr>
      <m:oMath>
        <m:sSup>
          <m:sSupPr>
            <m:ctrlPr>
              <w:rPr>
                <w:rFonts w:ascii="Cambria Math" w:eastAsiaTheme="minorEastAsia" w:hAnsi="Cambria Math" w:cs="Arial"/>
                <w:i/>
                <w:color w:val="000000" w:themeColor="text1"/>
                <w:lang w:eastAsia="en-US"/>
              </w:rPr>
            </m:ctrlPr>
          </m:sSupPr>
          <m:e>
            <m:r>
              <w:rPr>
                <w:rFonts w:ascii="Cambria Math" w:eastAsiaTheme="minorEastAsia" w:hAnsi="Cambria Math" w:cs="Arial"/>
                <w:color w:val="000000" w:themeColor="text1"/>
                <w:lang w:eastAsia="en-US"/>
              </w:rPr>
              <m:t>σ</m:t>
            </m:r>
          </m:e>
          <m:sup>
            <m:r>
              <w:rPr>
                <w:rFonts w:ascii="Cambria Math" w:eastAsiaTheme="minorEastAsia" w:hAnsi="Cambria Math" w:cs="Arial"/>
                <w:color w:val="000000" w:themeColor="text1"/>
                <w:lang w:eastAsia="en-US"/>
              </w:rPr>
              <m:t>2</m:t>
            </m:r>
          </m:sup>
        </m:sSup>
        <m:r>
          <w:rPr>
            <w:rFonts w:ascii="Cambria Math" w:eastAsiaTheme="minorEastAsia" w:hAnsi="Cambria Math" w:cs="Arial"/>
            <w:color w:val="000000" w:themeColor="text1"/>
            <w:lang w:eastAsia="en-US"/>
          </w:rPr>
          <m:t xml:space="preserve"> </m:t>
        </m:r>
      </m:oMath>
      <w:r w:rsidR="009A2354" w:rsidRPr="006155C1">
        <w:rPr>
          <w:rFonts w:ascii="Arial" w:hAnsi="Arial" w:cs="Arial"/>
          <w:color w:val="000000" w:themeColor="text1"/>
          <w:lang w:eastAsia="en-US"/>
        </w:rPr>
        <w:t xml:space="preserve">is variance of </w:t>
      </w:r>
      <m:oMath>
        <m:r>
          <w:rPr>
            <w:rFonts w:ascii="Cambria Math" w:hAnsi="Cambria Math" w:cs="Arial"/>
            <w:color w:val="000000" w:themeColor="text1"/>
          </w:rPr>
          <m:t>ε</m:t>
        </m:r>
      </m:oMath>
      <w:r w:rsidR="009A2354" w:rsidRPr="006155C1">
        <w:rPr>
          <w:rFonts w:ascii="Arial" w:hAnsi="Arial" w:cs="Arial"/>
          <w:color w:val="000000" w:themeColor="text1"/>
        </w:rPr>
        <w:t xml:space="preserve"> for both species </w:t>
      </w:r>
    </w:p>
    <w:p w14:paraId="708CE640" w14:textId="77777777" w:rsidR="009A2354" w:rsidRPr="006155C1" w:rsidRDefault="009A2354" w:rsidP="009A2354">
      <w:pPr>
        <w:rPr>
          <w:rFonts w:ascii="Arial" w:hAnsi="Arial" w:cs="Arial"/>
          <w:color w:val="000000" w:themeColor="text1"/>
        </w:rPr>
      </w:pPr>
    </w:p>
    <w:p w14:paraId="686A2B25" w14:textId="77777777" w:rsidR="009A2354" w:rsidRPr="006155C1" w:rsidRDefault="009A2354" w:rsidP="009A2354">
      <w:pPr>
        <w:rPr>
          <w:rFonts w:ascii="Arial" w:hAnsi="Arial" w:cs="Arial"/>
          <w:color w:val="000000" w:themeColor="text1"/>
          <w:lang w:eastAsia="en-US"/>
        </w:rPr>
      </w:pPr>
      <m:oMath>
        <m:r>
          <w:rPr>
            <w:rFonts w:ascii="Cambria Math" w:hAnsi="Cambria Math" w:cs="Arial"/>
            <w:color w:val="000000" w:themeColor="text1"/>
            <w:lang w:eastAsia="en-US"/>
          </w:rPr>
          <m:t>ρ</m:t>
        </m:r>
      </m:oMath>
      <w:r w:rsidRPr="006155C1">
        <w:rPr>
          <w:rFonts w:ascii="Arial" w:hAnsi="Arial" w:cs="Arial"/>
          <w:color w:val="000000" w:themeColor="text1"/>
          <w:lang w:eastAsia="en-US"/>
        </w:rPr>
        <w:t xml:space="preserve"> is the correlation in </w:t>
      </w:r>
      <m:oMath>
        <m:r>
          <w:rPr>
            <w:rFonts w:ascii="Cambria Math" w:hAnsi="Cambria Math" w:cs="Arial"/>
            <w:color w:val="000000" w:themeColor="text1"/>
          </w:rPr>
          <m:t>ε</m:t>
        </m:r>
      </m:oMath>
      <w:r w:rsidRPr="006155C1">
        <w:rPr>
          <w:rFonts w:ascii="Arial" w:hAnsi="Arial" w:cs="Arial"/>
          <w:color w:val="000000" w:themeColor="text1"/>
          <w:lang w:eastAsia="en-US"/>
        </w:rPr>
        <w:t xml:space="preserve"> between the two </w:t>
      </w:r>
      <w:proofErr w:type="gramStart"/>
      <w:r w:rsidRPr="006155C1">
        <w:rPr>
          <w:rFonts w:ascii="Arial" w:hAnsi="Arial" w:cs="Arial"/>
          <w:color w:val="000000" w:themeColor="text1"/>
          <w:lang w:eastAsia="en-US"/>
        </w:rPr>
        <w:t>species</w:t>
      </w:r>
      <w:proofErr w:type="gramEnd"/>
    </w:p>
    <w:p w14:paraId="4C061B0F" w14:textId="77777777" w:rsidR="009A2354" w:rsidRPr="006155C1" w:rsidRDefault="009A2354" w:rsidP="009A2354">
      <w:pPr>
        <w:rPr>
          <w:rFonts w:ascii="Arial" w:hAnsi="Arial" w:cs="Arial"/>
          <w:color w:val="000000" w:themeColor="text1"/>
          <w:lang w:eastAsia="en-US"/>
        </w:rPr>
      </w:pPr>
    </w:p>
    <w:p w14:paraId="2148E884" w14:textId="77777777" w:rsidR="009A2354" w:rsidRDefault="00000000" w:rsidP="009A2354">
      <w:pPr>
        <w:rPr>
          <w:rFonts w:ascii="Arial" w:hAnsi="Arial" w:cs="Arial"/>
          <w:color w:val="000000" w:themeColor="text1"/>
          <w:lang w:eastAsia="en-US"/>
        </w:rPr>
      </w:pPr>
      <m:oMath>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ij</m:t>
            </m:r>
          </m:sub>
        </m:sSub>
      </m:oMath>
      <w:r w:rsidR="009A2354" w:rsidRPr="006155C1">
        <w:rPr>
          <w:rFonts w:ascii="Arial" w:hAnsi="Arial" w:cs="Arial"/>
          <w:color w:val="000000" w:themeColor="text1"/>
          <w:lang w:eastAsia="en-US"/>
        </w:rPr>
        <w:t xml:space="preserve"> and </w:t>
      </w:r>
      <m:oMath>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ji</m:t>
            </m:r>
          </m:sub>
        </m:sSub>
      </m:oMath>
      <w:r w:rsidR="009A2354" w:rsidRPr="006155C1">
        <w:rPr>
          <w:rFonts w:ascii="Arial" w:hAnsi="Arial" w:cs="Arial"/>
          <w:color w:val="000000" w:themeColor="text1"/>
          <w:lang w:eastAsia="en-US"/>
        </w:rPr>
        <w:t xml:space="preserve"> are the covariance between the two species calculated as </w:t>
      </w:r>
      <m:oMath>
        <m:r>
          <w:rPr>
            <w:rFonts w:ascii="Cambria Math" w:hAnsi="Cambria Math" w:cs="Arial"/>
            <w:color w:val="000000" w:themeColor="text1"/>
            <w:lang w:eastAsia="en-US"/>
          </w:rPr>
          <m:t>ρ</m:t>
        </m:r>
        <m:sSup>
          <m:sSupPr>
            <m:ctrlPr>
              <w:rPr>
                <w:rFonts w:ascii="Cambria Math" w:eastAsiaTheme="minorEastAsia" w:hAnsi="Cambria Math" w:cs="Arial"/>
                <w:i/>
                <w:color w:val="000000" w:themeColor="text1"/>
                <w:lang w:eastAsia="en-US"/>
              </w:rPr>
            </m:ctrlPr>
          </m:sSupPr>
          <m:e>
            <m:r>
              <w:rPr>
                <w:rFonts w:ascii="Cambria Math" w:eastAsiaTheme="minorEastAsia" w:hAnsi="Cambria Math" w:cs="Arial"/>
                <w:color w:val="000000" w:themeColor="text1"/>
                <w:lang w:eastAsia="en-US"/>
              </w:rPr>
              <m:t>σ</m:t>
            </m:r>
          </m:e>
          <m:sup>
            <m:r>
              <w:rPr>
                <w:rFonts w:ascii="Cambria Math" w:eastAsiaTheme="minorEastAsia" w:hAnsi="Cambria Math" w:cs="Arial"/>
                <w:color w:val="000000" w:themeColor="text1"/>
                <w:lang w:eastAsia="en-US"/>
              </w:rPr>
              <m:t>2</m:t>
            </m:r>
          </m:sup>
        </m:sSup>
      </m:oMath>
    </w:p>
    <w:p w14:paraId="6992E7D5" w14:textId="77777777" w:rsidR="009A2354" w:rsidRPr="006155C1" w:rsidRDefault="009A2354" w:rsidP="007273B7">
      <w:pPr>
        <w:rPr>
          <w:rFonts w:ascii="Arial" w:hAnsi="Arial" w:cs="Arial"/>
        </w:rPr>
      </w:pPr>
    </w:p>
    <w:p w14:paraId="537A5954" w14:textId="77777777" w:rsidR="007273B7" w:rsidRPr="006155C1" w:rsidRDefault="007273B7" w:rsidP="00C8159E">
      <w:pPr>
        <w:pStyle w:val="Heading3"/>
      </w:pPr>
      <w:r w:rsidRPr="006155C1">
        <w:t>Scope of the simulation study</w:t>
      </w:r>
    </w:p>
    <w:p w14:paraId="17C1DB9C" w14:textId="77777777" w:rsidR="007273B7" w:rsidRPr="006155C1" w:rsidRDefault="007273B7" w:rsidP="007273B7">
      <w:pPr>
        <w:rPr>
          <w:rFonts w:ascii="Arial" w:hAnsi="Arial" w:cs="Arial"/>
          <w:b/>
          <w:bCs/>
          <w:color w:val="000000" w:themeColor="text1"/>
        </w:rPr>
      </w:pPr>
    </w:p>
    <w:p w14:paraId="6F06EC8C" w14:textId="55361BF2" w:rsidR="00A8234D" w:rsidRPr="006155C1" w:rsidRDefault="007273B7" w:rsidP="007273B7">
      <w:pPr>
        <w:rPr>
          <w:rFonts w:ascii="Arial" w:hAnsi="Arial" w:cs="Arial"/>
          <w:color w:val="000000" w:themeColor="text1"/>
        </w:rPr>
      </w:pPr>
      <w:r w:rsidRPr="006155C1">
        <w:rPr>
          <w:rFonts w:ascii="Arial" w:hAnsi="Arial" w:cs="Arial"/>
          <w:color w:val="000000" w:themeColor="text1"/>
        </w:rPr>
        <w:t>This simulation study cover</w:t>
      </w:r>
      <w:r w:rsidR="006E6D20" w:rsidRPr="006155C1">
        <w:rPr>
          <w:rFonts w:ascii="Arial" w:hAnsi="Arial" w:cs="Arial"/>
          <w:color w:val="000000" w:themeColor="text1"/>
        </w:rPr>
        <w:t>ed</w:t>
      </w:r>
      <w:r w:rsidRPr="006155C1">
        <w:rPr>
          <w:rFonts w:ascii="Arial" w:hAnsi="Arial" w:cs="Arial"/>
          <w:color w:val="000000" w:themeColor="text1"/>
        </w:rPr>
        <w:t xml:space="preserve"> interspecific interactions between pairs of interacting species. We simulate</w:t>
      </w:r>
      <w:r w:rsidR="006E6D20" w:rsidRPr="006155C1">
        <w:rPr>
          <w:rFonts w:ascii="Arial" w:hAnsi="Arial" w:cs="Arial"/>
          <w:color w:val="000000" w:themeColor="text1"/>
        </w:rPr>
        <w:t>d</w:t>
      </w:r>
      <w:r w:rsidRPr="006155C1">
        <w:rPr>
          <w:rFonts w:ascii="Arial" w:hAnsi="Arial" w:cs="Arial"/>
          <w:color w:val="000000" w:themeColor="text1"/>
        </w:rPr>
        <w:t xml:space="preserve"> time series of population counts for each species, called species </w:t>
      </w:r>
      <m:oMath>
        <m:r>
          <w:rPr>
            <w:rFonts w:ascii="Cambria Math" w:hAnsi="Cambria Math" w:cs="Arial"/>
            <w:color w:val="000000" w:themeColor="text1"/>
          </w:rPr>
          <m:t>i</m:t>
        </m:r>
      </m:oMath>
      <w:r w:rsidRPr="006155C1">
        <w:rPr>
          <w:rFonts w:ascii="Arial" w:hAnsi="Arial" w:cs="Arial"/>
          <w:color w:val="000000" w:themeColor="text1"/>
        </w:rPr>
        <w:t xml:space="preserve"> and species </w:t>
      </w:r>
      <m:oMath>
        <m:r>
          <w:rPr>
            <w:rFonts w:ascii="Cambria Math" w:hAnsi="Cambria Math" w:cs="Arial"/>
            <w:color w:val="000000" w:themeColor="text1"/>
          </w:rPr>
          <m:t>j</m:t>
        </m:r>
      </m:oMath>
      <w:r w:rsidRPr="006155C1">
        <w:rPr>
          <w:rFonts w:ascii="Arial" w:hAnsi="Arial" w:cs="Arial"/>
          <w:color w:val="000000" w:themeColor="text1"/>
        </w:rPr>
        <w:t>. Our simulation cover</w:t>
      </w:r>
      <w:r w:rsidR="006E6D20" w:rsidRPr="006155C1">
        <w:rPr>
          <w:rFonts w:ascii="Arial" w:hAnsi="Arial" w:cs="Arial"/>
          <w:color w:val="000000" w:themeColor="text1"/>
        </w:rPr>
        <w:t>ed</w:t>
      </w:r>
      <w:r w:rsidRPr="006155C1">
        <w:rPr>
          <w:rFonts w:ascii="Arial" w:hAnsi="Arial" w:cs="Arial"/>
          <w:color w:val="000000" w:themeColor="text1"/>
        </w:rPr>
        <w:t xml:space="preserve"> three types of </w:t>
      </w:r>
      <w:r w:rsidR="00BE5C51" w:rsidRPr="006155C1">
        <w:rPr>
          <w:rFonts w:ascii="Arial" w:hAnsi="Arial" w:cs="Arial"/>
          <w:color w:val="000000" w:themeColor="text1"/>
        </w:rPr>
        <w:t xml:space="preserve">two-way </w:t>
      </w:r>
      <w:r w:rsidRPr="006155C1">
        <w:rPr>
          <w:rFonts w:ascii="Arial" w:hAnsi="Arial" w:cs="Arial"/>
          <w:color w:val="000000" w:themeColor="text1"/>
        </w:rPr>
        <w:t>interspecific interaction</w:t>
      </w:r>
      <w:r w:rsidR="00587754" w:rsidRPr="006155C1">
        <w:rPr>
          <w:rFonts w:ascii="Arial" w:hAnsi="Arial" w:cs="Arial"/>
          <w:color w:val="000000" w:themeColor="text1"/>
        </w:rPr>
        <w:t>:</w:t>
      </w:r>
      <w:r w:rsidRPr="006155C1">
        <w:rPr>
          <w:rFonts w:ascii="Arial" w:hAnsi="Arial" w:cs="Arial"/>
          <w:color w:val="000000" w:themeColor="text1"/>
        </w:rPr>
        <w:t xml:space="preserve"> </w:t>
      </w:r>
    </w:p>
    <w:p w14:paraId="5BAE5114" w14:textId="77777777" w:rsidR="00A8234D" w:rsidRPr="006155C1" w:rsidRDefault="00A8234D" w:rsidP="007273B7">
      <w:pPr>
        <w:rPr>
          <w:rFonts w:ascii="Arial" w:hAnsi="Arial" w:cs="Arial"/>
          <w:color w:val="000000" w:themeColor="text1"/>
        </w:rPr>
      </w:pPr>
    </w:p>
    <w:p w14:paraId="6E31C1DE" w14:textId="245C1E7A" w:rsidR="00A8234D" w:rsidRPr="006155C1" w:rsidRDefault="00A8234D" w:rsidP="006155C1">
      <w:pPr>
        <w:pStyle w:val="ListParagraph"/>
        <w:numPr>
          <w:ilvl w:val="0"/>
          <w:numId w:val="13"/>
        </w:numPr>
        <w:rPr>
          <w:rFonts w:ascii="Arial" w:hAnsi="Arial" w:cs="Arial"/>
          <w:color w:val="000000" w:themeColor="text1"/>
          <w:lang w:val="en-NO"/>
        </w:rPr>
      </w:pPr>
      <w:commentRangeStart w:id="1"/>
      <w:r w:rsidRPr="006155C1">
        <w:rPr>
          <w:rFonts w:ascii="Arial" w:hAnsi="Arial" w:cs="Arial"/>
          <w:color w:val="000000" w:themeColor="text1"/>
        </w:rPr>
        <w:t>C</w:t>
      </w:r>
      <w:r w:rsidR="007273B7" w:rsidRPr="006155C1">
        <w:rPr>
          <w:rFonts w:ascii="Arial" w:hAnsi="Arial" w:cs="Arial"/>
          <w:color w:val="000000" w:themeColor="text1"/>
        </w:rPr>
        <w:t xml:space="preserve">ompetitive (where species </w:t>
      </w:r>
      <m:oMath>
        <m:r>
          <w:rPr>
            <w:rFonts w:ascii="Cambria Math" w:hAnsi="Cambria Math" w:cs="Arial"/>
            <w:color w:val="000000" w:themeColor="text1"/>
          </w:rPr>
          <m:t xml:space="preserve">i </m:t>
        </m:r>
      </m:oMath>
      <w:r w:rsidR="007273B7" w:rsidRPr="006155C1">
        <w:rPr>
          <w:rFonts w:ascii="Arial" w:hAnsi="Arial" w:cs="Arial"/>
          <w:color w:val="000000" w:themeColor="text1"/>
        </w:rPr>
        <w:t xml:space="preserve">has a negative effect on the population size of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and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has a negative effect on the population size of species </w:t>
      </w:r>
      <m:oMath>
        <m:r>
          <w:rPr>
            <w:rFonts w:ascii="Cambria Math" w:hAnsi="Cambria Math" w:cs="Arial"/>
            <w:color w:val="000000" w:themeColor="text1"/>
          </w:rPr>
          <m:t>i</m:t>
        </m:r>
      </m:oMath>
      <w:r w:rsidR="007273B7" w:rsidRPr="006155C1">
        <w:rPr>
          <w:rFonts w:ascii="Arial" w:hAnsi="Arial" w:cs="Arial"/>
          <w:color w:val="000000" w:themeColor="text1"/>
        </w:rPr>
        <w:t>),</w:t>
      </w:r>
      <w:r w:rsidRPr="006155C1">
        <w:rPr>
          <w:rFonts w:ascii="Arial" w:hAnsi="Arial" w:cs="Arial"/>
          <w:color w:val="000000" w:themeColor="text1"/>
        </w:rPr>
        <w:t xml:space="preserve"> such as great tits</w:t>
      </w:r>
      <w:r w:rsidR="006155C1">
        <w:rPr>
          <w:rFonts w:ascii="Arial" w:hAnsi="Arial" w:cs="Arial"/>
          <w:color w:val="000000" w:themeColor="text1"/>
        </w:rPr>
        <w:t xml:space="preserve"> (</w:t>
      </w:r>
      <w:r w:rsidR="006155C1">
        <w:rPr>
          <w:rFonts w:ascii="Arial" w:hAnsi="Arial" w:cs="Arial"/>
          <w:i/>
          <w:iCs/>
          <w:color w:val="000000" w:themeColor="text1"/>
        </w:rPr>
        <w:t>Parus major</w:t>
      </w:r>
      <w:r w:rsidR="006155C1">
        <w:rPr>
          <w:rFonts w:ascii="Arial" w:hAnsi="Arial" w:cs="Arial"/>
          <w:color w:val="000000" w:themeColor="text1"/>
        </w:rPr>
        <w:t>)</w:t>
      </w:r>
      <w:r w:rsidRPr="006155C1">
        <w:rPr>
          <w:rFonts w:ascii="Arial" w:hAnsi="Arial" w:cs="Arial"/>
          <w:color w:val="000000" w:themeColor="text1"/>
        </w:rPr>
        <w:t xml:space="preserve"> and blue tits</w:t>
      </w:r>
      <w:r w:rsidR="006155C1">
        <w:rPr>
          <w:rFonts w:ascii="Arial" w:hAnsi="Arial" w:cs="Arial"/>
          <w:color w:val="000000" w:themeColor="text1"/>
        </w:rPr>
        <w:t xml:space="preserve"> (</w:t>
      </w:r>
      <w:r w:rsidR="006155C1" w:rsidRPr="006155C1">
        <w:rPr>
          <w:rFonts w:ascii="Arial" w:hAnsi="Arial" w:cs="Arial"/>
          <w:i/>
          <w:iCs/>
          <w:color w:val="000000" w:themeColor="text1"/>
          <w:lang w:val="en-NO"/>
        </w:rPr>
        <w:t>Cyanistes caeruleus</w:t>
      </w:r>
      <w:r w:rsidR="006155C1">
        <w:rPr>
          <w:rFonts w:ascii="Arial" w:hAnsi="Arial" w:cs="Arial"/>
          <w:color w:val="000000" w:themeColor="text1"/>
        </w:rPr>
        <w:t>)</w:t>
      </w:r>
      <w:r w:rsidRPr="006155C1">
        <w:rPr>
          <w:rFonts w:ascii="Arial" w:hAnsi="Arial" w:cs="Arial"/>
          <w:color w:val="000000" w:themeColor="text1"/>
        </w:rPr>
        <w:t>.</w:t>
      </w:r>
      <w:r w:rsidR="007273B7" w:rsidRPr="006155C1">
        <w:rPr>
          <w:rFonts w:ascii="Arial" w:hAnsi="Arial" w:cs="Arial"/>
          <w:color w:val="000000" w:themeColor="text1"/>
        </w:rPr>
        <w:t xml:space="preserve"> </w:t>
      </w:r>
    </w:p>
    <w:p w14:paraId="387FB7F9" w14:textId="5607A03D" w:rsidR="00A8234D" w:rsidRPr="006155C1" w:rsidRDefault="00A8234D" w:rsidP="00A8234D">
      <w:pPr>
        <w:pStyle w:val="ListParagraph"/>
        <w:numPr>
          <w:ilvl w:val="0"/>
          <w:numId w:val="13"/>
        </w:numPr>
        <w:rPr>
          <w:rFonts w:ascii="Arial" w:hAnsi="Arial" w:cs="Arial"/>
          <w:color w:val="000000" w:themeColor="text1"/>
        </w:rPr>
      </w:pPr>
      <w:r w:rsidRPr="006155C1">
        <w:rPr>
          <w:rFonts w:ascii="Arial" w:hAnsi="Arial" w:cs="Arial"/>
          <w:color w:val="000000" w:themeColor="text1"/>
        </w:rPr>
        <w:t>M</w:t>
      </w:r>
      <w:r w:rsidR="007273B7" w:rsidRPr="006155C1">
        <w:rPr>
          <w:rFonts w:ascii="Arial" w:hAnsi="Arial" w:cs="Arial"/>
          <w:color w:val="000000" w:themeColor="text1"/>
        </w:rPr>
        <w:t xml:space="preserve">utualist (where species </w:t>
      </w:r>
      <m:oMath>
        <m:r>
          <w:rPr>
            <w:rFonts w:ascii="Cambria Math" w:hAnsi="Cambria Math" w:cs="Arial"/>
            <w:color w:val="000000" w:themeColor="text1"/>
          </w:rPr>
          <m:t xml:space="preserve">i </m:t>
        </m:r>
      </m:oMath>
      <w:r w:rsidR="007273B7" w:rsidRPr="006155C1">
        <w:rPr>
          <w:rFonts w:ascii="Arial" w:hAnsi="Arial" w:cs="Arial"/>
          <w:color w:val="000000" w:themeColor="text1"/>
        </w:rPr>
        <w:t xml:space="preserve">has a positive effect on the population size of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and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has a positive effect on the population size of species </w:t>
      </w:r>
      <m:oMath>
        <m:r>
          <w:rPr>
            <w:rFonts w:ascii="Cambria Math" w:hAnsi="Cambria Math" w:cs="Arial"/>
            <w:color w:val="000000" w:themeColor="text1"/>
          </w:rPr>
          <m:t>i</m:t>
        </m:r>
      </m:oMath>
      <w:r w:rsidR="007273B7" w:rsidRPr="006155C1">
        <w:rPr>
          <w:rFonts w:ascii="Arial" w:hAnsi="Arial" w:cs="Arial"/>
          <w:color w:val="000000" w:themeColor="text1"/>
        </w:rPr>
        <w:t>),</w:t>
      </w:r>
      <w:r w:rsidRPr="006155C1">
        <w:rPr>
          <w:rFonts w:ascii="Arial" w:hAnsi="Arial" w:cs="Arial"/>
          <w:color w:val="000000" w:themeColor="text1"/>
        </w:rPr>
        <w:t xml:space="preserve"> such as </w:t>
      </w:r>
      <w:r w:rsidR="00772B98" w:rsidRPr="006155C1">
        <w:rPr>
          <w:rFonts w:ascii="Arial" w:hAnsi="Arial" w:cs="Arial"/>
          <w:color w:val="000000" w:themeColor="text1"/>
        </w:rPr>
        <w:t xml:space="preserve">plantain </w:t>
      </w:r>
      <w:r w:rsidR="00587754" w:rsidRPr="006155C1">
        <w:rPr>
          <w:rFonts w:ascii="Arial" w:hAnsi="Arial" w:cs="Arial"/>
          <w:color w:val="000000" w:themeColor="text1"/>
        </w:rPr>
        <w:t>lilies</w:t>
      </w:r>
      <w:r w:rsidRPr="006155C1">
        <w:rPr>
          <w:rFonts w:ascii="Arial" w:hAnsi="Arial" w:cs="Arial"/>
          <w:color w:val="000000" w:themeColor="text1"/>
        </w:rPr>
        <w:t xml:space="preserve"> and </w:t>
      </w:r>
      <w:r w:rsidR="00772B98" w:rsidRPr="006155C1">
        <w:rPr>
          <w:rFonts w:ascii="Arial" w:hAnsi="Arial" w:cs="Arial"/>
          <w:color w:val="000000" w:themeColor="text1"/>
        </w:rPr>
        <w:t>the European honeybee</w:t>
      </w:r>
      <w:r w:rsidRPr="006155C1">
        <w:rPr>
          <w:rFonts w:ascii="Arial" w:hAnsi="Arial" w:cs="Arial"/>
          <w:color w:val="000000" w:themeColor="text1"/>
        </w:rPr>
        <w:t>.</w:t>
      </w:r>
      <w:r w:rsidR="007273B7" w:rsidRPr="006155C1">
        <w:rPr>
          <w:rFonts w:ascii="Arial" w:hAnsi="Arial" w:cs="Arial"/>
          <w:color w:val="000000" w:themeColor="text1"/>
        </w:rPr>
        <w:t xml:space="preserve"> </w:t>
      </w:r>
    </w:p>
    <w:p w14:paraId="12A84368" w14:textId="16A574A6" w:rsidR="00A8234D" w:rsidRPr="006155C1" w:rsidRDefault="00A8234D" w:rsidP="00A8234D">
      <w:pPr>
        <w:pStyle w:val="ListParagraph"/>
        <w:numPr>
          <w:ilvl w:val="0"/>
          <w:numId w:val="13"/>
        </w:numPr>
        <w:rPr>
          <w:rFonts w:ascii="Arial" w:hAnsi="Arial" w:cs="Arial"/>
          <w:color w:val="000000" w:themeColor="text1"/>
        </w:rPr>
      </w:pPr>
      <w:r w:rsidRPr="006155C1">
        <w:rPr>
          <w:rFonts w:ascii="Arial" w:hAnsi="Arial" w:cs="Arial"/>
          <w:color w:val="000000" w:themeColor="text1"/>
        </w:rPr>
        <w:t xml:space="preserve">Predator </w:t>
      </w:r>
      <w:r w:rsidR="007273B7" w:rsidRPr="006155C1">
        <w:rPr>
          <w:rFonts w:ascii="Arial" w:hAnsi="Arial" w:cs="Arial"/>
          <w:color w:val="000000" w:themeColor="text1"/>
        </w:rPr>
        <w:t xml:space="preserve">prey (where a predator species </w:t>
      </w:r>
      <m:oMath>
        <m:r>
          <w:rPr>
            <w:rFonts w:ascii="Cambria Math" w:hAnsi="Cambria Math" w:cs="Arial"/>
            <w:color w:val="000000" w:themeColor="text1"/>
          </w:rPr>
          <m:t xml:space="preserve">i </m:t>
        </m:r>
      </m:oMath>
      <w:r w:rsidR="007273B7" w:rsidRPr="006155C1">
        <w:rPr>
          <w:rFonts w:ascii="Arial" w:hAnsi="Arial" w:cs="Arial"/>
          <w:color w:val="000000" w:themeColor="text1"/>
        </w:rPr>
        <w:t xml:space="preserve">has a negative effect on the population size of the prey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but the prey species </w:t>
      </w:r>
      <m:oMath>
        <m:r>
          <w:rPr>
            <w:rFonts w:ascii="Cambria Math" w:hAnsi="Cambria Math" w:cs="Arial"/>
            <w:color w:val="000000" w:themeColor="text1"/>
          </w:rPr>
          <m:t>j</m:t>
        </m:r>
      </m:oMath>
      <w:r w:rsidR="007273B7" w:rsidRPr="006155C1">
        <w:rPr>
          <w:rFonts w:ascii="Arial" w:hAnsi="Arial" w:cs="Arial"/>
          <w:color w:val="000000" w:themeColor="text1"/>
        </w:rPr>
        <w:t xml:space="preserve"> has a positive effect on the population size of species </w:t>
      </w:r>
      <m:oMath>
        <m:r>
          <w:rPr>
            <w:rFonts w:ascii="Cambria Math" w:hAnsi="Cambria Math" w:cs="Arial"/>
            <w:color w:val="000000" w:themeColor="text1"/>
          </w:rPr>
          <m:t>i</m:t>
        </m:r>
      </m:oMath>
      <w:r w:rsidR="007273B7" w:rsidRPr="006155C1">
        <w:rPr>
          <w:rFonts w:ascii="Arial" w:hAnsi="Arial" w:cs="Arial"/>
          <w:color w:val="000000" w:themeColor="text1"/>
        </w:rPr>
        <w:t>)</w:t>
      </w:r>
      <w:r w:rsidRPr="006155C1">
        <w:rPr>
          <w:rFonts w:ascii="Arial" w:hAnsi="Arial" w:cs="Arial"/>
          <w:color w:val="000000" w:themeColor="text1"/>
        </w:rPr>
        <w:t xml:space="preserve">, such as the red fox and a rabbit. </w:t>
      </w:r>
      <w:commentRangeEnd w:id="1"/>
      <w:r w:rsidR="00D33F18" w:rsidRPr="006155C1">
        <w:rPr>
          <w:rStyle w:val="CommentReference"/>
          <w:rFonts w:ascii="Arial" w:hAnsi="Arial" w:cs="Arial"/>
        </w:rPr>
        <w:commentReference w:id="1"/>
      </w:r>
    </w:p>
    <w:p w14:paraId="05C39EC3" w14:textId="77777777" w:rsidR="00A8234D" w:rsidRPr="006155C1" w:rsidRDefault="00A8234D" w:rsidP="00A8234D">
      <w:pPr>
        <w:pStyle w:val="ListParagraph"/>
        <w:rPr>
          <w:rFonts w:ascii="Arial" w:hAnsi="Arial" w:cs="Arial"/>
          <w:color w:val="000000" w:themeColor="text1"/>
        </w:rPr>
      </w:pPr>
    </w:p>
    <w:p w14:paraId="4E11F8F8" w14:textId="289904B6" w:rsidR="00E5741C" w:rsidRPr="006155C1" w:rsidRDefault="00BE5C51" w:rsidP="00A8234D">
      <w:pPr>
        <w:rPr>
          <w:rFonts w:ascii="Arial" w:hAnsi="Arial" w:cs="Arial"/>
          <w:color w:val="000000" w:themeColor="text1"/>
        </w:rPr>
      </w:pPr>
      <w:r w:rsidRPr="006155C1">
        <w:rPr>
          <w:rFonts w:ascii="Arial" w:hAnsi="Arial" w:cs="Arial"/>
          <w:color w:val="000000" w:themeColor="text1"/>
        </w:rPr>
        <w:t>We focus</w:t>
      </w:r>
      <w:r w:rsidR="006E6D20" w:rsidRPr="006155C1">
        <w:rPr>
          <w:rFonts w:ascii="Arial" w:hAnsi="Arial" w:cs="Arial"/>
          <w:color w:val="000000" w:themeColor="text1"/>
        </w:rPr>
        <w:t>ed</w:t>
      </w:r>
      <w:r w:rsidRPr="006155C1">
        <w:rPr>
          <w:rFonts w:ascii="Arial" w:hAnsi="Arial" w:cs="Arial"/>
          <w:color w:val="000000" w:themeColor="text1"/>
        </w:rPr>
        <w:t xml:space="preserve"> on interactions between only two species rather than a whole community in order to test our model formulations on minimal</w:t>
      </w:r>
      <w:r w:rsidR="00414811" w:rsidRPr="006155C1">
        <w:rPr>
          <w:rFonts w:ascii="Arial" w:hAnsi="Arial" w:cs="Arial"/>
          <w:color w:val="000000" w:themeColor="text1"/>
        </w:rPr>
        <w:t xml:space="preserve">, illustrative </w:t>
      </w:r>
      <w:r w:rsidRPr="006155C1">
        <w:rPr>
          <w:rFonts w:ascii="Arial" w:hAnsi="Arial" w:cs="Arial"/>
          <w:color w:val="000000" w:themeColor="text1"/>
        </w:rPr>
        <w:t>example</w:t>
      </w:r>
      <w:r w:rsidR="00414811" w:rsidRPr="006155C1">
        <w:rPr>
          <w:rFonts w:ascii="Arial" w:hAnsi="Arial" w:cs="Arial"/>
          <w:color w:val="000000" w:themeColor="text1"/>
        </w:rPr>
        <w:t>s</w:t>
      </w:r>
      <w:r w:rsidRPr="006155C1">
        <w:rPr>
          <w:rFonts w:ascii="Arial" w:hAnsi="Arial" w:cs="Arial"/>
          <w:color w:val="000000" w:themeColor="text1"/>
        </w:rPr>
        <w:t>.</w:t>
      </w:r>
      <w:r w:rsidR="00414811" w:rsidRPr="006155C1">
        <w:rPr>
          <w:rFonts w:ascii="Arial" w:hAnsi="Arial" w:cs="Arial"/>
          <w:color w:val="000000" w:themeColor="text1"/>
        </w:rPr>
        <w:t xml:space="preserve"> </w:t>
      </w:r>
    </w:p>
    <w:p w14:paraId="017D0BF0" w14:textId="77777777" w:rsidR="00E5741C" w:rsidRPr="006155C1" w:rsidRDefault="00E5741C" w:rsidP="007273B7">
      <w:pPr>
        <w:rPr>
          <w:rFonts w:ascii="Arial" w:hAnsi="Arial" w:cs="Arial"/>
          <w:color w:val="000000" w:themeColor="text1"/>
        </w:rPr>
      </w:pPr>
    </w:p>
    <w:p w14:paraId="70AF3A99" w14:textId="52A3C93A" w:rsidR="007273B7" w:rsidRPr="006155C1" w:rsidRDefault="00E5741C" w:rsidP="007273B7">
      <w:pPr>
        <w:rPr>
          <w:rFonts w:ascii="Arial" w:hAnsi="Arial" w:cs="Arial"/>
          <w:color w:val="000000" w:themeColor="text1"/>
        </w:rPr>
      </w:pPr>
      <w:r w:rsidRPr="006155C1">
        <w:rPr>
          <w:rFonts w:ascii="Arial" w:hAnsi="Arial" w:cs="Arial"/>
          <w:color w:val="000000" w:themeColor="text1"/>
        </w:rPr>
        <w:t xml:space="preserve">Our simulation set up </w:t>
      </w:r>
      <w:r w:rsidR="00A50C4F" w:rsidRPr="006155C1">
        <w:rPr>
          <w:rFonts w:ascii="Arial" w:hAnsi="Arial" w:cs="Arial"/>
          <w:color w:val="000000" w:themeColor="text1"/>
        </w:rPr>
        <w:t>wa</w:t>
      </w:r>
      <w:r w:rsidRPr="006155C1">
        <w:rPr>
          <w:rFonts w:ascii="Arial" w:hAnsi="Arial" w:cs="Arial"/>
          <w:color w:val="000000" w:themeColor="text1"/>
        </w:rPr>
        <w:t xml:space="preserve">s designed </w:t>
      </w:r>
      <w:r w:rsidR="00B96EB1" w:rsidRPr="006155C1">
        <w:rPr>
          <w:rFonts w:ascii="Arial" w:hAnsi="Arial" w:cs="Arial"/>
          <w:color w:val="000000" w:themeColor="text1"/>
        </w:rPr>
        <w:t>to mimic the collection of population count data</w:t>
      </w:r>
      <w:r w:rsidR="00291566" w:rsidRPr="006155C1">
        <w:rPr>
          <w:rFonts w:ascii="Arial" w:hAnsi="Arial" w:cs="Arial"/>
          <w:color w:val="000000" w:themeColor="text1"/>
        </w:rPr>
        <w:t>, therefore, we simulate</w:t>
      </w:r>
      <w:r w:rsidR="00A50C4F" w:rsidRPr="006155C1">
        <w:rPr>
          <w:rFonts w:ascii="Arial" w:hAnsi="Arial" w:cs="Arial"/>
          <w:color w:val="000000" w:themeColor="text1"/>
        </w:rPr>
        <w:t>d</w:t>
      </w:r>
      <w:r w:rsidR="00291566" w:rsidRPr="006155C1">
        <w:rPr>
          <w:rFonts w:ascii="Arial" w:hAnsi="Arial" w:cs="Arial"/>
          <w:color w:val="000000" w:themeColor="text1"/>
        </w:rPr>
        <w:t xml:space="preserve"> both ‘true’ population abundance </w:t>
      </w:r>
      <w:r w:rsidR="002B6CF0" w:rsidRPr="006155C1">
        <w:rPr>
          <w:rFonts w:ascii="Arial" w:hAnsi="Arial" w:cs="Arial"/>
          <w:color w:val="000000" w:themeColor="text1"/>
        </w:rPr>
        <w:t>changes</w:t>
      </w:r>
      <w:r w:rsidR="00291566" w:rsidRPr="006155C1">
        <w:rPr>
          <w:rFonts w:ascii="Arial" w:hAnsi="Arial" w:cs="Arial"/>
          <w:color w:val="000000" w:themeColor="text1"/>
        </w:rPr>
        <w:t xml:space="preserve"> and an </w:t>
      </w:r>
      <w:r w:rsidR="00291566" w:rsidRPr="006155C1">
        <w:rPr>
          <w:rFonts w:ascii="Arial" w:hAnsi="Arial" w:cs="Arial"/>
          <w:color w:val="000000" w:themeColor="text1"/>
        </w:rPr>
        <w:lastRenderedPageBreak/>
        <w:t xml:space="preserve">observation process to produce observed counts for each species. </w:t>
      </w:r>
      <w:r w:rsidR="00A87827" w:rsidRPr="006155C1">
        <w:rPr>
          <w:rFonts w:ascii="Arial" w:hAnsi="Arial" w:cs="Arial"/>
          <w:color w:val="000000" w:themeColor="text1"/>
        </w:rPr>
        <w:t xml:space="preserve">Further details of the simulation set up are provided below. </w:t>
      </w:r>
    </w:p>
    <w:p w14:paraId="0D67FE95" w14:textId="77777777" w:rsidR="007273B7" w:rsidRPr="006155C1" w:rsidRDefault="007273B7" w:rsidP="007273B7">
      <w:pPr>
        <w:rPr>
          <w:rFonts w:ascii="Arial" w:hAnsi="Arial" w:cs="Arial"/>
          <w:color w:val="000000" w:themeColor="text1"/>
        </w:rPr>
      </w:pPr>
    </w:p>
    <w:p w14:paraId="699E5C4A" w14:textId="6C99C415" w:rsidR="007273B7" w:rsidRPr="006155C1" w:rsidRDefault="00B96EB1" w:rsidP="007273B7">
      <w:pPr>
        <w:rPr>
          <w:rFonts w:ascii="Arial" w:hAnsi="Arial" w:cs="Arial"/>
          <w:color w:val="000000" w:themeColor="text1"/>
        </w:rPr>
      </w:pPr>
      <w:r w:rsidRPr="006155C1">
        <w:rPr>
          <w:rFonts w:ascii="Arial" w:hAnsi="Arial" w:cs="Arial"/>
          <w:color w:val="000000" w:themeColor="text1"/>
        </w:rPr>
        <w:t>We ma</w:t>
      </w:r>
      <w:r w:rsidR="00A50C4F" w:rsidRPr="006155C1">
        <w:rPr>
          <w:rFonts w:ascii="Arial" w:hAnsi="Arial" w:cs="Arial"/>
          <w:color w:val="000000" w:themeColor="text1"/>
        </w:rPr>
        <w:t>de</w:t>
      </w:r>
      <w:r w:rsidRPr="006155C1">
        <w:rPr>
          <w:rFonts w:ascii="Arial" w:hAnsi="Arial" w:cs="Arial"/>
          <w:color w:val="000000" w:themeColor="text1"/>
        </w:rPr>
        <w:t xml:space="preserve"> several simplifying assumptions about our simulated species:</w:t>
      </w:r>
    </w:p>
    <w:p w14:paraId="342AF512" w14:textId="6F087BFE" w:rsidR="00B96EB1" w:rsidRPr="006155C1" w:rsidRDefault="00B96EB1" w:rsidP="007273B7">
      <w:pPr>
        <w:rPr>
          <w:rFonts w:ascii="Arial" w:hAnsi="Arial" w:cs="Arial"/>
          <w:color w:val="000000" w:themeColor="text1"/>
        </w:rPr>
      </w:pPr>
    </w:p>
    <w:p w14:paraId="3389B1EA" w14:textId="204B2120" w:rsidR="00B96EB1" w:rsidRPr="006155C1" w:rsidRDefault="00B96EB1" w:rsidP="00B96EB1">
      <w:pPr>
        <w:pStyle w:val="ListParagraph"/>
        <w:numPr>
          <w:ilvl w:val="0"/>
          <w:numId w:val="12"/>
        </w:numPr>
        <w:rPr>
          <w:rFonts w:ascii="Arial" w:hAnsi="Arial" w:cs="Arial"/>
          <w:color w:val="000000" w:themeColor="text1"/>
        </w:rPr>
      </w:pPr>
      <w:r w:rsidRPr="006155C1">
        <w:rPr>
          <w:rFonts w:ascii="Arial" w:hAnsi="Arial" w:cs="Arial"/>
          <w:color w:val="000000" w:themeColor="text1"/>
        </w:rPr>
        <w:t>The only drivers of population abundance of each species are intra-specific competition, an inter-specific interaction, and environmental noise.</w:t>
      </w:r>
      <w:r w:rsidR="001D031F" w:rsidRPr="006155C1">
        <w:rPr>
          <w:rFonts w:ascii="Arial" w:hAnsi="Arial" w:cs="Arial"/>
          <w:color w:val="000000" w:themeColor="text1"/>
        </w:rPr>
        <w:t xml:space="preserve"> We assume only the two focal species (</w:t>
      </w:r>
      <m:oMath>
        <m:r>
          <w:rPr>
            <w:rFonts w:ascii="Cambria Math" w:hAnsi="Cambria Math" w:cs="Arial"/>
            <w:color w:val="000000" w:themeColor="text1"/>
          </w:rPr>
          <m:t>i</m:t>
        </m:r>
      </m:oMath>
      <w:r w:rsidR="001D031F" w:rsidRPr="006155C1">
        <w:rPr>
          <w:rFonts w:ascii="Arial" w:hAnsi="Arial" w:cs="Arial"/>
          <w:color w:val="000000" w:themeColor="text1"/>
        </w:rPr>
        <w:t xml:space="preserve"> and </w:t>
      </w:r>
      <m:oMath>
        <m:r>
          <w:rPr>
            <w:rFonts w:ascii="Cambria Math" w:hAnsi="Cambria Math" w:cs="Arial"/>
            <w:color w:val="000000" w:themeColor="text1"/>
          </w:rPr>
          <m:t>j</m:t>
        </m:r>
      </m:oMath>
      <w:r w:rsidR="001D031F" w:rsidRPr="006155C1">
        <w:rPr>
          <w:rFonts w:ascii="Arial" w:hAnsi="Arial" w:cs="Arial"/>
          <w:color w:val="000000" w:themeColor="text1"/>
        </w:rPr>
        <w:t>) are interacting</w:t>
      </w:r>
      <w:r w:rsidR="0093437F" w:rsidRPr="006155C1">
        <w:rPr>
          <w:rFonts w:ascii="Arial" w:hAnsi="Arial" w:cs="Arial"/>
          <w:color w:val="000000" w:themeColor="text1"/>
        </w:rPr>
        <w:t>.</w:t>
      </w:r>
    </w:p>
    <w:p w14:paraId="2000F7C4" w14:textId="1A527A6D" w:rsidR="00B96EB1" w:rsidRPr="006155C1" w:rsidRDefault="00B96EB1" w:rsidP="00B96EB1">
      <w:pPr>
        <w:pStyle w:val="ListParagraph"/>
        <w:numPr>
          <w:ilvl w:val="0"/>
          <w:numId w:val="12"/>
        </w:numPr>
        <w:rPr>
          <w:rFonts w:ascii="Arial" w:hAnsi="Arial" w:cs="Arial"/>
          <w:color w:val="000000" w:themeColor="text1"/>
        </w:rPr>
      </w:pPr>
      <w:r w:rsidRPr="006155C1">
        <w:rPr>
          <w:rFonts w:ascii="Arial" w:hAnsi="Arial" w:cs="Arial"/>
          <w:color w:val="000000" w:themeColor="text1"/>
        </w:rPr>
        <w:t xml:space="preserve">Environmental noise is </w:t>
      </w:r>
      <w:r w:rsidR="00AC6DE7" w:rsidRPr="006155C1">
        <w:rPr>
          <w:rFonts w:ascii="Arial" w:hAnsi="Arial" w:cs="Arial"/>
          <w:color w:val="000000" w:themeColor="text1"/>
        </w:rPr>
        <w:t>normally distributed with a mean of zero and is correlated between the two interacting species.</w:t>
      </w:r>
    </w:p>
    <w:p w14:paraId="1A83431E" w14:textId="66EC5407" w:rsidR="0093437F" w:rsidRPr="006155C1" w:rsidRDefault="00491965" w:rsidP="0093437F">
      <w:pPr>
        <w:pStyle w:val="ListParagraph"/>
        <w:numPr>
          <w:ilvl w:val="0"/>
          <w:numId w:val="12"/>
        </w:numPr>
        <w:rPr>
          <w:rFonts w:ascii="Arial" w:hAnsi="Arial" w:cs="Arial"/>
          <w:color w:val="000000" w:themeColor="text1"/>
        </w:rPr>
      </w:pPr>
      <w:r w:rsidRPr="006155C1">
        <w:rPr>
          <w:rFonts w:ascii="Arial" w:hAnsi="Arial" w:cs="Arial"/>
          <w:color w:val="000000" w:themeColor="text1"/>
        </w:rPr>
        <w:t>The observation error is Poisson distributed</w:t>
      </w:r>
      <w:r w:rsidR="0093437F" w:rsidRPr="006155C1">
        <w:rPr>
          <w:rFonts w:ascii="Arial" w:hAnsi="Arial" w:cs="Arial"/>
          <w:color w:val="000000" w:themeColor="text1"/>
        </w:rPr>
        <w:t xml:space="preserve"> and not influenced by environmental variation. </w:t>
      </w:r>
    </w:p>
    <w:p w14:paraId="45DB3E21" w14:textId="33F28972" w:rsidR="00751EE1" w:rsidRDefault="00491965" w:rsidP="00751EE1">
      <w:pPr>
        <w:pStyle w:val="ListParagraph"/>
        <w:numPr>
          <w:ilvl w:val="0"/>
          <w:numId w:val="12"/>
        </w:numPr>
        <w:rPr>
          <w:rFonts w:ascii="Arial" w:hAnsi="Arial" w:cs="Arial"/>
          <w:color w:val="000000" w:themeColor="text1"/>
        </w:rPr>
      </w:pPr>
      <w:r w:rsidRPr="006155C1">
        <w:rPr>
          <w:rFonts w:ascii="Arial" w:hAnsi="Arial" w:cs="Arial"/>
          <w:color w:val="000000" w:themeColor="text1"/>
        </w:rPr>
        <w:t>The species follow Gompertz dynamics.</w:t>
      </w:r>
    </w:p>
    <w:p w14:paraId="7A8FA3FE" w14:textId="7BB22289" w:rsidR="009A2354" w:rsidRDefault="009A2354" w:rsidP="009A2354">
      <w:pPr>
        <w:rPr>
          <w:rFonts w:ascii="Arial" w:hAnsi="Arial" w:cs="Arial"/>
          <w:color w:val="000000" w:themeColor="text1"/>
        </w:rPr>
      </w:pPr>
    </w:p>
    <w:p w14:paraId="6F7AE98C" w14:textId="77777777" w:rsidR="009A2354" w:rsidRPr="002B5FBE" w:rsidRDefault="009A2354" w:rsidP="00C8159E">
      <w:pPr>
        <w:pStyle w:val="Heading3"/>
      </w:pPr>
      <w:r w:rsidRPr="002B5FBE">
        <w:t>Testing the importance of interspecific interactions</w:t>
      </w:r>
    </w:p>
    <w:p w14:paraId="595E9712" w14:textId="77777777" w:rsidR="009A2354" w:rsidRPr="006155C1" w:rsidRDefault="009A2354" w:rsidP="009A2354">
      <w:pPr>
        <w:rPr>
          <w:rFonts w:ascii="Arial" w:hAnsi="Arial" w:cs="Arial"/>
          <w:color w:val="000000" w:themeColor="text1"/>
        </w:rPr>
      </w:pPr>
    </w:p>
    <w:p w14:paraId="1CD66715" w14:textId="77777777" w:rsidR="009A2354" w:rsidRPr="006155C1" w:rsidRDefault="009A2354" w:rsidP="009A2354">
      <w:pPr>
        <w:rPr>
          <w:rFonts w:ascii="Arial" w:hAnsi="Arial" w:cs="Arial"/>
          <w:color w:val="000000" w:themeColor="text1"/>
        </w:rPr>
      </w:pPr>
      <w:r w:rsidRPr="006155C1">
        <w:rPr>
          <w:rFonts w:ascii="Arial" w:hAnsi="Arial" w:cs="Arial"/>
          <w:color w:val="000000" w:themeColor="text1"/>
        </w:rPr>
        <w:t>We used two scenarios:</w:t>
      </w:r>
    </w:p>
    <w:p w14:paraId="683D466D" w14:textId="77777777" w:rsidR="009A2354" w:rsidRPr="006155C1" w:rsidRDefault="009A2354" w:rsidP="009A2354">
      <w:pPr>
        <w:rPr>
          <w:rFonts w:ascii="Arial" w:hAnsi="Arial" w:cs="Arial"/>
          <w:color w:val="000000" w:themeColor="text1"/>
        </w:rPr>
      </w:pPr>
    </w:p>
    <w:p w14:paraId="11C3AD79" w14:textId="77777777" w:rsidR="009A2354" w:rsidRPr="006155C1" w:rsidRDefault="009A2354" w:rsidP="009A2354">
      <w:pPr>
        <w:pStyle w:val="ListParagraph"/>
        <w:numPr>
          <w:ilvl w:val="0"/>
          <w:numId w:val="14"/>
        </w:numPr>
        <w:rPr>
          <w:rFonts w:ascii="Arial" w:hAnsi="Arial" w:cs="Arial"/>
          <w:color w:val="000000" w:themeColor="text1"/>
        </w:rPr>
      </w:pPr>
      <w:r w:rsidRPr="006155C1">
        <w:rPr>
          <w:rFonts w:ascii="Arial" w:hAnsi="Arial" w:cs="Arial"/>
          <w:color w:val="000000" w:themeColor="text1"/>
        </w:rPr>
        <w:t>Baseline: no interspecific interaction</w:t>
      </w:r>
    </w:p>
    <w:p w14:paraId="1AE2C7B0" w14:textId="77777777" w:rsidR="009A2354" w:rsidRPr="006155C1" w:rsidRDefault="009A2354" w:rsidP="009A2354">
      <w:pPr>
        <w:pStyle w:val="ListParagraph"/>
        <w:numPr>
          <w:ilvl w:val="0"/>
          <w:numId w:val="14"/>
        </w:numPr>
        <w:rPr>
          <w:rFonts w:ascii="Arial" w:hAnsi="Arial" w:cs="Arial"/>
          <w:color w:val="000000" w:themeColor="text1"/>
        </w:rPr>
      </w:pPr>
      <w:r w:rsidRPr="006155C1">
        <w:rPr>
          <w:rFonts w:ascii="Arial" w:hAnsi="Arial" w:cs="Arial"/>
          <w:color w:val="000000" w:themeColor="text1"/>
        </w:rPr>
        <w:t>Interactions: competitive, mutualist, predator prey</w:t>
      </w:r>
    </w:p>
    <w:p w14:paraId="09135E6B" w14:textId="77777777" w:rsidR="009A2354" w:rsidRPr="006155C1" w:rsidRDefault="009A2354" w:rsidP="009A2354">
      <w:pPr>
        <w:rPr>
          <w:rFonts w:ascii="Arial" w:hAnsi="Arial" w:cs="Arial"/>
          <w:color w:val="000000" w:themeColor="text1"/>
        </w:rPr>
      </w:pPr>
    </w:p>
    <w:p w14:paraId="45D3F01A" w14:textId="4B8B636D" w:rsidR="009A2354" w:rsidRDefault="009A2354" w:rsidP="009A2354">
      <w:pPr>
        <w:rPr>
          <w:rFonts w:ascii="Arial" w:hAnsi="Arial" w:cs="Arial"/>
          <w:color w:val="000000" w:themeColor="text1"/>
        </w:rPr>
      </w:pPr>
      <w:r w:rsidRPr="006155C1">
        <w:rPr>
          <w:rFonts w:ascii="Arial" w:hAnsi="Arial" w:cs="Arial"/>
          <w:color w:val="000000" w:themeColor="text1"/>
        </w:rPr>
        <w:t xml:space="preserve">We wanted to test </w:t>
      </w:r>
      <w:r>
        <w:rPr>
          <w:rFonts w:ascii="Arial" w:hAnsi="Arial" w:cs="Arial"/>
          <w:color w:val="000000" w:themeColor="text1"/>
        </w:rPr>
        <w:t>the</w:t>
      </w:r>
      <w:r w:rsidRPr="006155C1">
        <w:rPr>
          <w:rFonts w:ascii="Arial" w:hAnsi="Arial" w:cs="Arial"/>
          <w:color w:val="000000" w:themeColor="text1"/>
        </w:rPr>
        <w:t xml:space="preserve"> effect </w:t>
      </w:r>
      <w:r>
        <w:rPr>
          <w:rFonts w:ascii="Arial" w:hAnsi="Arial" w:cs="Arial"/>
          <w:color w:val="000000" w:themeColor="text1"/>
        </w:rPr>
        <w:t xml:space="preserve">of </w:t>
      </w:r>
      <w:r w:rsidRPr="006155C1">
        <w:rPr>
          <w:rFonts w:ascii="Arial" w:hAnsi="Arial" w:cs="Arial"/>
          <w:color w:val="000000" w:themeColor="text1"/>
        </w:rPr>
        <w:t>different interaction types</w:t>
      </w:r>
      <w:r>
        <w:rPr>
          <w:rFonts w:ascii="Arial" w:hAnsi="Arial" w:cs="Arial"/>
          <w:color w:val="000000" w:themeColor="text1"/>
        </w:rPr>
        <w:t xml:space="preserve"> </w:t>
      </w:r>
      <w:r w:rsidRPr="006155C1">
        <w:rPr>
          <w:rFonts w:ascii="Arial" w:hAnsi="Arial" w:cs="Arial"/>
          <w:color w:val="000000" w:themeColor="text1"/>
        </w:rPr>
        <w:t>on observed population dynamics. All parameters</w:t>
      </w:r>
      <w:r>
        <w:rPr>
          <w:rFonts w:ascii="Arial" w:hAnsi="Arial" w:cs="Arial"/>
          <w:color w:val="000000" w:themeColor="text1"/>
        </w:rPr>
        <w:t xml:space="preserve"> other than the interspecific interaction effects</w:t>
      </w:r>
      <w:r w:rsidR="00AC7AE0">
        <w:rPr>
          <w:rFonts w:ascii="Arial" w:hAnsi="Arial" w:cs="Arial"/>
          <w:color w:val="000000" w:themeColor="text1"/>
        </w:rPr>
        <w:t>,</w:t>
      </w:r>
      <w:r>
        <w:rPr>
          <w:rFonts w:ascii="Arial" w:hAnsi="Arial" w:cs="Arial"/>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oMath>
      <w:r w:rsidRPr="00AC7AE0">
        <w:rPr>
          <w:rFonts w:ascii="Cambria Math" w:hAnsi="Cambria Math" w:cs="Arial"/>
          <w:i/>
          <w:color w:val="000000" w:themeColor="text1"/>
        </w:rPr>
        <w:t xml:space="preserve"> </w:t>
      </w:r>
      <w:r w:rsidR="00AC7AE0" w:rsidRPr="00AC7AE0">
        <w:rPr>
          <w:rFonts w:ascii="Arial" w:hAnsi="Arial" w:cs="Arial"/>
          <w:color w:val="000000" w:themeColor="text1"/>
        </w:rPr>
        <w:t xml:space="preserve">and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ji</m:t>
            </m:r>
          </m:sub>
        </m:sSub>
      </m:oMath>
      <w:r w:rsidR="00AC7AE0">
        <w:rPr>
          <w:rFonts w:ascii="Arial" w:hAnsi="Arial" w:cs="Arial"/>
          <w:color w:val="000000" w:themeColor="text1"/>
        </w:rPr>
        <w:t>,</w:t>
      </w:r>
      <w:r w:rsidR="00AC7AE0" w:rsidRPr="00AC7AE0">
        <w:rPr>
          <w:rFonts w:ascii="Cambria Math" w:hAnsi="Cambria Math" w:cs="Arial"/>
          <w:i/>
          <w:color w:val="000000" w:themeColor="text1"/>
        </w:rPr>
        <w:t xml:space="preserve"> </w:t>
      </w:r>
      <w:r w:rsidR="00AC7AE0" w:rsidRPr="00AC7AE0">
        <w:rPr>
          <w:rFonts w:ascii="Arial" w:hAnsi="Arial" w:cs="Arial"/>
          <w:color w:val="000000" w:themeColor="text1"/>
        </w:rPr>
        <w:t>w</w:t>
      </w:r>
      <w:r w:rsidRPr="00AC7AE0">
        <w:rPr>
          <w:rFonts w:ascii="Arial" w:hAnsi="Arial" w:cs="Arial"/>
          <w:color w:val="000000" w:themeColor="text1"/>
        </w:rPr>
        <w:t xml:space="preserve">ere </w:t>
      </w:r>
      <w:r w:rsidRPr="006155C1">
        <w:rPr>
          <w:rFonts w:ascii="Arial" w:hAnsi="Arial" w:cs="Arial"/>
          <w:color w:val="000000" w:themeColor="text1"/>
        </w:rPr>
        <w:t xml:space="preserve">held constant. </w:t>
      </w:r>
      <w:r w:rsidR="00AC7AE0">
        <w:rPr>
          <w:rFonts w:ascii="Arial" w:hAnsi="Arial" w:cs="Arial"/>
          <w:color w:val="000000" w:themeColor="text1"/>
        </w:rPr>
        <w:t xml:space="preserve">The population size estimates for both species </w:t>
      </w:r>
      <m:oMath>
        <m:r>
          <w:rPr>
            <w:rFonts w:ascii="Cambria Math" w:hAnsi="Cambria Math" w:cs="Arial"/>
            <w:color w:val="000000" w:themeColor="text1"/>
          </w:rPr>
          <m:t>i</m:t>
        </m:r>
      </m:oMath>
      <w:r w:rsidR="00AC7AE0" w:rsidRPr="006155C1">
        <w:rPr>
          <w:rFonts w:ascii="Arial" w:hAnsi="Arial" w:cs="Arial"/>
          <w:color w:val="000000" w:themeColor="text1"/>
        </w:rPr>
        <w:t xml:space="preserve"> and </w:t>
      </w:r>
      <m:oMath>
        <m:r>
          <w:rPr>
            <w:rFonts w:ascii="Cambria Math" w:hAnsi="Cambria Math" w:cs="Arial"/>
            <w:color w:val="000000" w:themeColor="text1"/>
          </w:rPr>
          <m:t>j</m:t>
        </m:r>
      </m:oMath>
      <w:r w:rsidR="00AC7AE0">
        <w:rPr>
          <w:rFonts w:ascii="Arial" w:hAnsi="Arial" w:cs="Arial"/>
          <w:color w:val="000000" w:themeColor="text1"/>
        </w:rPr>
        <w:t xml:space="preserve"> were unconstrained so could span from extinction to infinity. </w:t>
      </w:r>
    </w:p>
    <w:p w14:paraId="3D722D41" w14:textId="603EFC97" w:rsidR="00583A0F" w:rsidRDefault="00583A0F" w:rsidP="009A2354">
      <w:pPr>
        <w:rPr>
          <w:rFonts w:ascii="Arial" w:hAnsi="Arial" w:cs="Arial"/>
          <w:color w:val="000000" w:themeColor="text1"/>
        </w:rPr>
      </w:pPr>
    </w:p>
    <w:p w14:paraId="6B6D0EDC" w14:textId="51DFFE3D" w:rsidR="00583A0F" w:rsidRPr="006155C1" w:rsidRDefault="00583A0F" w:rsidP="009A2354">
      <w:pPr>
        <w:rPr>
          <w:rFonts w:ascii="Arial" w:hAnsi="Arial" w:cs="Arial"/>
          <w:color w:val="000000" w:themeColor="text1"/>
        </w:rPr>
      </w:pPr>
      <w:r w:rsidRPr="006155C1">
        <w:rPr>
          <w:rFonts w:ascii="Arial" w:hAnsi="Arial" w:cs="Arial"/>
          <w:color w:val="000000" w:themeColor="text1"/>
        </w:rPr>
        <w:t>For each scenario and interaction type, 100 paired time series were simulated each for 100 years with the first 50 being burn in (</w:t>
      </w:r>
      <w:proofErr w:type="gramStart"/>
      <w:r w:rsidRPr="006155C1">
        <w:rPr>
          <w:rFonts w:ascii="Arial" w:hAnsi="Arial" w:cs="Arial"/>
          <w:color w:val="000000" w:themeColor="text1"/>
        </w:rPr>
        <w:t>i.e.</w:t>
      </w:r>
      <w:proofErr w:type="gramEnd"/>
      <w:r w:rsidRPr="006155C1">
        <w:rPr>
          <w:rFonts w:ascii="Arial" w:hAnsi="Arial" w:cs="Arial"/>
          <w:color w:val="000000" w:themeColor="text1"/>
        </w:rPr>
        <w:t xml:space="preserve"> removed from the final analysis). The starting population size for each species was 100 individuals. The simulations were stochastic because although all parameters were fixed, </w:t>
      </w:r>
      <m:oMath>
        <m:r>
          <w:rPr>
            <w:rFonts w:ascii="Cambria Math" w:hAnsi="Cambria Math" w:cs="Arial"/>
            <w:color w:val="000000" w:themeColor="text1"/>
          </w:rPr>
          <m:t>ε</m:t>
        </m:r>
      </m:oMath>
      <w:r w:rsidRPr="006155C1">
        <w:rPr>
          <w:rFonts w:ascii="Arial" w:hAnsi="Arial" w:cs="Arial"/>
          <w:color w:val="000000" w:themeColor="text1"/>
        </w:rPr>
        <w:t xml:space="preserve"> was randomly generated for each simulation from a multivariate normal distribution. From each simulation,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it</m:t>
                </m:r>
              </m:sub>
            </m:sSub>
          </m:sup>
        </m:sSup>
      </m:oMath>
      <w:r w:rsidRPr="006155C1">
        <w:rPr>
          <w:rFonts w:ascii="Arial" w:hAnsi="Arial" w:cs="Arial"/>
          <w:color w:val="000000" w:themeColor="text1"/>
          <w:lang w:eastAsia="en-US"/>
        </w:rPr>
        <w:t xml:space="preserve">,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jt</m:t>
                </m:r>
              </m:sub>
            </m:sSub>
          </m:sup>
        </m:sSup>
      </m:oMath>
      <w:r w:rsidRPr="006155C1">
        <w:rPr>
          <w:rFonts w:ascii="Arial" w:hAnsi="Arial" w:cs="Arial"/>
          <w:color w:val="000000" w:themeColor="text1"/>
          <w:lang w:eastAsia="en-US"/>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 xml:space="preserve">it </m:t>
            </m:r>
          </m:sub>
        </m:sSub>
      </m:oMath>
      <w:r w:rsidRPr="006155C1">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 xml:space="preserve">jt </m:t>
            </m:r>
          </m:sub>
        </m:sSub>
      </m:oMath>
      <w:r w:rsidRPr="006155C1">
        <w:rPr>
          <w:rFonts w:ascii="Arial" w:hAnsi="Arial" w:cs="Arial"/>
          <w:color w:val="000000" w:themeColor="text1"/>
        </w:rPr>
        <w:t xml:space="preserve">were recorded for all values of </w:t>
      </w:r>
      <m:oMath>
        <m:r>
          <w:rPr>
            <w:rFonts w:ascii="Cambria Math" w:hAnsi="Cambria Math" w:cs="Arial"/>
            <w:color w:val="000000" w:themeColor="text1"/>
          </w:rPr>
          <m:t>t</m:t>
        </m:r>
      </m:oMath>
      <w:r w:rsidRPr="006155C1">
        <w:rPr>
          <w:rFonts w:ascii="Arial" w:hAnsi="Arial" w:cs="Arial"/>
          <w:color w:val="000000" w:themeColor="text1"/>
        </w:rPr>
        <w:t>.</w:t>
      </w:r>
    </w:p>
    <w:p w14:paraId="1AC3B3B6" w14:textId="6A0CCB04" w:rsidR="00AC7AE0" w:rsidRPr="00AC7AE0" w:rsidRDefault="00AC7AE0" w:rsidP="009A2354">
      <w:pPr>
        <w:rPr>
          <w:rFonts w:ascii="Arial" w:hAnsi="Arial" w:cs="Arial"/>
          <w:b/>
          <w:bCs/>
          <w:color w:val="000000" w:themeColor="text1"/>
        </w:rPr>
      </w:pPr>
    </w:p>
    <w:tbl>
      <w:tblPr>
        <w:tblStyle w:val="TableGrid"/>
        <w:tblW w:w="3077" w:type="pct"/>
        <w:tblLook w:val="04A0" w:firstRow="1" w:lastRow="0" w:firstColumn="1" w:lastColumn="0" w:noHBand="0" w:noVBand="1"/>
      </w:tblPr>
      <w:tblGrid>
        <w:gridCol w:w="2081"/>
        <w:gridCol w:w="1734"/>
        <w:gridCol w:w="1733"/>
      </w:tblGrid>
      <w:tr w:rsidR="009A2354" w:rsidRPr="008F775F" w14:paraId="2FF00BFE" w14:textId="77777777" w:rsidTr="00CE0A59">
        <w:tc>
          <w:tcPr>
            <w:tcW w:w="1875" w:type="pct"/>
          </w:tcPr>
          <w:p w14:paraId="4661093D" w14:textId="77777777" w:rsidR="009A2354" w:rsidRPr="006155C1" w:rsidRDefault="009A2354" w:rsidP="00CE0A59">
            <w:pPr>
              <w:rPr>
                <w:rFonts w:ascii="Arial" w:hAnsi="Arial" w:cs="Arial"/>
                <w:b/>
                <w:bCs/>
                <w:color w:val="000000" w:themeColor="text1"/>
              </w:rPr>
            </w:pPr>
            <w:r w:rsidRPr="006155C1">
              <w:rPr>
                <w:rFonts w:ascii="Arial" w:hAnsi="Arial" w:cs="Arial"/>
                <w:b/>
                <w:bCs/>
                <w:color w:val="000000" w:themeColor="text1"/>
              </w:rPr>
              <w:t>Parameters</w:t>
            </w:r>
          </w:p>
        </w:tc>
        <w:tc>
          <w:tcPr>
            <w:tcW w:w="1563" w:type="pct"/>
          </w:tcPr>
          <w:p w14:paraId="13AC3537" w14:textId="77777777" w:rsidR="009A2354" w:rsidRPr="006155C1" w:rsidRDefault="009A2354" w:rsidP="00CE0A59">
            <w:pPr>
              <w:rPr>
                <w:rFonts w:ascii="Arial" w:hAnsi="Arial" w:cs="Arial"/>
                <w:b/>
                <w:bCs/>
                <w:color w:val="000000" w:themeColor="text1"/>
              </w:rPr>
            </w:pPr>
            <w:r w:rsidRPr="006155C1">
              <w:rPr>
                <w:rFonts w:ascii="Arial" w:hAnsi="Arial" w:cs="Arial"/>
                <w:b/>
                <w:bCs/>
                <w:color w:val="000000" w:themeColor="text1"/>
              </w:rPr>
              <w:t>Baseline</w:t>
            </w:r>
          </w:p>
        </w:tc>
        <w:tc>
          <w:tcPr>
            <w:tcW w:w="1563" w:type="pct"/>
          </w:tcPr>
          <w:p w14:paraId="50824078" w14:textId="77777777" w:rsidR="009A2354" w:rsidRPr="006155C1" w:rsidRDefault="009A2354" w:rsidP="00CE0A59">
            <w:pPr>
              <w:rPr>
                <w:rFonts w:ascii="Arial" w:hAnsi="Arial" w:cs="Arial"/>
                <w:b/>
                <w:bCs/>
                <w:color w:val="000000" w:themeColor="text1"/>
              </w:rPr>
            </w:pPr>
            <w:r w:rsidRPr="006155C1">
              <w:rPr>
                <w:rFonts w:ascii="Arial" w:hAnsi="Arial" w:cs="Arial"/>
                <w:b/>
                <w:bCs/>
                <w:color w:val="000000" w:themeColor="text1"/>
              </w:rPr>
              <w:t>Interaction</w:t>
            </w:r>
          </w:p>
        </w:tc>
      </w:tr>
      <w:tr w:rsidR="009A2354" w:rsidRPr="008F775F" w14:paraId="662B76D3" w14:textId="77777777" w:rsidTr="00CE0A59">
        <w:trPr>
          <w:trHeight w:val="567"/>
        </w:trPr>
        <w:tc>
          <w:tcPr>
            <w:tcW w:w="1875" w:type="pct"/>
            <w:vAlign w:val="center"/>
          </w:tcPr>
          <w:p w14:paraId="2708E54B" w14:textId="77777777" w:rsidR="009A2354" w:rsidRPr="006155C1" w:rsidRDefault="009A2354" w:rsidP="00CE0A59">
            <w:pPr>
              <w:jc w:val="center"/>
              <w:rPr>
                <w:rFonts w:ascii="Arial" w:hAnsi="Arial" w:cs="Arial"/>
                <w:b/>
                <w:bCs/>
                <w:color w:val="000000" w:themeColor="text1"/>
              </w:rPr>
            </w:pPr>
            <m:oMathPara>
              <m:oMath>
                <m:r>
                  <m:rPr>
                    <m:sty m:val="bi"/>
                  </m:rPr>
                  <w:rPr>
                    <w:rFonts w:ascii="Cambria Math" w:hAnsi="Cambria Math" w:cs="Arial"/>
                    <w:color w:val="000000" w:themeColor="text1"/>
                  </w:rPr>
                  <m:t>r</m:t>
                </m:r>
              </m:oMath>
            </m:oMathPara>
          </w:p>
        </w:tc>
        <w:tc>
          <w:tcPr>
            <w:tcW w:w="1563" w:type="pct"/>
            <w:vAlign w:val="center"/>
          </w:tcPr>
          <w:p w14:paraId="1B5135CE"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1</w:t>
            </w:r>
          </w:p>
        </w:tc>
        <w:tc>
          <w:tcPr>
            <w:tcW w:w="1563" w:type="pct"/>
            <w:vAlign w:val="center"/>
          </w:tcPr>
          <w:p w14:paraId="1589E539"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1</w:t>
            </w:r>
          </w:p>
        </w:tc>
      </w:tr>
      <w:tr w:rsidR="009A2354" w:rsidRPr="008F775F" w14:paraId="0CFBCCDC" w14:textId="77777777" w:rsidTr="00CE0A59">
        <w:trPr>
          <w:trHeight w:val="567"/>
        </w:trPr>
        <w:tc>
          <w:tcPr>
            <w:tcW w:w="1875" w:type="pct"/>
            <w:vAlign w:val="center"/>
          </w:tcPr>
          <w:p w14:paraId="2C7A628E"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K</m:t>
                    </m:r>
                  </m:e>
                  <m:sub>
                    <m:r>
                      <m:rPr>
                        <m:sty m:val="bi"/>
                      </m:rPr>
                      <w:rPr>
                        <w:rFonts w:ascii="Cambria Math" w:hAnsi="Cambria Math" w:cs="Arial"/>
                        <w:color w:val="000000" w:themeColor="text1"/>
                      </w:rPr>
                      <m:t>i</m:t>
                    </m:r>
                  </m:sub>
                </m:sSub>
              </m:oMath>
            </m:oMathPara>
          </w:p>
        </w:tc>
        <w:tc>
          <w:tcPr>
            <w:tcW w:w="1563" w:type="pct"/>
            <w:vAlign w:val="center"/>
          </w:tcPr>
          <w:p w14:paraId="6E23BC9F"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4.6</w:t>
            </w:r>
          </w:p>
        </w:tc>
        <w:tc>
          <w:tcPr>
            <w:tcW w:w="1563" w:type="pct"/>
            <w:vAlign w:val="center"/>
          </w:tcPr>
          <w:p w14:paraId="6C081433"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4.6</w:t>
            </w:r>
          </w:p>
        </w:tc>
      </w:tr>
      <w:tr w:rsidR="009A2354" w:rsidRPr="008F775F" w14:paraId="7313E74D" w14:textId="77777777" w:rsidTr="00CE0A59">
        <w:trPr>
          <w:trHeight w:val="567"/>
        </w:trPr>
        <w:tc>
          <w:tcPr>
            <w:tcW w:w="1875" w:type="pct"/>
            <w:vAlign w:val="center"/>
          </w:tcPr>
          <w:p w14:paraId="32EECFCA"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K</m:t>
                    </m:r>
                  </m:e>
                  <m:sub>
                    <m:r>
                      <m:rPr>
                        <m:sty m:val="bi"/>
                      </m:rPr>
                      <w:rPr>
                        <w:rFonts w:ascii="Cambria Math" w:hAnsi="Cambria Math" w:cs="Arial"/>
                        <w:color w:val="000000" w:themeColor="text1"/>
                      </w:rPr>
                      <m:t>j</m:t>
                    </m:r>
                  </m:sub>
                </m:sSub>
              </m:oMath>
            </m:oMathPara>
          </w:p>
        </w:tc>
        <w:tc>
          <w:tcPr>
            <w:tcW w:w="1563" w:type="pct"/>
            <w:vAlign w:val="center"/>
          </w:tcPr>
          <w:p w14:paraId="0EA6573F"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4.6</w:t>
            </w:r>
          </w:p>
        </w:tc>
        <w:tc>
          <w:tcPr>
            <w:tcW w:w="1563" w:type="pct"/>
            <w:vAlign w:val="center"/>
          </w:tcPr>
          <w:p w14:paraId="1E6DBDB7"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4.6</w:t>
            </w:r>
          </w:p>
        </w:tc>
      </w:tr>
      <w:tr w:rsidR="009A2354" w:rsidRPr="008F775F" w14:paraId="3A5361E1" w14:textId="77777777" w:rsidTr="00CE0A59">
        <w:trPr>
          <w:trHeight w:val="567"/>
        </w:trPr>
        <w:tc>
          <w:tcPr>
            <w:tcW w:w="1875" w:type="pct"/>
            <w:vAlign w:val="center"/>
          </w:tcPr>
          <w:p w14:paraId="5D9D5C4C"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ij</m:t>
                    </m:r>
                  </m:sub>
                </m:sSub>
              </m:oMath>
            </m:oMathPara>
          </w:p>
        </w:tc>
        <w:tc>
          <w:tcPr>
            <w:tcW w:w="1563" w:type="pct"/>
            <w:vAlign w:val="center"/>
          </w:tcPr>
          <w:p w14:paraId="78EABC07"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w:t>
            </w:r>
          </w:p>
        </w:tc>
        <w:tc>
          <w:tcPr>
            <w:tcW w:w="1563" w:type="pct"/>
            <w:vAlign w:val="center"/>
          </w:tcPr>
          <w:p w14:paraId="603C5260"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(c), </w:t>
            </w:r>
          </w:p>
          <w:p w14:paraId="05311434"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(m), </w:t>
            </w:r>
          </w:p>
          <w:p w14:paraId="46E0D4E0"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0.5 (pp)</w:t>
            </w:r>
          </w:p>
        </w:tc>
      </w:tr>
      <w:tr w:rsidR="009A2354" w:rsidRPr="008F775F" w14:paraId="2F7AF920" w14:textId="77777777" w:rsidTr="00CE0A59">
        <w:trPr>
          <w:trHeight w:val="567"/>
        </w:trPr>
        <w:tc>
          <w:tcPr>
            <w:tcW w:w="1875" w:type="pct"/>
            <w:vAlign w:val="center"/>
          </w:tcPr>
          <w:p w14:paraId="2BDEB9AD"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ji</m:t>
                    </m:r>
                  </m:sub>
                </m:sSub>
              </m:oMath>
            </m:oMathPara>
          </w:p>
        </w:tc>
        <w:tc>
          <w:tcPr>
            <w:tcW w:w="1563" w:type="pct"/>
            <w:vAlign w:val="center"/>
          </w:tcPr>
          <w:p w14:paraId="1A85D986"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w:t>
            </w:r>
          </w:p>
        </w:tc>
        <w:tc>
          <w:tcPr>
            <w:tcW w:w="1563" w:type="pct"/>
            <w:vAlign w:val="center"/>
          </w:tcPr>
          <w:p w14:paraId="1BF69B96"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(c), </w:t>
            </w:r>
          </w:p>
          <w:p w14:paraId="5EBB7BEB"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(m), </w:t>
            </w:r>
          </w:p>
          <w:p w14:paraId="598DC993"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-0.5 (pp)</w:t>
            </w:r>
          </w:p>
        </w:tc>
      </w:tr>
      <w:tr w:rsidR="009A2354" w:rsidRPr="008F775F" w14:paraId="58890B39" w14:textId="77777777" w:rsidTr="00CE0A59">
        <w:trPr>
          <w:trHeight w:val="567"/>
        </w:trPr>
        <w:tc>
          <w:tcPr>
            <w:tcW w:w="1875" w:type="pct"/>
            <w:vAlign w:val="center"/>
          </w:tcPr>
          <w:p w14:paraId="1BB4099C"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ii</m:t>
                    </m:r>
                  </m:sub>
                </m:sSub>
              </m:oMath>
            </m:oMathPara>
          </w:p>
        </w:tc>
        <w:tc>
          <w:tcPr>
            <w:tcW w:w="1563" w:type="pct"/>
            <w:vAlign w:val="center"/>
          </w:tcPr>
          <w:p w14:paraId="64E15600"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-0.22</w:t>
            </w:r>
          </w:p>
        </w:tc>
        <w:tc>
          <w:tcPr>
            <w:tcW w:w="1563" w:type="pct"/>
            <w:vAlign w:val="center"/>
          </w:tcPr>
          <w:p w14:paraId="33AD1DE9"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(c), </w:t>
            </w:r>
          </w:p>
          <w:p w14:paraId="13613A4E"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(m), </w:t>
            </w:r>
          </w:p>
          <w:p w14:paraId="140680D4"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0.5 (pp)</w:t>
            </w:r>
          </w:p>
        </w:tc>
      </w:tr>
      <w:tr w:rsidR="009A2354" w:rsidRPr="008F775F" w14:paraId="4ED3532A" w14:textId="77777777" w:rsidTr="00CE0A59">
        <w:trPr>
          <w:trHeight w:val="567"/>
        </w:trPr>
        <w:tc>
          <w:tcPr>
            <w:tcW w:w="1875" w:type="pct"/>
            <w:vAlign w:val="center"/>
          </w:tcPr>
          <w:p w14:paraId="1C806B1E" w14:textId="77777777" w:rsidR="009A2354"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jj</m:t>
                    </m:r>
                  </m:sub>
                </m:sSub>
              </m:oMath>
            </m:oMathPara>
          </w:p>
        </w:tc>
        <w:tc>
          <w:tcPr>
            <w:tcW w:w="1563" w:type="pct"/>
            <w:vAlign w:val="center"/>
          </w:tcPr>
          <w:p w14:paraId="059A1679"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w:t>
            </w:r>
          </w:p>
        </w:tc>
        <w:tc>
          <w:tcPr>
            <w:tcW w:w="1563" w:type="pct"/>
            <w:vAlign w:val="center"/>
          </w:tcPr>
          <w:p w14:paraId="035CD8C2"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(c), </w:t>
            </w:r>
          </w:p>
          <w:p w14:paraId="1BF431D1"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 xml:space="preserve">-0.5 (m), </w:t>
            </w:r>
          </w:p>
          <w:p w14:paraId="0227E044" w14:textId="77777777" w:rsidR="009A2354" w:rsidRPr="006155C1" w:rsidRDefault="009A2354" w:rsidP="00CE0A59">
            <w:pPr>
              <w:jc w:val="center"/>
              <w:rPr>
                <w:rFonts w:ascii="Arial" w:hAnsi="Arial" w:cs="Arial"/>
                <w:b/>
                <w:bCs/>
                <w:color w:val="000000" w:themeColor="text1"/>
              </w:rPr>
            </w:pPr>
            <w:r w:rsidRPr="006155C1">
              <w:rPr>
                <w:rFonts w:ascii="Arial" w:hAnsi="Arial" w:cs="Arial"/>
                <w:b/>
                <w:bCs/>
                <w:color w:val="000000" w:themeColor="text1"/>
              </w:rPr>
              <w:t>-0.5 (pp)</w:t>
            </w:r>
          </w:p>
        </w:tc>
      </w:tr>
      <w:tr w:rsidR="009A2354" w:rsidRPr="008F775F" w14:paraId="5416B87C" w14:textId="77777777" w:rsidTr="00CE0A59">
        <w:trPr>
          <w:trHeight w:val="567"/>
        </w:trPr>
        <w:tc>
          <w:tcPr>
            <w:tcW w:w="1875" w:type="pct"/>
            <w:vAlign w:val="center"/>
          </w:tcPr>
          <w:p w14:paraId="1C2A5086" w14:textId="77777777" w:rsidR="009A2354" w:rsidRPr="006155C1" w:rsidRDefault="00000000" w:rsidP="00CE0A59">
            <w:pPr>
              <w:jc w:val="center"/>
              <w:rPr>
                <w:rFonts w:ascii="Arial" w:hAnsi="Arial" w:cs="Arial"/>
                <w:b/>
                <w:bCs/>
                <w:color w:val="000000" w:themeColor="text1"/>
              </w:rPr>
            </w:pPr>
            <m:oMathPara>
              <m:oMath>
                <m:sSup>
                  <m:sSupPr>
                    <m:ctrlPr>
                      <w:rPr>
                        <w:rFonts w:ascii="Cambria Math" w:eastAsiaTheme="minorEastAsia" w:hAnsi="Cambria Math" w:cs="Arial"/>
                        <w:b/>
                        <w:bCs/>
                        <w:i/>
                        <w:color w:val="000000" w:themeColor="text1"/>
                        <w:lang w:eastAsia="en-US"/>
                      </w:rPr>
                    </m:ctrlPr>
                  </m:sSupPr>
                  <m:e>
                    <m:r>
                      <m:rPr>
                        <m:sty m:val="bi"/>
                      </m:rPr>
                      <w:rPr>
                        <w:rFonts w:ascii="Cambria Math" w:eastAsiaTheme="minorEastAsia" w:hAnsi="Cambria Math" w:cs="Arial"/>
                        <w:color w:val="000000" w:themeColor="text1"/>
                        <w:lang w:eastAsia="en-US"/>
                      </w:rPr>
                      <m:t>σ</m:t>
                    </m:r>
                  </m:e>
                  <m:sup>
                    <m:r>
                      <m:rPr>
                        <m:sty m:val="bi"/>
                      </m:rPr>
                      <w:rPr>
                        <w:rFonts w:ascii="Cambria Math" w:eastAsiaTheme="minorEastAsia" w:hAnsi="Cambria Math" w:cs="Arial"/>
                        <w:color w:val="000000" w:themeColor="text1"/>
                        <w:lang w:eastAsia="en-US"/>
                      </w:rPr>
                      <m:t>2</m:t>
                    </m:r>
                  </m:sup>
                </m:sSup>
              </m:oMath>
            </m:oMathPara>
          </w:p>
        </w:tc>
        <w:tc>
          <w:tcPr>
            <w:tcW w:w="1563" w:type="pct"/>
            <w:vAlign w:val="center"/>
          </w:tcPr>
          <w:p w14:paraId="1E5FDC21"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0.05</w:t>
            </w:r>
          </w:p>
        </w:tc>
        <w:tc>
          <w:tcPr>
            <w:tcW w:w="1563" w:type="pct"/>
            <w:vAlign w:val="center"/>
          </w:tcPr>
          <w:p w14:paraId="5E8CA159"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0.05</w:t>
            </w:r>
          </w:p>
        </w:tc>
      </w:tr>
      <w:tr w:rsidR="009A2354" w:rsidRPr="008F775F" w14:paraId="2AE36C57" w14:textId="77777777" w:rsidTr="00CE0A59">
        <w:trPr>
          <w:trHeight w:val="567"/>
        </w:trPr>
        <w:tc>
          <w:tcPr>
            <w:tcW w:w="1875" w:type="pct"/>
            <w:vAlign w:val="center"/>
          </w:tcPr>
          <w:p w14:paraId="06B04F22" w14:textId="77777777" w:rsidR="009A2354" w:rsidRPr="006155C1" w:rsidRDefault="009A2354" w:rsidP="00CE0A59">
            <w:pPr>
              <w:jc w:val="center"/>
              <w:rPr>
                <w:rFonts w:ascii="Arial" w:hAnsi="Arial" w:cs="Arial"/>
                <w:b/>
                <w:bCs/>
                <w:color w:val="000000" w:themeColor="text1"/>
                <w:lang w:eastAsia="en-US"/>
              </w:rPr>
            </w:pPr>
            <m:oMathPara>
              <m:oMath>
                <m:r>
                  <m:rPr>
                    <m:sty m:val="bi"/>
                  </m:rPr>
                  <w:rPr>
                    <w:rFonts w:ascii="Cambria Math" w:hAnsi="Cambria Math" w:cs="Arial"/>
                    <w:color w:val="000000" w:themeColor="text1"/>
                    <w:lang w:eastAsia="en-US"/>
                  </w:rPr>
                  <m:t>ρ</m:t>
                </m:r>
              </m:oMath>
            </m:oMathPara>
          </w:p>
        </w:tc>
        <w:tc>
          <w:tcPr>
            <w:tcW w:w="1563" w:type="pct"/>
            <w:vAlign w:val="center"/>
          </w:tcPr>
          <w:p w14:paraId="34D875E9"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0.7</w:t>
            </w:r>
          </w:p>
        </w:tc>
        <w:tc>
          <w:tcPr>
            <w:tcW w:w="1563" w:type="pct"/>
            <w:vAlign w:val="center"/>
          </w:tcPr>
          <w:p w14:paraId="6F304C13" w14:textId="77777777" w:rsidR="009A2354" w:rsidRPr="006155C1" w:rsidRDefault="009A2354" w:rsidP="00CE0A59">
            <w:pPr>
              <w:jc w:val="center"/>
              <w:rPr>
                <w:rFonts w:ascii="Arial" w:hAnsi="Arial" w:cs="Arial"/>
                <w:color w:val="000000" w:themeColor="text1"/>
              </w:rPr>
            </w:pPr>
            <w:r w:rsidRPr="006155C1">
              <w:rPr>
                <w:rFonts w:ascii="Arial" w:hAnsi="Arial" w:cs="Arial"/>
                <w:color w:val="000000" w:themeColor="text1"/>
              </w:rPr>
              <w:t>0.7</w:t>
            </w:r>
          </w:p>
        </w:tc>
      </w:tr>
    </w:tbl>
    <w:p w14:paraId="7BE3DBF9" w14:textId="6FDCC89B" w:rsidR="009A2354" w:rsidRDefault="009A2354" w:rsidP="009A2354">
      <w:pPr>
        <w:rPr>
          <w:rFonts w:ascii="Arial" w:hAnsi="Arial" w:cs="Arial"/>
          <w:color w:val="000000" w:themeColor="text1"/>
        </w:rPr>
      </w:pPr>
    </w:p>
    <w:p w14:paraId="0408C957" w14:textId="743DA679" w:rsidR="009A2354" w:rsidRPr="009A2354" w:rsidRDefault="009A2354" w:rsidP="00C8159E">
      <w:pPr>
        <w:pStyle w:val="Heading3"/>
      </w:pPr>
      <w:r w:rsidRPr="002B5FBE">
        <w:t xml:space="preserve">Testing the </w:t>
      </w:r>
      <w:r>
        <w:t>performance of state-space models</w:t>
      </w:r>
    </w:p>
    <w:p w14:paraId="7B476BA1" w14:textId="77777777" w:rsidR="007273B7" w:rsidRPr="006155C1" w:rsidRDefault="007273B7" w:rsidP="007273B7">
      <w:pPr>
        <w:rPr>
          <w:rFonts w:ascii="Arial" w:hAnsi="Arial" w:cs="Arial"/>
          <w:color w:val="000000" w:themeColor="text1"/>
        </w:rPr>
      </w:pPr>
    </w:p>
    <w:p w14:paraId="7EC3FE04" w14:textId="77777777" w:rsidR="00583A0F" w:rsidRDefault="00583A0F" w:rsidP="00583A0F">
      <w:pPr>
        <w:rPr>
          <w:rFonts w:ascii="Arial" w:hAnsi="Arial" w:cs="Arial"/>
          <w:color w:val="000000" w:themeColor="text1"/>
        </w:rPr>
      </w:pPr>
      <w:r>
        <w:rPr>
          <w:rFonts w:ascii="Arial" w:hAnsi="Arial" w:cs="Arial"/>
          <w:color w:val="000000" w:themeColor="text1"/>
        </w:rPr>
        <w:t>We</w:t>
      </w:r>
      <w:r w:rsidR="007273B7" w:rsidRPr="006155C1">
        <w:rPr>
          <w:rFonts w:ascii="Arial" w:hAnsi="Arial" w:cs="Arial"/>
          <w:color w:val="000000" w:themeColor="text1"/>
        </w:rPr>
        <w:t xml:space="preserve"> explored four scenarios. </w:t>
      </w:r>
      <w:r w:rsidR="001C76E9" w:rsidRPr="006155C1">
        <w:rPr>
          <w:rFonts w:ascii="Arial" w:hAnsi="Arial" w:cs="Arial"/>
          <w:color w:val="000000" w:themeColor="text1"/>
        </w:rPr>
        <w:t>The</w:t>
      </w:r>
      <w:r w:rsidR="007273B7" w:rsidRPr="006155C1">
        <w:rPr>
          <w:rFonts w:ascii="Arial" w:hAnsi="Arial" w:cs="Arial"/>
          <w:color w:val="000000" w:themeColor="text1"/>
        </w:rPr>
        <w:t xml:space="preserve"> baseline</w:t>
      </w:r>
      <w:r w:rsidR="001C76E9" w:rsidRPr="006155C1">
        <w:rPr>
          <w:rFonts w:ascii="Arial" w:hAnsi="Arial" w:cs="Arial"/>
          <w:color w:val="000000" w:themeColor="text1"/>
        </w:rPr>
        <w:t xml:space="preserve"> scenario had</w:t>
      </w:r>
      <w:r w:rsidR="007273B7" w:rsidRPr="006155C1">
        <w:rPr>
          <w:rFonts w:ascii="Arial" w:hAnsi="Arial" w:cs="Arial"/>
          <w:color w:val="000000" w:themeColor="text1"/>
        </w:rPr>
        <w:t xml:space="preserve"> equal interaction strength between the two species</w:t>
      </w:r>
      <w:r w:rsidR="001C76E9" w:rsidRPr="006155C1">
        <w:rPr>
          <w:rFonts w:ascii="Arial" w:hAnsi="Arial" w:cs="Arial"/>
          <w:color w:val="000000" w:themeColor="text1"/>
        </w:rPr>
        <w:t xml:space="preserve"> (</w:t>
      </w:r>
      <w:proofErr w:type="gramStart"/>
      <w:r w:rsidR="001C76E9" w:rsidRPr="006155C1">
        <w:rPr>
          <w:rFonts w:ascii="Arial" w:hAnsi="Arial" w:cs="Arial"/>
          <w:color w:val="000000" w:themeColor="text1"/>
        </w:rPr>
        <w:t>i.e.</w:t>
      </w:r>
      <w:proofErr w:type="gramEnd"/>
      <w:r w:rsidR="001C76E9" w:rsidRPr="006155C1">
        <w:rPr>
          <w:rFonts w:ascii="Arial" w:hAnsi="Arial" w:cs="Arial"/>
          <w:color w:val="000000" w:themeColor="text1"/>
        </w:rPr>
        <w:t xml:space="preserve"> species </w:t>
      </w:r>
      <m:oMath>
        <m:r>
          <w:rPr>
            <w:rFonts w:ascii="Cambria Math" w:hAnsi="Cambria Math" w:cs="Arial"/>
            <w:color w:val="000000" w:themeColor="text1"/>
          </w:rPr>
          <m:t>i</m:t>
        </m:r>
      </m:oMath>
      <w:r w:rsidR="001C76E9" w:rsidRPr="006155C1">
        <w:rPr>
          <w:rFonts w:ascii="Arial" w:hAnsi="Arial" w:cs="Arial"/>
          <w:color w:val="000000" w:themeColor="text1"/>
        </w:rPr>
        <w:t xml:space="preserve"> had the same strength of effect on species </w:t>
      </w:r>
      <m:oMath>
        <m:r>
          <w:rPr>
            <w:rFonts w:ascii="Cambria Math" w:hAnsi="Cambria Math" w:cs="Arial"/>
            <w:color w:val="000000" w:themeColor="text1"/>
          </w:rPr>
          <m:t>j</m:t>
        </m:r>
      </m:oMath>
      <w:r w:rsidR="001C76E9" w:rsidRPr="006155C1">
        <w:rPr>
          <w:rFonts w:ascii="Arial" w:hAnsi="Arial" w:cs="Arial"/>
          <w:color w:val="000000" w:themeColor="text1"/>
        </w:rPr>
        <w:t xml:space="preserve"> as species </w:t>
      </w:r>
      <m:oMath>
        <m:r>
          <w:rPr>
            <w:rFonts w:ascii="Cambria Math" w:hAnsi="Cambria Math" w:cs="Arial"/>
            <w:color w:val="000000" w:themeColor="text1"/>
          </w:rPr>
          <m:t>j</m:t>
        </m:r>
      </m:oMath>
      <w:r w:rsidR="001C76E9" w:rsidRPr="006155C1">
        <w:rPr>
          <w:rFonts w:ascii="Arial" w:hAnsi="Arial" w:cs="Arial"/>
          <w:color w:val="000000" w:themeColor="text1"/>
        </w:rPr>
        <w:t xml:space="preserve"> has on species </w:t>
      </w:r>
      <m:oMath>
        <m:r>
          <w:rPr>
            <w:rFonts w:ascii="Cambria Math" w:hAnsi="Cambria Math" w:cs="Arial"/>
            <w:color w:val="000000" w:themeColor="text1"/>
          </w:rPr>
          <m:t>i</m:t>
        </m:r>
      </m:oMath>
      <w:r w:rsidR="001C76E9" w:rsidRPr="006155C1">
        <w:rPr>
          <w:rFonts w:ascii="Arial" w:hAnsi="Arial" w:cs="Arial"/>
          <w:color w:val="000000" w:themeColor="text1"/>
        </w:rPr>
        <w:t>)</w:t>
      </w:r>
      <w:r w:rsidR="005D1D00" w:rsidRPr="006155C1">
        <w:rPr>
          <w:rFonts w:ascii="Arial" w:hAnsi="Arial" w:cs="Arial"/>
          <w:color w:val="000000" w:themeColor="text1"/>
        </w:rPr>
        <w:t>. The</w:t>
      </w:r>
      <w:r w:rsidR="007273B7" w:rsidRPr="006155C1">
        <w:rPr>
          <w:rFonts w:ascii="Arial" w:hAnsi="Arial" w:cs="Arial"/>
          <w:color w:val="000000" w:themeColor="text1"/>
        </w:rPr>
        <w:t xml:space="preserve"> unequal scenario</w:t>
      </w:r>
      <w:r w:rsidR="005D1D00" w:rsidRPr="006155C1">
        <w:rPr>
          <w:rFonts w:ascii="Arial" w:hAnsi="Arial" w:cs="Arial"/>
          <w:color w:val="000000" w:themeColor="text1"/>
        </w:rPr>
        <w:t xml:space="preserve"> explore</w:t>
      </w:r>
      <w:r>
        <w:rPr>
          <w:rFonts w:ascii="Arial" w:hAnsi="Arial" w:cs="Arial"/>
          <w:color w:val="000000" w:themeColor="text1"/>
        </w:rPr>
        <w:t>d</w:t>
      </w:r>
      <w:r w:rsidR="005D1D00" w:rsidRPr="006155C1">
        <w:rPr>
          <w:rFonts w:ascii="Arial" w:hAnsi="Arial" w:cs="Arial"/>
          <w:color w:val="000000" w:themeColor="text1"/>
        </w:rPr>
        <w:t xml:space="preserve"> how models perform</w:t>
      </w:r>
      <w:r w:rsidR="007273B7" w:rsidRPr="006155C1">
        <w:rPr>
          <w:rFonts w:ascii="Arial" w:hAnsi="Arial" w:cs="Arial"/>
          <w:color w:val="000000" w:themeColor="text1"/>
        </w:rPr>
        <w:t xml:space="preserve"> whe</w:t>
      </w:r>
      <w:r w:rsidR="005D1D00" w:rsidRPr="006155C1">
        <w:rPr>
          <w:rFonts w:ascii="Arial" w:hAnsi="Arial" w:cs="Arial"/>
          <w:color w:val="000000" w:themeColor="text1"/>
        </w:rPr>
        <w:t>n</w:t>
      </w:r>
      <w:r w:rsidR="007273B7" w:rsidRPr="006155C1">
        <w:rPr>
          <w:rFonts w:ascii="Arial" w:hAnsi="Arial" w:cs="Arial"/>
          <w:color w:val="000000" w:themeColor="text1"/>
        </w:rPr>
        <w:t xml:space="preserve"> one species has a </w:t>
      </w:r>
      <w:r w:rsidR="005D1D00" w:rsidRPr="006155C1">
        <w:rPr>
          <w:rFonts w:ascii="Arial" w:hAnsi="Arial" w:cs="Arial"/>
          <w:color w:val="000000" w:themeColor="text1"/>
        </w:rPr>
        <w:t xml:space="preserve">stronger </w:t>
      </w:r>
      <w:r w:rsidR="007273B7" w:rsidRPr="006155C1">
        <w:rPr>
          <w:rFonts w:ascii="Arial" w:hAnsi="Arial" w:cs="Arial"/>
          <w:color w:val="000000" w:themeColor="text1"/>
        </w:rPr>
        <w:t>effect on the other species than vice versa</w:t>
      </w:r>
      <w:r w:rsidR="005D1D00" w:rsidRPr="006155C1">
        <w:rPr>
          <w:rFonts w:ascii="Arial" w:hAnsi="Arial" w:cs="Arial"/>
          <w:color w:val="000000" w:themeColor="text1"/>
        </w:rPr>
        <w:t xml:space="preserve">. </w:t>
      </w:r>
      <w:r w:rsidR="00D62A88" w:rsidRPr="006155C1">
        <w:rPr>
          <w:rFonts w:ascii="Arial" w:hAnsi="Arial" w:cs="Arial"/>
          <w:color w:val="000000" w:themeColor="text1"/>
        </w:rPr>
        <w:t>The increased noise</w:t>
      </w:r>
      <w:r w:rsidR="007273B7" w:rsidRPr="006155C1">
        <w:rPr>
          <w:rFonts w:ascii="Arial" w:hAnsi="Arial" w:cs="Arial"/>
          <w:color w:val="000000" w:themeColor="text1"/>
        </w:rPr>
        <w:t xml:space="preserve"> scenario </w:t>
      </w:r>
      <w:r w:rsidR="00D62A88" w:rsidRPr="006155C1">
        <w:rPr>
          <w:rFonts w:ascii="Arial" w:hAnsi="Arial" w:cs="Arial"/>
          <w:color w:val="000000" w:themeColor="text1"/>
        </w:rPr>
        <w:t>explore</w:t>
      </w:r>
      <w:r>
        <w:rPr>
          <w:rFonts w:ascii="Arial" w:hAnsi="Arial" w:cs="Arial"/>
          <w:color w:val="000000" w:themeColor="text1"/>
        </w:rPr>
        <w:t>d</w:t>
      </w:r>
      <w:r w:rsidR="00D62A88" w:rsidRPr="006155C1">
        <w:rPr>
          <w:rFonts w:ascii="Arial" w:hAnsi="Arial" w:cs="Arial"/>
          <w:color w:val="000000" w:themeColor="text1"/>
        </w:rPr>
        <w:t xml:space="preserve"> how well interactive effects can be retrieved when environmental noise is higher. The final scenario explore</w:t>
      </w:r>
      <w:r>
        <w:rPr>
          <w:rFonts w:ascii="Arial" w:hAnsi="Arial" w:cs="Arial"/>
          <w:color w:val="000000" w:themeColor="text1"/>
        </w:rPr>
        <w:t>d</w:t>
      </w:r>
      <w:r w:rsidR="00D62A88" w:rsidRPr="006155C1">
        <w:rPr>
          <w:rFonts w:ascii="Arial" w:hAnsi="Arial" w:cs="Arial"/>
          <w:color w:val="000000" w:themeColor="text1"/>
        </w:rPr>
        <w:t xml:space="preserve"> how model performance changes when the </w:t>
      </w:r>
      <w:r w:rsidR="007273B7" w:rsidRPr="006155C1">
        <w:rPr>
          <w:rFonts w:ascii="Arial" w:hAnsi="Arial" w:cs="Arial"/>
          <w:color w:val="000000" w:themeColor="text1"/>
        </w:rPr>
        <w:t>correlation (</w:t>
      </w:r>
      <m:oMath>
        <m:r>
          <w:rPr>
            <w:rFonts w:ascii="Cambria Math" w:hAnsi="Cambria Math" w:cs="Arial"/>
            <w:color w:val="000000" w:themeColor="text1"/>
          </w:rPr>
          <m:t>ρ</m:t>
        </m:r>
      </m:oMath>
      <w:r w:rsidR="007273B7" w:rsidRPr="006155C1">
        <w:rPr>
          <w:rFonts w:ascii="Arial" w:hAnsi="Arial" w:cs="Arial"/>
          <w:color w:val="000000" w:themeColor="text1"/>
        </w:rPr>
        <w:t>) in environmental stochasticity between the species</w:t>
      </w:r>
      <w:r w:rsidR="00D62A88" w:rsidRPr="006155C1">
        <w:rPr>
          <w:rFonts w:ascii="Arial" w:hAnsi="Arial" w:cs="Arial"/>
          <w:color w:val="000000" w:themeColor="text1"/>
        </w:rPr>
        <w:t xml:space="preserve"> is altered</w:t>
      </w:r>
      <w:r w:rsidR="007273B7" w:rsidRPr="006155C1">
        <w:rPr>
          <w:rFonts w:ascii="Arial" w:hAnsi="Arial" w:cs="Arial"/>
          <w:color w:val="000000" w:themeColor="text1"/>
        </w:rPr>
        <w:t>.</w:t>
      </w:r>
      <w:r w:rsidR="00D62A88" w:rsidRPr="006155C1">
        <w:rPr>
          <w:rFonts w:ascii="Arial" w:hAnsi="Arial" w:cs="Arial"/>
          <w:color w:val="000000" w:themeColor="text1"/>
        </w:rPr>
        <w:t xml:space="preserve"> We tested both a decrease and an increase in correlation. Full details of the scenario parameters are shown in Table </w:t>
      </w:r>
      <w:r>
        <w:rPr>
          <w:rFonts w:ascii="Arial" w:hAnsi="Arial" w:cs="Arial"/>
          <w:color w:val="000000" w:themeColor="text1"/>
        </w:rPr>
        <w:t>X</w:t>
      </w:r>
      <w:r w:rsidR="00D62A88" w:rsidRPr="006155C1">
        <w:rPr>
          <w:rFonts w:ascii="Arial" w:hAnsi="Arial" w:cs="Arial"/>
          <w:color w:val="000000" w:themeColor="text1"/>
        </w:rPr>
        <w:t xml:space="preserve">. </w:t>
      </w:r>
      <w:r w:rsidR="00751EE1" w:rsidRPr="006155C1">
        <w:rPr>
          <w:rFonts w:ascii="Arial" w:hAnsi="Arial" w:cs="Arial"/>
          <w:color w:val="000000" w:themeColor="text1"/>
        </w:rPr>
        <w:t xml:space="preserve">These scenarios </w:t>
      </w:r>
      <w:r>
        <w:rPr>
          <w:rFonts w:ascii="Arial" w:hAnsi="Arial" w:cs="Arial"/>
          <w:color w:val="000000" w:themeColor="text1"/>
        </w:rPr>
        <w:t>were</w:t>
      </w:r>
      <w:r w:rsidR="00751EE1" w:rsidRPr="006155C1">
        <w:rPr>
          <w:rFonts w:ascii="Arial" w:hAnsi="Arial" w:cs="Arial"/>
          <w:color w:val="000000" w:themeColor="text1"/>
        </w:rPr>
        <w:t xml:space="preserve"> designed to </w:t>
      </w:r>
      <w:r w:rsidR="00E31208" w:rsidRPr="006155C1">
        <w:rPr>
          <w:rFonts w:ascii="Arial" w:hAnsi="Arial" w:cs="Arial"/>
          <w:color w:val="000000" w:themeColor="text1"/>
        </w:rPr>
        <w:t xml:space="preserve">represent situations that could be encountered with real time series data available to Ecologists. </w:t>
      </w:r>
      <w:r w:rsidR="00377DB9" w:rsidRPr="006155C1">
        <w:rPr>
          <w:rFonts w:ascii="Arial" w:hAnsi="Arial" w:cs="Arial"/>
          <w:color w:val="000000" w:themeColor="text1"/>
        </w:rPr>
        <w:t>Across this study we assume</w:t>
      </w:r>
      <w:r>
        <w:rPr>
          <w:rFonts w:ascii="Arial" w:hAnsi="Arial" w:cs="Arial"/>
          <w:color w:val="000000" w:themeColor="text1"/>
        </w:rPr>
        <w:t>d</w:t>
      </w:r>
      <w:r w:rsidR="00377DB9" w:rsidRPr="006155C1">
        <w:rPr>
          <w:rFonts w:ascii="Arial" w:hAnsi="Arial" w:cs="Arial"/>
          <w:color w:val="000000" w:themeColor="text1"/>
        </w:rPr>
        <w:t xml:space="preserve"> no </w:t>
      </w:r>
      <w:r w:rsidR="00377DB9" w:rsidRPr="006155C1">
        <w:rPr>
          <w:rFonts w:ascii="Arial" w:hAnsi="Arial" w:cs="Arial"/>
          <w:i/>
          <w:iCs/>
          <w:color w:val="000000" w:themeColor="text1"/>
        </w:rPr>
        <w:t xml:space="preserve">a priori </w:t>
      </w:r>
      <w:r w:rsidR="00377DB9" w:rsidRPr="006155C1">
        <w:rPr>
          <w:rFonts w:ascii="Arial" w:hAnsi="Arial" w:cs="Arial"/>
          <w:color w:val="000000" w:themeColor="text1"/>
        </w:rPr>
        <w:t>knowledge about the direction or strength of species interactions (</w:t>
      </w: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ji</m:t>
            </m:r>
          </m:sub>
        </m:sSub>
      </m:oMath>
      <w:r w:rsidR="00377DB9" w:rsidRPr="006155C1">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ij</m:t>
            </m:r>
          </m:sub>
        </m:sSub>
        <m:r>
          <w:rPr>
            <w:rFonts w:ascii="Cambria Math" w:hAnsi="Cambria Math" w:cs="Arial"/>
            <w:color w:val="000000" w:themeColor="text1"/>
          </w:rPr>
          <m:t>)</m:t>
        </m:r>
      </m:oMath>
      <w:r w:rsidR="00377DB9" w:rsidRPr="006155C1">
        <w:rPr>
          <w:rFonts w:ascii="Arial" w:hAnsi="Arial" w:cs="Arial"/>
          <w:color w:val="000000" w:themeColor="text1"/>
        </w:rPr>
        <w:t xml:space="preserve">, the variability of environmental stochasticity </w:t>
      </w:r>
      <m:oMath>
        <m:sSup>
          <m:sSupPr>
            <m:ctrlPr>
              <w:rPr>
                <w:rFonts w:ascii="Cambria Math" w:eastAsiaTheme="minorEastAsia" w:hAnsi="Cambria Math" w:cs="Arial"/>
                <w:i/>
                <w:color w:val="000000" w:themeColor="text1"/>
                <w:lang w:eastAsia="en-US"/>
              </w:rPr>
            </m:ctrlPr>
          </m:sSupPr>
          <m:e>
            <m:r>
              <w:rPr>
                <w:rFonts w:ascii="Cambria Math" w:eastAsiaTheme="minorEastAsia" w:hAnsi="Cambria Math" w:cs="Arial"/>
                <w:color w:val="000000" w:themeColor="text1"/>
                <w:lang w:eastAsia="en-US"/>
              </w:rPr>
              <m:t>σ</m:t>
            </m:r>
          </m:e>
          <m:sup>
            <m:r>
              <w:rPr>
                <w:rFonts w:ascii="Cambria Math" w:eastAsiaTheme="minorEastAsia" w:hAnsi="Cambria Math" w:cs="Arial"/>
                <w:color w:val="000000" w:themeColor="text1"/>
                <w:lang w:eastAsia="en-US"/>
              </w:rPr>
              <m:t>2</m:t>
            </m:r>
          </m:sup>
        </m:sSup>
      </m:oMath>
      <w:r w:rsidR="00377DB9" w:rsidRPr="006155C1">
        <w:rPr>
          <w:rFonts w:ascii="Arial" w:hAnsi="Arial" w:cs="Arial"/>
          <w:color w:val="000000" w:themeColor="text1"/>
        </w:rPr>
        <w:t xml:space="preserve"> or the correlation in environmental stochasticity</w:t>
      </w:r>
      <w:r w:rsidR="00307E1C" w:rsidRPr="006155C1">
        <w:rPr>
          <w:rFonts w:ascii="Arial" w:hAnsi="Arial" w:cs="Arial"/>
          <w:color w:val="000000" w:themeColor="text1"/>
        </w:rPr>
        <w:t xml:space="preserve"> (</w:t>
      </w:r>
      <m:oMath>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ij</m:t>
            </m:r>
          </m:sub>
        </m:sSub>
      </m:oMath>
      <w:r w:rsidR="00307E1C" w:rsidRPr="006155C1">
        <w:rPr>
          <w:rFonts w:ascii="Arial" w:hAnsi="Arial" w:cs="Arial"/>
          <w:color w:val="000000" w:themeColor="text1"/>
          <w:lang w:eastAsia="en-US"/>
        </w:rPr>
        <w:t xml:space="preserve"> and </w:t>
      </w:r>
      <m:oMath>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cov</m:t>
            </m:r>
          </m:e>
          <m:sub>
            <m:r>
              <w:rPr>
                <w:rFonts w:ascii="Cambria Math" w:hAnsi="Cambria Math" w:cs="Arial"/>
                <w:color w:val="000000" w:themeColor="text1"/>
              </w:rPr>
              <m:t>ji</m:t>
            </m:r>
          </m:sub>
        </m:sSub>
      </m:oMath>
      <w:r w:rsidR="00307E1C" w:rsidRPr="006155C1">
        <w:rPr>
          <w:rFonts w:ascii="Arial" w:hAnsi="Arial" w:cs="Arial"/>
          <w:color w:val="000000" w:themeColor="text1"/>
          <w:lang w:eastAsia="en-US"/>
        </w:rPr>
        <w:t>)</w:t>
      </w:r>
      <w:r w:rsidR="00377DB9" w:rsidRPr="006155C1">
        <w:rPr>
          <w:rFonts w:ascii="Arial" w:hAnsi="Arial" w:cs="Arial"/>
          <w:color w:val="000000" w:themeColor="text1"/>
        </w:rPr>
        <w:t>. However, we d</w:t>
      </w:r>
      <w:r>
        <w:rPr>
          <w:rFonts w:ascii="Arial" w:hAnsi="Arial" w:cs="Arial"/>
          <w:color w:val="000000" w:themeColor="text1"/>
        </w:rPr>
        <w:t>id</w:t>
      </w:r>
      <w:r w:rsidR="00377DB9" w:rsidRPr="006155C1">
        <w:rPr>
          <w:rFonts w:ascii="Arial" w:hAnsi="Arial" w:cs="Arial"/>
          <w:color w:val="000000" w:themeColor="text1"/>
        </w:rPr>
        <w:t xml:space="preserve"> assume some prior knowledge of plausible values for the intrinsic growth rate </w:t>
      </w:r>
      <m:oMath>
        <m:r>
          <w:rPr>
            <w:rFonts w:ascii="Cambria Math" w:hAnsi="Cambria Math" w:cs="Arial"/>
            <w:color w:val="000000" w:themeColor="text1"/>
          </w:rPr>
          <m:t>r</m:t>
        </m:r>
      </m:oMath>
      <w:r w:rsidR="00307E1C" w:rsidRPr="006155C1">
        <w:rPr>
          <w:rFonts w:ascii="Arial" w:hAnsi="Arial" w:cs="Arial"/>
          <w:color w:val="000000" w:themeColor="text1"/>
        </w:rPr>
        <w:t xml:space="preserve"> and the strength of the intra-specific competition (</w:t>
      </w:r>
      <m:oMath>
        <m:sSub>
          <m:sSubPr>
            <m:ctrlPr>
              <w:rPr>
                <w:rFonts w:ascii="Cambria Math" w:hAnsi="Cambria Math" w:cs="Arial"/>
                <w:i/>
                <w:color w:val="000000" w:themeColor="text1"/>
              </w:rPr>
            </m:ctrlPr>
          </m:sSubPr>
          <m:e>
            <m:r>
              <w:rPr>
                <w:rFonts w:ascii="Cambria Math" w:hAnsi="Cambria Math" w:cs="Arial"/>
                <w:color w:val="000000" w:themeColor="text1"/>
              </w:rPr>
              <m:t>1+α</m:t>
            </m:r>
          </m:e>
          <m:sub>
            <m:r>
              <w:rPr>
                <w:rFonts w:ascii="Cambria Math" w:hAnsi="Cambria Math" w:cs="Arial"/>
                <w:color w:val="000000" w:themeColor="text1"/>
              </w:rPr>
              <m:t>ii</m:t>
            </m:r>
          </m:sub>
        </m:sSub>
      </m:oMath>
      <w:r w:rsidR="00307E1C" w:rsidRPr="006155C1">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1+α</m:t>
            </m:r>
          </m:e>
          <m:sub>
            <m:r>
              <w:rPr>
                <w:rFonts w:ascii="Cambria Math" w:hAnsi="Cambria Math" w:cs="Arial"/>
                <w:color w:val="000000" w:themeColor="text1"/>
              </w:rPr>
              <m:t>jj</m:t>
            </m:r>
          </m:sub>
        </m:sSub>
      </m:oMath>
      <w:r w:rsidR="00307E1C" w:rsidRPr="006155C1">
        <w:rPr>
          <w:rFonts w:ascii="Arial" w:hAnsi="Arial" w:cs="Arial"/>
          <w:color w:val="000000" w:themeColor="text1"/>
        </w:rPr>
        <w:t>)</w:t>
      </w:r>
      <w:r w:rsidR="00613373" w:rsidRPr="006155C1">
        <w:rPr>
          <w:rFonts w:ascii="Arial" w:hAnsi="Arial" w:cs="Arial"/>
          <w:color w:val="000000" w:themeColor="text1"/>
        </w:rPr>
        <w:t xml:space="preserve">. </w:t>
      </w:r>
      <w:r w:rsidR="00854249" w:rsidRPr="006155C1">
        <w:rPr>
          <w:rFonts w:ascii="Arial" w:hAnsi="Arial" w:cs="Arial"/>
          <w:color w:val="000000" w:themeColor="text1"/>
        </w:rPr>
        <w:t xml:space="preserve">It is not likely to always be realistic that researchers would begin to model interspecific interactions between pairs of species with no prior knowledge of the interaction direction, however, we wanted to test model performance under a minimal information scenario. Such scenarios could be encountered for hard to observe species or when expanding the use of Gompertz dynamics models across whole communities. In both situations it would not always be possible to have a confident idea of interaction directions </w:t>
      </w:r>
      <w:r w:rsidR="00854249" w:rsidRPr="006155C1">
        <w:rPr>
          <w:rFonts w:ascii="Arial" w:hAnsi="Arial" w:cs="Arial"/>
          <w:i/>
          <w:iCs/>
          <w:color w:val="000000" w:themeColor="text1"/>
        </w:rPr>
        <w:t>a priori</w:t>
      </w:r>
      <w:r w:rsidR="00854249" w:rsidRPr="006155C1">
        <w:rPr>
          <w:rFonts w:ascii="Arial" w:hAnsi="Arial" w:cs="Arial"/>
          <w:color w:val="000000" w:themeColor="text1"/>
        </w:rPr>
        <w:t xml:space="preserve">. </w:t>
      </w:r>
    </w:p>
    <w:p w14:paraId="31C1AFEF" w14:textId="77777777" w:rsidR="00583A0F" w:rsidRDefault="00583A0F" w:rsidP="00583A0F">
      <w:pPr>
        <w:rPr>
          <w:rFonts w:ascii="Arial" w:hAnsi="Arial" w:cs="Arial"/>
          <w:color w:val="000000" w:themeColor="text1"/>
        </w:rPr>
      </w:pPr>
    </w:p>
    <w:p w14:paraId="12BCCA72" w14:textId="21422BDE" w:rsidR="002B5FBE" w:rsidRPr="006155C1" w:rsidRDefault="002B5FBE" w:rsidP="002B5FBE">
      <w:pPr>
        <w:rPr>
          <w:rFonts w:ascii="Arial" w:hAnsi="Arial" w:cs="Arial"/>
          <w:color w:val="000000" w:themeColor="text1"/>
        </w:rPr>
      </w:pPr>
      <w:r w:rsidRPr="006155C1">
        <w:rPr>
          <w:rFonts w:ascii="Arial" w:hAnsi="Arial" w:cs="Arial"/>
          <w:color w:val="000000" w:themeColor="text1"/>
        </w:rPr>
        <w:t>For each scenario and interaction type, 100 paired time series were simulated each for 100 years with the first 50 being burn in (</w:t>
      </w:r>
      <w:proofErr w:type="gramStart"/>
      <w:r w:rsidRPr="006155C1">
        <w:rPr>
          <w:rFonts w:ascii="Arial" w:hAnsi="Arial" w:cs="Arial"/>
          <w:color w:val="000000" w:themeColor="text1"/>
        </w:rPr>
        <w:t>i.e.</w:t>
      </w:r>
      <w:proofErr w:type="gramEnd"/>
      <w:r w:rsidRPr="006155C1">
        <w:rPr>
          <w:rFonts w:ascii="Arial" w:hAnsi="Arial" w:cs="Arial"/>
          <w:color w:val="000000" w:themeColor="text1"/>
        </w:rPr>
        <w:t xml:space="preserve"> removed from the final analysis). The starting population size for each species was 100 individuals. The simulations were stochastic because although all parameters were fixed, </w:t>
      </w:r>
      <m:oMath>
        <m:r>
          <w:rPr>
            <w:rFonts w:ascii="Cambria Math" w:hAnsi="Cambria Math" w:cs="Arial"/>
            <w:color w:val="000000" w:themeColor="text1"/>
          </w:rPr>
          <m:t>ε</m:t>
        </m:r>
      </m:oMath>
      <w:r w:rsidRPr="006155C1">
        <w:rPr>
          <w:rFonts w:ascii="Arial" w:hAnsi="Arial" w:cs="Arial"/>
          <w:color w:val="000000" w:themeColor="text1"/>
        </w:rPr>
        <w:t xml:space="preserve"> was randomly generated for each simulation from a multivariate normal distribution. From each simulation,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it</m:t>
                </m:r>
              </m:sub>
            </m:sSub>
          </m:sup>
        </m:sSup>
      </m:oMath>
      <w:r w:rsidRPr="006155C1">
        <w:rPr>
          <w:rFonts w:ascii="Arial" w:hAnsi="Arial" w:cs="Arial"/>
          <w:color w:val="000000" w:themeColor="text1"/>
          <w:lang w:eastAsia="en-US"/>
        </w:rPr>
        <w:t xml:space="preserve">,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jt</m:t>
                </m:r>
              </m:sub>
            </m:sSub>
          </m:sup>
        </m:sSup>
      </m:oMath>
      <w:r w:rsidRPr="006155C1">
        <w:rPr>
          <w:rFonts w:ascii="Arial" w:hAnsi="Arial" w:cs="Arial"/>
          <w:color w:val="000000" w:themeColor="text1"/>
          <w:lang w:eastAsia="en-US"/>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 xml:space="preserve">it </m:t>
            </m:r>
          </m:sub>
        </m:sSub>
      </m:oMath>
      <w:r w:rsidRPr="006155C1">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Y</m:t>
            </m:r>
          </m:e>
          <m:sub>
            <m:r>
              <w:rPr>
                <w:rFonts w:ascii="Cambria Math" w:hAnsi="Cambria Math" w:cs="Arial"/>
                <w:color w:val="000000" w:themeColor="text1"/>
              </w:rPr>
              <m:t xml:space="preserve">jt </m:t>
            </m:r>
          </m:sub>
        </m:sSub>
      </m:oMath>
      <w:r w:rsidRPr="006155C1">
        <w:rPr>
          <w:rFonts w:ascii="Arial" w:hAnsi="Arial" w:cs="Arial"/>
          <w:color w:val="000000" w:themeColor="text1"/>
        </w:rPr>
        <w:t xml:space="preserve">were recorded for all values of </w:t>
      </w:r>
      <m:oMath>
        <m:r>
          <w:rPr>
            <w:rFonts w:ascii="Cambria Math" w:hAnsi="Cambria Math" w:cs="Arial"/>
            <w:color w:val="000000" w:themeColor="text1"/>
          </w:rPr>
          <m:t>t</m:t>
        </m:r>
      </m:oMath>
      <w:r w:rsidRPr="006155C1">
        <w:rPr>
          <w:rFonts w:ascii="Arial" w:hAnsi="Arial" w:cs="Arial"/>
          <w:color w:val="000000" w:themeColor="text1"/>
        </w:rPr>
        <w:t xml:space="preserve">. </w:t>
      </w:r>
    </w:p>
    <w:p w14:paraId="6FAF3D18" w14:textId="77777777" w:rsidR="002B5FBE" w:rsidRPr="006155C1" w:rsidRDefault="002B5FBE" w:rsidP="002B5FBE">
      <w:pPr>
        <w:rPr>
          <w:rFonts w:ascii="Arial" w:hAnsi="Arial" w:cs="Arial"/>
          <w:color w:val="000000" w:themeColor="text1"/>
        </w:rPr>
      </w:pPr>
    </w:p>
    <w:p w14:paraId="30C7BF13" w14:textId="5AE565AC" w:rsidR="002B5FBE" w:rsidRPr="006155C1" w:rsidRDefault="002B5FBE" w:rsidP="002B5FBE">
      <w:pPr>
        <w:rPr>
          <w:rFonts w:ascii="Arial" w:hAnsi="Arial" w:cs="Arial"/>
          <w:color w:val="000000" w:themeColor="text1"/>
        </w:rPr>
      </w:pPr>
      <w:r w:rsidRPr="006155C1">
        <w:rPr>
          <w:rFonts w:ascii="Arial" w:hAnsi="Arial" w:cs="Arial"/>
          <w:color w:val="000000" w:themeColor="text1"/>
        </w:rPr>
        <w:t xml:space="preserve">In this study we explored four scenarios. Parameter values for each scenario were chosen to ensure stable population sizes with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it</m:t>
                </m:r>
              </m:sub>
            </m:sSub>
          </m:sup>
        </m:sSup>
      </m:oMath>
      <w:r w:rsidRPr="006155C1">
        <w:rPr>
          <w:rFonts w:ascii="Arial" w:hAnsi="Arial" w:cs="Arial"/>
          <w:color w:val="000000" w:themeColor="text1"/>
          <w:lang w:eastAsia="en-US"/>
        </w:rPr>
        <w:t xml:space="preserve"> and </w:t>
      </w:r>
      <m:oMath>
        <m:sSup>
          <m:sSupPr>
            <m:ctrlPr>
              <w:rPr>
                <w:rFonts w:ascii="Cambria Math" w:eastAsiaTheme="minorEastAsia" w:hAnsi="Cambria Math" w:cs="Arial"/>
                <w:i/>
                <w:color w:val="000000" w:themeColor="text1"/>
                <w:lang w:eastAsia="en-US"/>
              </w:rPr>
            </m:ctrlPr>
          </m:sSupPr>
          <m:e>
            <m:r>
              <w:rPr>
                <w:rFonts w:ascii="Cambria Math" w:hAnsi="Cambria Math" w:cs="Arial"/>
                <w:color w:val="000000" w:themeColor="text1"/>
              </w:rPr>
              <m:t>e</m:t>
            </m:r>
          </m:e>
          <m:sup>
            <m:sSub>
              <m:sSubPr>
                <m:ctrlPr>
                  <w:rPr>
                    <w:rFonts w:ascii="Cambria Math" w:eastAsiaTheme="minorEastAsia" w:hAnsi="Cambria Math" w:cs="Arial"/>
                    <w:i/>
                    <w:color w:val="000000" w:themeColor="text1"/>
                    <w:lang w:eastAsia="en-US"/>
                  </w:rPr>
                </m:ctrlPr>
              </m:sSubPr>
              <m:e>
                <m:r>
                  <w:rPr>
                    <w:rFonts w:ascii="Cambria Math" w:hAnsi="Cambria Math" w:cs="Arial"/>
                    <w:color w:val="000000" w:themeColor="text1"/>
                  </w:rPr>
                  <m:t>n</m:t>
                </m:r>
              </m:e>
              <m:sub>
                <m:r>
                  <w:rPr>
                    <w:rFonts w:ascii="Cambria Math" w:hAnsi="Cambria Math" w:cs="Arial"/>
                    <w:color w:val="000000" w:themeColor="text1"/>
                  </w:rPr>
                  <m:t>jt</m:t>
                </m:r>
              </m:sub>
            </m:sSub>
          </m:sup>
        </m:sSup>
      </m:oMath>
      <w:r w:rsidRPr="006155C1">
        <w:rPr>
          <w:rFonts w:ascii="Arial" w:hAnsi="Arial" w:cs="Arial"/>
          <w:color w:val="000000" w:themeColor="text1"/>
          <w:lang w:eastAsia="en-US"/>
        </w:rPr>
        <w:t xml:space="preserve">, </w:t>
      </w:r>
      <w:r w:rsidRPr="006155C1">
        <w:rPr>
          <w:rFonts w:ascii="Arial" w:hAnsi="Arial" w:cs="Arial"/>
          <w:color w:val="000000" w:themeColor="text1"/>
        </w:rPr>
        <w:t xml:space="preserve">fluctuating between 3 and 1200 individuals. The values used are shown in Table </w:t>
      </w:r>
      <w:r w:rsidR="00583A0F">
        <w:rPr>
          <w:rFonts w:ascii="Arial" w:hAnsi="Arial" w:cs="Arial"/>
          <w:color w:val="000000" w:themeColor="text1"/>
        </w:rPr>
        <w:t>X</w:t>
      </w:r>
      <w:r w:rsidRPr="006155C1">
        <w:rPr>
          <w:rFonts w:ascii="Arial" w:hAnsi="Arial" w:cs="Arial"/>
          <w:color w:val="000000" w:themeColor="text1"/>
        </w:rPr>
        <w:t xml:space="preserve">. </w:t>
      </w:r>
    </w:p>
    <w:p w14:paraId="79FA1164" w14:textId="77777777" w:rsidR="002B5FBE" w:rsidRPr="006155C1" w:rsidRDefault="002B5FBE" w:rsidP="002B5FBE">
      <w:pPr>
        <w:rPr>
          <w:rFonts w:ascii="Arial" w:hAnsi="Arial" w:cs="Arial"/>
          <w:color w:val="000000" w:themeColor="text1"/>
        </w:rPr>
      </w:pPr>
    </w:p>
    <w:tbl>
      <w:tblPr>
        <w:tblStyle w:val="TableGrid"/>
        <w:tblW w:w="5000" w:type="pct"/>
        <w:tblLook w:val="04A0" w:firstRow="1" w:lastRow="0" w:firstColumn="1" w:lastColumn="0" w:noHBand="0" w:noVBand="1"/>
      </w:tblPr>
      <w:tblGrid>
        <w:gridCol w:w="2076"/>
        <w:gridCol w:w="1735"/>
        <w:gridCol w:w="1735"/>
        <w:gridCol w:w="1735"/>
        <w:gridCol w:w="1735"/>
      </w:tblGrid>
      <w:tr w:rsidR="002B5FBE" w:rsidRPr="008F775F" w14:paraId="17EBFED8" w14:textId="77777777" w:rsidTr="00CE0A59">
        <w:tc>
          <w:tcPr>
            <w:tcW w:w="1151" w:type="pct"/>
          </w:tcPr>
          <w:p w14:paraId="097A3333" w14:textId="77777777" w:rsidR="002B5FBE" w:rsidRPr="006155C1" w:rsidRDefault="002B5FBE" w:rsidP="00CE0A59">
            <w:pPr>
              <w:rPr>
                <w:rFonts w:ascii="Arial" w:hAnsi="Arial" w:cs="Arial"/>
                <w:b/>
                <w:bCs/>
                <w:color w:val="000000" w:themeColor="text1"/>
              </w:rPr>
            </w:pPr>
            <w:r w:rsidRPr="006155C1">
              <w:rPr>
                <w:rFonts w:ascii="Arial" w:hAnsi="Arial" w:cs="Arial"/>
                <w:b/>
                <w:bCs/>
                <w:color w:val="000000" w:themeColor="text1"/>
              </w:rPr>
              <w:t>Parameters</w:t>
            </w:r>
          </w:p>
        </w:tc>
        <w:tc>
          <w:tcPr>
            <w:tcW w:w="962" w:type="pct"/>
          </w:tcPr>
          <w:p w14:paraId="300AE765" w14:textId="77777777" w:rsidR="002B5FBE" w:rsidRPr="006155C1" w:rsidRDefault="002B5FBE" w:rsidP="00CE0A59">
            <w:pPr>
              <w:rPr>
                <w:rFonts w:ascii="Arial" w:hAnsi="Arial" w:cs="Arial"/>
                <w:b/>
                <w:bCs/>
                <w:color w:val="000000" w:themeColor="text1"/>
              </w:rPr>
            </w:pPr>
            <w:r w:rsidRPr="006155C1">
              <w:rPr>
                <w:rFonts w:ascii="Arial" w:hAnsi="Arial" w:cs="Arial"/>
                <w:b/>
                <w:bCs/>
                <w:color w:val="000000" w:themeColor="text1"/>
              </w:rPr>
              <w:t>Baseline</w:t>
            </w:r>
          </w:p>
        </w:tc>
        <w:tc>
          <w:tcPr>
            <w:tcW w:w="962" w:type="pct"/>
          </w:tcPr>
          <w:p w14:paraId="2D5BEC8D" w14:textId="77777777" w:rsidR="002B5FBE" w:rsidRPr="006155C1" w:rsidRDefault="002B5FBE" w:rsidP="00CE0A59">
            <w:pPr>
              <w:rPr>
                <w:rFonts w:ascii="Arial" w:hAnsi="Arial" w:cs="Arial"/>
                <w:b/>
                <w:bCs/>
                <w:color w:val="000000" w:themeColor="text1"/>
              </w:rPr>
            </w:pPr>
            <w:r w:rsidRPr="006155C1">
              <w:rPr>
                <w:rFonts w:ascii="Arial" w:hAnsi="Arial" w:cs="Arial"/>
                <w:b/>
                <w:bCs/>
                <w:color w:val="000000" w:themeColor="text1"/>
              </w:rPr>
              <w:t>Unequal</w:t>
            </w:r>
          </w:p>
        </w:tc>
        <w:tc>
          <w:tcPr>
            <w:tcW w:w="962" w:type="pct"/>
          </w:tcPr>
          <w:p w14:paraId="3A8EB56A" w14:textId="77777777" w:rsidR="002B5FBE" w:rsidRPr="006155C1" w:rsidRDefault="002B5FBE" w:rsidP="00CE0A59">
            <w:pPr>
              <w:rPr>
                <w:rFonts w:ascii="Arial" w:hAnsi="Arial" w:cs="Arial"/>
                <w:b/>
                <w:bCs/>
                <w:color w:val="000000" w:themeColor="text1"/>
              </w:rPr>
            </w:pPr>
            <w:r w:rsidRPr="006155C1">
              <w:rPr>
                <w:rFonts w:ascii="Arial" w:hAnsi="Arial" w:cs="Arial"/>
                <w:b/>
                <w:bCs/>
                <w:color w:val="000000" w:themeColor="text1"/>
              </w:rPr>
              <w:t>Increased noise</w:t>
            </w:r>
          </w:p>
        </w:tc>
        <w:tc>
          <w:tcPr>
            <w:tcW w:w="962" w:type="pct"/>
          </w:tcPr>
          <w:p w14:paraId="0FD27555" w14:textId="77777777" w:rsidR="002B5FBE" w:rsidRPr="006155C1" w:rsidRDefault="002B5FBE" w:rsidP="00CE0A59">
            <w:pPr>
              <w:rPr>
                <w:rFonts w:ascii="Arial" w:hAnsi="Arial" w:cs="Arial"/>
                <w:b/>
                <w:bCs/>
                <w:color w:val="000000" w:themeColor="text1"/>
              </w:rPr>
            </w:pPr>
            <w:r w:rsidRPr="006155C1">
              <w:rPr>
                <w:rFonts w:ascii="Arial" w:hAnsi="Arial" w:cs="Arial"/>
                <w:b/>
                <w:bCs/>
                <w:color w:val="000000" w:themeColor="text1"/>
              </w:rPr>
              <w:t>Changed correlation in noise</w:t>
            </w:r>
          </w:p>
        </w:tc>
      </w:tr>
      <w:tr w:rsidR="002B5FBE" w:rsidRPr="008F775F" w14:paraId="28D5A5F0" w14:textId="77777777" w:rsidTr="00CE0A59">
        <w:trPr>
          <w:trHeight w:val="567"/>
        </w:trPr>
        <w:tc>
          <w:tcPr>
            <w:tcW w:w="1151" w:type="pct"/>
            <w:vAlign w:val="center"/>
          </w:tcPr>
          <w:p w14:paraId="539C6A73" w14:textId="77777777" w:rsidR="002B5FBE" w:rsidRPr="006155C1" w:rsidRDefault="002B5FBE" w:rsidP="00CE0A59">
            <w:pPr>
              <w:jc w:val="center"/>
              <w:rPr>
                <w:rFonts w:ascii="Arial" w:hAnsi="Arial" w:cs="Arial"/>
                <w:b/>
                <w:bCs/>
                <w:color w:val="000000" w:themeColor="text1"/>
              </w:rPr>
            </w:pPr>
            <m:oMathPara>
              <m:oMath>
                <m:r>
                  <m:rPr>
                    <m:sty m:val="bi"/>
                  </m:rPr>
                  <w:rPr>
                    <w:rFonts w:ascii="Cambria Math" w:hAnsi="Cambria Math" w:cs="Arial"/>
                    <w:color w:val="000000" w:themeColor="text1"/>
                  </w:rPr>
                  <m:t>r</m:t>
                </m:r>
              </m:oMath>
            </m:oMathPara>
          </w:p>
        </w:tc>
        <w:tc>
          <w:tcPr>
            <w:tcW w:w="962" w:type="pct"/>
            <w:vAlign w:val="center"/>
          </w:tcPr>
          <w:p w14:paraId="32ACB0A5"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1</w:t>
            </w:r>
          </w:p>
        </w:tc>
        <w:tc>
          <w:tcPr>
            <w:tcW w:w="962" w:type="pct"/>
            <w:vAlign w:val="center"/>
          </w:tcPr>
          <w:p w14:paraId="26016EE1"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1</w:t>
            </w:r>
          </w:p>
        </w:tc>
        <w:tc>
          <w:tcPr>
            <w:tcW w:w="962" w:type="pct"/>
            <w:vAlign w:val="center"/>
          </w:tcPr>
          <w:p w14:paraId="2007656A"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1</w:t>
            </w:r>
          </w:p>
        </w:tc>
        <w:tc>
          <w:tcPr>
            <w:tcW w:w="962" w:type="pct"/>
            <w:vAlign w:val="center"/>
          </w:tcPr>
          <w:p w14:paraId="56CA4569"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1</w:t>
            </w:r>
          </w:p>
        </w:tc>
      </w:tr>
      <w:tr w:rsidR="002B5FBE" w:rsidRPr="008F775F" w14:paraId="0E971E1D" w14:textId="77777777" w:rsidTr="00CE0A59">
        <w:trPr>
          <w:trHeight w:val="567"/>
        </w:trPr>
        <w:tc>
          <w:tcPr>
            <w:tcW w:w="1151" w:type="pct"/>
            <w:vAlign w:val="center"/>
          </w:tcPr>
          <w:p w14:paraId="274BA508" w14:textId="77777777" w:rsidR="002B5FBE"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K</m:t>
                    </m:r>
                  </m:e>
                  <m:sub>
                    <m:r>
                      <m:rPr>
                        <m:sty m:val="bi"/>
                      </m:rPr>
                      <w:rPr>
                        <w:rFonts w:ascii="Cambria Math" w:hAnsi="Cambria Math" w:cs="Arial"/>
                        <w:color w:val="000000" w:themeColor="text1"/>
                      </w:rPr>
                      <m:t>i</m:t>
                    </m:r>
                  </m:sub>
                </m:sSub>
              </m:oMath>
            </m:oMathPara>
          </w:p>
        </w:tc>
        <w:tc>
          <w:tcPr>
            <w:tcW w:w="962" w:type="pct"/>
            <w:vAlign w:val="center"/>
          </w:tcPr>
          <w:p w14:paraId="1C06EA44"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4.6 (c), </w:t>
            </w:r>
          </w:p>
          <w:p w14:paraId="5055FBAF"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3.9 (pp and m)</w:t>
            </w:r>
          </w:p>
        </w:tc>
        <w:tc>
          <w:tcPr>
            <w:tcW w:w="962" w:type="pct"/>
            <w:vAlign w:val="center"/>
          </w:tcPr>
          <w:p w14:paraId="0DA53F45"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4.6 (c), </w:t>
            </w:r>
          </w:p>
          <w:p w14:paraId="1778F39D"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3.9 (pp and m)</w:t>
            </w:r>
          </w:p>
        </w:tc>
        <w:tc>
          <w:tcPr>
            <w:tcW w:w="962" w:type="pct"/>
            <w:vAlign w:val="center"/>
          </w:tcPr>
          <w:p w14:paraId="162694B2"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4.6 (c), </w:t>
            </w:r>
          </w:p>
          <w:p w14:paraId="61232F27"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3.9 (pp and m)</w:t>
            </w:r>
          </w:p>
        </w:tc>
        <w:tc>
          <w:tcPr>
            <w:tcW w:w="962" w:type="pct"/>
            <w:vAlign w:val="center"/>
          </w:tcPr>
          <w:p w14:paraId="1DD4D7BE"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4.6 (c), </w:t>
            </w:r>
          </w:p>
          <w:p w14:paraId="09654F12"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3.9 (pp and m)</w:t>
            </w:r>
          </w:p>
        </w:tc>
      </w:tr>
      <w:tr w:rsidR="002B5FBE" w:rsidRPr="008F775F" w14:paraId="3D7EC424" w14:textId="77777777" w:rsidTr="00CE0A59">
        <w:trPr>
          <w:trHeight w:val="567"/>
        </w:trPr>
        <w:tc>
          <w:tcPr>
            <w:tcW w:w="1151" w:type="pct"/>
            <w:vAlign w:val="center"/>
          </w:tcPr>
          <w:p w14:paraId="566AF754" w14:textId="77777777" w:rsidR="002B5FBE"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K</m:t>
                    </m:r>
                  </m:e>
                  <m:sub>
                    <m:r>
                      <m:rPr>
                        <m:sty m:val="bi"/>
                      </m:rPr>
                      <w:rPr>
                        <w:rFonts w:ascii="Cambria Math" w:hAnsi="Cambria Math" w:cs="Arial"/>
                        <w:color w:val="000000" w:themeColor="text1"/>
                      </w:rPr>
                      <m:t>j</m:t>
                    </m:r>
                  </m:sub>
                </m:sSub>
              </m:oMath>
            </m:oMathPara>
          </w:p>
        </w:tc>
        <w:tc>
          <w:tcPr>
            <w:tcW w:w="962" w:type="pct"/>
            <w:vAlign w:val="center"/>
          </w:tcPr>
          <w:p w14:paraId="609F4594"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4.6 (c and pp), 3.9 (m)</w:t>
            </w:r>
          </w:p>
        </w:tc>
        <w:tc>
          <w:tcPr>
            <w:tcW w:w="962" w:type="pct"/>
            <w:vAlign w:val="center"/>
          </w:tcPr>
          <w:p w14:paraId="593D2677"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4.6 (c and pp), 3.9 (m)</w:t>
            </w:r>
          </w:p>
        </w:tc>
        <w:tc>
          <w:tcPr>
            <w:tcW w:w="962" w:type="pct"/>
            <w:vAlign w:val="center"/>
          </w:tcPr>
          <w:p w14:paraId="19F98C0F"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4.6 (c and pp), 3.9 (m)</w:t>
            </w:r>
          </w:p>
        </w:tc>
        <w:tc>
          <w:tcPr>
            <w:tcW w:w="962" w:type="pct"/>
            <w:vAlign w:val="center"/>
          </w:tcPr>
          <w:p w14:paraId="157ED359"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4.6 (c and pp), 3.9 (m)</w:t>
            </w:r>
          </w:p>
        </w:tc>
      </w:tr>
      <w:tr w:rsidR="002B5FBE" w:rsidRPr="008F775F" w14:paraId="68A6B894" w14:textId="77777777" w:rsidTr="00CE0A59">
        <w:trPr>
          <w:trHeight w:val="567"/>
        </w:trPr>
        <w:tc>
          <w:tcPr>
            <w:tcW w:w="1151" w:type="pct"/>
            <w:vAlign w:val="center"/>
          </w:tcPr>
          <w:p w14:paraId="43376581" w14:textId="77777777" w:rsidR="002B5FBE"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ij</m:t>
                    </m:r>
                  </m:sub>
                </m:sSub>
              </m:oMath>
            </m:oMathPara>
          </w:p>
        </w:tc>
        <w:tc>
          <w:tcPr>
            <w:tcW w:w="962" w:type="pct"/>
            <w:vAlign w:val="center"/>
          </w:tcPr>
          <w:p w14:paraId="3F3DEA31"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0.5 (c), </w:t>
            </w:r>
          </w:p>
          <w:p w14:paraId="454E3BF5"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-0.1 (m), </w:t>
            </w:r>
          </w:p>
          <w:p w14:paraId="655EFDE5"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0.25 (pp)</w:t>
            </w:r>
          </w:p>
        </w:tc>
        <w:tc>
          <w:tcPr>
            <w:tcW w:w="962" w:type="pct"/>
            <w:vAlign w:val="center"/>
          </w:tcPr>
          <w:p w14:paraId="083F1682"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 xml:space="preserve">0.3 (c), </w:t>
            </w:r>
          </w:p>
          <w:p w14:paraId="774F244F"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 xml:space="preserve">-0.1 (m), </w:t>
            </w:r>
          </w:p>
          <w:p w14:paraId="3230D58C"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0.1 (pp)</w:t>
            </w:r>
          </w:p>
        </w:tc>
        <w:tc>
          <w:tcPr>
            <w:tcW w:w="962" w:type="pct"/>
            <w:vAlign w:val="center"/>
          </w:tcPr>
          <w:p w14:paraId="167D369A"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0.5, 0.3 (c), </w:t>
            </w:r>
          </w:p>
          <w:p w14:paraId="5CA46425"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-0.1, -0.1 (m), </w:t>
            </w:r>
          </w:p>
          <w:p w14:paraId="29A2D41B"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0.3, 0.25 (pp)</w:t>
            </w:r>
          </w:p>
        </w:tc>
        <w:tc>
          <w:tcPr>
            <w:tcW w:w="962" w:type="pct"/>
            <w:vAlign w:val="center"/>
          </w:tcPr>
          <w:p w14:paraId="66AFE287"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0.3 (c), </w:t>
            </w:r>
          </w:p>
          <w:p w14:paraId="04924344"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-0.1 (m), </w:t>
            </w:r>
          </w:p>
          <w:p w14:paraId="7A2B4298"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0.3 (pp)</w:t>
            </w:r>
          </w:p>
        </w:tc>
      </w:tr>
      <w:tr w:rsidR="002B5FBE" w:rsidRPr="008F775F" w14:paraId="098133B7" w14:textId="77777777" w:rsidTr="00CE0A59">
        <w:trPr>
          <w:trHeight w:val="567"/>
        </w:trPr>
        <w:tc>
          <w:tcPr>
            <w:tcW w:w="1151" w:type="pct"/>
            <w:vAlign w:val="center"/>
          </w:tcPr>
          <w:p w14:paraId="5F03ED3D" w14:textId="77777777" w:rsidR="002B5FBE" w:rsidRPr="006155C1" w:rsidRDefault="00000000" w:rsidP="00CE0A59">
            <w:pPr>
              <w:jc w:val="center"/>
              <w:rPr>
                <w:rFonts w:ascii="Arial" w:hAnsi="Arial" w:cs="Arial"/>
                <w:b/>
                <w:b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ji</m:t>
                    </m:r>
                  </m:sub>
                </m:sSub>
              </m:oMath>
            </m:oMathPara>
          </w:p>
        </w:tc>
        <w:tc>
          <w:tcPr>
            <w:tcW w:w="962" w:type="pct"/>
            <w:vAlign w:val="center"/>
          </w:tcPr>
          <w:p w14:paraId="34B13772"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0.5 (c), </w:t>
            </w:r>
          </w:p>
          <w:p w14:paraId="0DA8D4AD"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-0.1 (m), </w:t>
            </w:r>
          </w:p>
          <w:p w14:paraId="20F3B688"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-0.25 (pp)</w:t>
            </w:r>
          </w:p>
        </w:tc>
        <w:tc>
          <w:tcPr>
            <w:tcW w:w="962" w:type="pct"/>
            <w:vAlign w:val="center"/>
          </w:tcPr>
          <w:p w14:paraId="40AE5666"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 xml:space="preserve">0.1 (c), </w:t>
            </w:r>
          </w:p>
          <w:p w14:paraId="7B355C78"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 xml:space="preserve">-0.3 (m), </w:t>
            </w:r>
          </w:p>
          <w:p w14:paraId="49296A7E" w14:textId="77777777" w:rsidR="002B5FBE" w:rsidRPr="006155C1" w:rsidRDefault="002B5FBE" w:rsidP="00CE0A59">
            <w:pPr>
              <w:jc w:val="center"/>
              <w:rPr>
                <w:rFonts w:ascii="Arial" w:hAnsi="Arial" w:cs="Arial"/>
                <w:b/>
                <w:bCs/>
                <w:color w:val="000000" w:themeColor="text1"/>
              </w:rPr>
            </w:pPr>
            <w:r w:rsidRPr="006155C1">
              <w:rPr>
                <w:rFonts w:ascii="Arial" w:hAnsi="Arial" w:cs="Arial"/>
                <w:b/>
                <w:bCs/>
                <w:color w:val="000000" w:themeColor="text1"/>
              </w:rPr>
              <w:t>-0.3 (pp)</w:t>
            </w:r>
          </w:p>
        </w:tc>
        <w:tc>
          <w:tcPr>
            <w:tcW w:w="962" w:type="pct"/>
            <w:vAlign w:val="center"/>
          </w:tcPr>
          <w:p w14:paraId="54E74A33"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0.5, 0.1 (c), </w:t>
            </w:r>
          </w:p>
          <w:p w14:paraId="48166BFB"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-0.1, -0.3 (m), --0.25, -0.1 (pp)</w:t>
            </w:r>
          </w:p>
        </w:tc>
        <w:tc>
          <w:tcPr>
            <w:tcW w:w="962" w:type="pct"/>
            <w:vAlign w:val="center"/>
          </w:tcPr>
          <w:p w14:paraId="1F3953C7"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0.1 (c), </w:t>
            </w:r>
          </w:p>
          <w:p w14:paraId="754FB9BA"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 xml:space="preserve">-0.3 (m), </w:t>
            </w:r>
          </w:p>
          <w:p w14:paraId="0E951CDE" w14:textId="77777777" w:rsidR="002B5FBE" w:rsidRPr="006155C1" w:rsidRDefault="002B5FBE" w:rsidP="00CE0A59">
            <w:pPr>
              <w:jc w:val="center"/>
              <w:rPr>
                <w:rFonts w:ascii="Arial" w:hAnsi="Arial" w:cs="Arial"/>
                <w:color w:val="000000" w:themeColor="text1"/>
                <w:lang w:eastAsia="en-US"/>
              </w:rPr>
            </w:pPr>
            <w:r w:rsidRPr="006155C1">
              <w:rPr>
                <w:rFonts w:ascii="Arial" w:hAnsi="Arial" w:cs="Arial"/>
                <w:color w:val="000000" w:themeColor="text1"/>
              </w:rPr>
              <w:t>-0.1 (pp)</w:t>
            </w:r>
          </w:p>
        </w:tc>
      </w:tr>
      <w:tr w:rsidR="002B5FBE" w:rsidRPr="008F775F" w14:paraId="4C45AF7F" w14:textId="77777777" w:rsidTr="00CE0A59">
        <w:trPr>
          <w:trHeight w:val="567"/>
        </w:trPr>
        <w:tc>
          <w:tcPr>
            <w:tcW w:w="1151" w:type="pct"/>
            <w:vAlign w:val="center"/>
          </w:tcPr>
          <w:p w14:paraId="3CA99666" w14:textId="77777777" w:rsidR="002B5FBE" w:rsidRPr="006155C1" w:rsidRDefault="00000000" w:rsidP="00CE0A59">
            <w:pPr>
              <w:jc w:val="center"/>
              <w:rPr>
                <w:rFonts w:ascii="Arial" w:hAnsi="Arial" w:cs="Arial"/>
                <w:b/>
                <w:bCs/>
                <w:color w:val="000000" w:themeColor="text1"/>
              </w:rPr>
            </w:pPr>
            <m:oMathPara>
              <m:oMath>
                <m:sSup>
                  <m:sSupPr>
                    <m:ctrlPr>
                      <w:rPr>
                        <w:rFonts w:ascii="Cambria Math" w:eastAsiaTheme="minorEastAsia" w:hAnsi="Cambria Math" w:cs="Arial"/>
                        <w:b/>
                        <w:bCs/>
                        <w:i/>
                        <w:color w:val="000000" w:themeColor="text1"/>
                        <w:lang w:eastAsia="en-US"/>
                      </w:rPr>
                    </m:ctrlPr>
                  </m:sSupPr>
                  <m:e>
                    <m:r>
                      <m:rPr>
                        <m:sty m:val="bi"/>
                      </m:rPr>
                      <w:rPr>
                        <w:rFonts w:ascii="Cambria Math" w:eastAsiaTheme="minorEastAsia" w:hAnsi="Cambria Math" w:cs="Arial"/>
                        <w:color w:val="000000" w:themeColor="text1"/>
                        <w:lang w:eastAsia="en-US"/>
                      </w:rPr>
                      <m:t>σ</m:t>
                    </m:r>
                  </m:e>
                  <m:sup>
                    <m:r>
                      <m:rPr>
                        <m:sty m:val="bi"/>
                      </m:rPr>
                      <w:rPr>
                        <w:rFonts w:ascii="Cambria Math" w:eastAsiaTheme="minorEastAsia" w:hAnsi="Cambria Math" w:cs="Arial"/>
                        <w:color w:val="000000" w:themeColor="text1"/>
                        <w:lang w:eastAsia="en-US"/>
                      </w:rPr>
                      <m:t>2</m:t>
                    </m:r>
                  </m:sup>
                </m:sSup>
              </m:oMath>
            </m:oMathPara>
          </w:p>
        </w:tc>
        <w:tc>
          <w:tcPr>
            <w:tcW w:w="962" w:type="pct"/>
            <w:vAlign w:val="center"/>
          </w:tcPr>
          <w:p w14:paraId="50FB9342"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0.05</w:t>
            </w:r>
          </w:p>
        </w:tc>
        <w:tc>
          <w:tcPr>
            <w:tcW w:w="962" w:type="pct"/>
            <w:vAlign w:val="center"/>
          </w:tcPr>
          <w:p w14:paraId="5E4D1A66"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0.05</w:t>
            </w:r>
          </w:p>
        </w:tc>
        <w:tc>
          <w:tcPr>
            <w:tcW w:w="962" w:type="pct"/>
            <w:vAlign w:val="center"/>
          </w:tcPr>
          <w:p w14:paraId="4EFAA993" w14:textId="77777777" w:rsidR="002B5FBE" w:rsidRPr="006155C1" w:rsidRDefault="002B5FBE" w:rsidP="00CE0A59">
            <w:pPr>
              <w:jc w:val="center"/>
              <w:rPr>
                <w:rFonts w:ascii="Arial" w:hAnsi="Arial" w:cs="Arial"/>
                <w:b/>
                <w:bCs/>
                <w:color w:val="000000" w:themeColor="text1"/>
                <w:lang w:eastAsia="en-US"/>
              </w:rPr>
            </w:pPr>
            <w:r w:rsidRPr="006155C1">
              <w:rPr>
                <w:rFonts w:ascii="Arial" w:hAnsi="Arial" w:cs="Arial"/>
                <w:b/>
                <w:bCs/>
                <w:color w:val="000000" w:themeColor="text1"/>
                <w:lang w:eastAsia="en-US"/>
              </w:rPr>
              <w:t>0.1</w:t>
            </w:r>
          </w:p>
        </w:tc>
        <w:tc>
          <w:tcPr>
            <w:tcW w:w="962" w:type="pct"/>
            <w:vAlign w:val="center"/>
          </w:tcPr>
          <w:p w14:paraId="0148432C" w14:textId="77777777" w:rsidR="002B5FBE" w:rsidRPr="006155C1" w:rsidRDefault="002B5FBE" w:rsidP="00CE0A59">
            <w:pPr>
              <w:jc w:val="center"/>
              <w:rPr>
                <w:rFonts w:ascii="Arial" w:hAnsi="Arial" w:cs="Arial"/>
                <w:color w:val="000000" w:themeColor="text1"/>
                <w:lang w:eastAsia="en-US"/>
              </w:rPr>
            </w:pPr>
            <w:r w:rsidRPr="006155C1">
              <w:rPr>
                <w:rFonts w:ascii="Arial" w:hAnsi="Arial" w:cs="Arial"/>
                <w:color w:val="000000" w:themeColor="text1"/>
                <w:lang w:eastAsia="en-US"/>
              </w:rPr>
              <w:t>0.05</w:t>
            </w:r>
          </w:p>
        </w:tc>
      </w:tr>
      <w:tr w:rsidR="002B5FBE" w:rsidRPr="008F775F" w14:paraId="4029182D" w14:textId="77777777" w:rsidTr="00CE0A59">
        <w:trPr>
          <w:trHeight w:val="567"/>
        </w:trPr>
        <w:tc>
          <w:tcPr>
            <w:tcW w:w="1151" w:type="pct"/>
            <w:vAlign w:val="center"/>
          </w:tcPr>
          <w:p w14:paraId="286A840A" w14:textId="77777777" w:rsidR="002B5FBE" w:rsidRPr="006155C1" w:rsidRDefault="002B5FBE" w:rsidP="00CE0A59">
            <w:pPr>
              <w:jc w:val="center"/>
              <w:rPr>
                <w:rFonts w:ascii="Arial" w:hAnsi="Arial" w:cs="Arial"/>
                <w:b/>
                <w:bCs/>
                <w:color w:val="000000" w:themeColor="text1"/>
                <w:lang w:eastAsia="en-US"/>
              </w:rPr>
            </w:pPr>
            <m:oMathPara>
              <m:oMath>
                <m:r>
                  <m:rPr>
                    <m:sty m:val="bi"/>
                  </m:rPr>
                  <w:rPr>
                    <w:rFonts w:ascii="Cambria Math" w:hAnsi="Cambria Math" w:cs="Arial"/>
                    <w:color w:val="000000" w:themeColor="text1"/>
                    <w:lang w:eastAsia="en-US"/>
                  </w:rPr>
                  <m:t>ρ</m:t>
                </m:r>
              </m:oMath>
            </m:oMathPara>
          </w:p>
        </w:tc>
        <w:tc>
          <w:tcPr>
            <w:tcW w:w="962" w:type="pct"/>
            <w:vAlign w:val="center"/>
          </w:tcPr>
          <w:p w14:paraId="19583DF7"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0.7</w:t>
            </w:r>
          </w:p>
        </w:tc>
        <w:tc>
          <w:tcPr>
            <w:tcW w:w="962" w:type="pct"/>
            <w:vAlign w:val="center"/>
          </w:tcPr>
          <w:p w14:paraId="694DE766" w14:textId="77777777" w:rsidR="002B5FBE" w:rsidRPr="006155C1" w:rsidRDefault="002B5FBE" w:rsidP="00CE0A59">
            <w:pPr>
              <w:jc w:val="center"/>
              <w:rPr>
                <w:rFonts w:ascii="Arial" w:hAnsi="Arial" w:cs="Arial"/>
                <w:color w:val="000000" w:themeColor="text1"/>
              </w:rPr>
            </w:pPr>
            <w:r w:rsidRPr="006155C1">
              <w:rPr>
                <w:rFonts w:ascii="Arial" w:hAnsi="Arial" w:cs="Arial"/>
                <w:color w:val="000000" w:themeColor="text1"/>
              </w:rPr>
              <w:t>0.7</w:t>
            </w:r>
          </w:p>
        </w:tc>
        <w:tc>
          <w:tcPr>
            <w:tcW w:w="962" w:type="pct"/>
            <w:vAlign w:val="center"/>
          </w:tcPr>
          <w:p w14:paraId="6CB31682" w14:textId="77777777" w:rsidR="002B5FBE" w:rsidRPr="006155C1" w:rsidRDefault="002B5FBE" w:rsidP="00CE0A59">
            <w:pPr>
              <w:jc w:val="center"/>
              <w:rPr>
                <w:rFonts w:ascii="Arial" w:hAnsi="Arial" w:cs="Arial"/>
                <w:color w:val="000000" w:themeColor="text1"/>
                <w:lang w:eastAsia="en-US"/>
              </w:rPr>
            </w:pPr>
            <w:r w:rsidRPr="006155C1">
              <w:rPr>
                <w:rFonts w:ascii="Arial" w:hAnsi="Arial" w:cs="Arial"/>
                <w:color w:val="000000" w:themeColor="text1"/>
                <w:lang w:eastAsia="en-US"/>
              </w:rPr>
              <w:t>0.7</w:t>
            </w:r>
          </w:p>
        </w:tc>
        <w:tc>
          <w:tcPr>
            <w:tcW w:w="962" w:type="pct"/>
            <w:vAlign w:val="center"/>
          </w:tcPr>
          <w:p w14:paraId="2D736CFE" w14:textId="77777777" w:rsidR="002B5FBE" w:rsidRPr="006155C1" w:rsidRDefault="002B5FBE" w:rsidP="00CE0A59">
            <w:pPr>
              <w:jc w:val="center"/>
              <w:rPr>
                <w:rFonts w:ascii="Arial" w:hAnsi="Arial" w:cs="Arial"/>
                <w:b/>
                <w:bCs/>
                <w:color w:val="000000" w:themeColor="text1"/>
                <w:lang w:eastAsia="en-US"/>
              </w:rPr>
            </w:pPr>
            <w:r w:rsidRPr="006155C1">
              <w:rPr>
                <w:rFonts w:ascii="Arial" w:hAnsi="Arial" w:cs="Arial"/>
                <w:b/>
                <w:bCs/>
                <w:color w:val="000000" w:themeColor="text1"/>
                <w:lang w:eastAsia="en-US"/>
              </w:rPr>
              <w:t>0.3, 0.5, 0.9</w:t>
            </w:r>
          </w:p>
        </w:tc>
      </w:tr>
    </w:tbl>
    <w:p w14:paraId="7EB2D17C" w14:textId="77777777" w:rsidR="002B5FBE" w:rsidRPr="006155C1" w:rsidRDefault="002B5FBE" w:rsidP="00D10751">
      <w:pPr>
        <w:rPr>
          <w:rFonts w:ascii="Arial" w:hAnsi="Arial" w:cs="Arial"/>
          <w:color w:val="000000" w:themeColor="text1"/>
        </w:rPr>
      </w:pPr>
    </w:p>
    <w:p w14:paraId="3503B2AC" w14:textId="77777777" w:rsidR="00895311" w:rsidRPr="006155C1" w:rsidRDefault="00895311" w:rsidP="00BE11E1">
      <w:pPr>
        <w:rPr>
          <w:rFonts w:ascii="Arial" w:hAnsi="Arial" w:cs="Arial"/>
          <w:b/>
          <w:bCs/>
          <w:color w:val="000000" w:themeColor="text1"/>
        </w:rPr>
      </w:pPr>
    </w:p>
    <w:p w14:paraId="5B7C73F7" w14:textId="2BF708D7" w:rsidR="00BE11E1" w:rsidRPr="006155C1" w:rsidRDefault="00845C49" w:rsidP="00C8159E">
      <w:pPr>
        <w:pStyle w:val="Heading3"/>
      </w:pPr>
      <w:r w:rsidRPr="006155C1">
        <w:t>Generating simulated time series</w:t>
      </w:r>
    </w:p>
    <w:p w14:paraId="330A66FA" w14:textId="77777777" w:rsidR="00DB772F" w:rsidRPr="006155C1" w:rsidRDefault="00DB772F" w:rsidP="00BE11E1">
      <w:pPr>
        <w:rPr>
          <w:rFonts w:ascii="Arial" w:hAnsi="Arial" w:cs="Arial"/>
          <w:color w:val="000000" w:themeColor="text1"/>
        </w:rPr>
      </w:pPr>
    </w:p>
    <w:p w14:paraId="211E83ED" w14:textId="6FC9FD61" w:rsidR="00DB772F" w:rsidRPr="006155C1" w:rsidRDefault="00DB772F" w:rsidP="00BE11E1">
      <w:pPr>
        <w:rPr>
          <w:rFonts w:ascii="Arial" w:hAnsi="Arial" w:cs="Arial"/>
          <w:color w:val="000000" w:themeColor="text1"/>
        </w:rPr>
      </w:pPr>
      <w:r w:rsidRPr="006155C1">
        <w:rPr>
          <w:rFonts w:ascii="Arial" w:hAnsi="Arial" w:cs="Arial"/>
          <w:color w:val="000000" w:themeColor="text1"/>
        </w:rPr>
        <w:t>We simulate two processes, ‘true’ population change and an observation process.</w:t>
      </w:r>
    </w:p>
    <w:p w14:paraId="6C370423" w14:textId="77777777" w:rsidR="00DB772F" w:rsidRPr="006155C1" w:rsidRDefault="00DB772F" w:rsidP="00BE11E1">
      <w:pPr>
        <w:rPr>
          <w:rFonts w:ascii="Arial" w:hAnsi="Arial" w:cs="Arial"/>
          <w:color w:val="000000" w:themeColor="text1"/>
        </w:rPr>
      </w:pPr>
    </w:p>
    <w:p w14:paraId="7923CA23" w14:textId="044D9FA8" w:rsidR="008D7DB8" w:rsidRPr="006155C1" w:rsidRDefault="00B77126" w:rsidP="00BE11E1">
      <w:pPr>
        <w:rPr>
          <w:rFonts w:ascii="Arial" w:hAnsi="Arial" w:cs="Arial"/>
          <w:color w:val="000000" w:themeColor="text1"/>
        </w:rPr>
      </w:pPr>
      <w:r w:rsidRPr="006155C1">
        <w:rPr>
          <w:rFonts w:ascii="Arial" w:hAnsi="Arial" w:cs="Arial"/>
          <w:color w:val="000000" w:themeColor="text1"/>
        </w:rPr>
        <w:t xml:space="preserve">The </w:t>
      </w:r>
      <w:r w:rsidR="00F72EB1" w:rsidRPr="006155C1">
        <w:rPr>
          <w:rFonts w:ascii="Arial" w:hAnsi="Arial" w:cs="Arial"/>
          <w:color w:val="000000" w:themeColor="text1"/>
        </w:rPr>
        <w:t>matrix formulation of the Gompertz equation</w:t>
      </w:r>
      <w:r w:rsidR="002B5FBE">
        <w:rPr>
          <w:rFonts w:ascii="Arial" w:hAnsi="Arial" w:cs="Arial"/>
          <w:color w:val="000000" w:themeColor="text1"/>
        </w:rPr>
        <w:t xml:space="preserve"> (equations</w:t>
      </w:r>
      <w:r w:rsidR="00F72EB1" w:rsidRPr="006155C1">
        <w:rPr>
          <w:rFonts w:ascii="Arial" w:hAnsi="Arial" w:cs="Arial"/>
          <w:color w:val="000000" w:themeColor="text1"/>
        </w:rPr>
        <w:t xml:space="preserve"> </w:t>
      </w:r>
      <w:r w:rsidR="00535A4E">
        <w:rPr>
          <w:rFonts w:ascii="Arial" w:hAnsi="Arial" w:cs="Arial"/>
          <w:color w:val="000000" w:themeColor="text1"/>
        </w:rPr>
        <w:t>1-</w:t>
      </w:r>
      <w:r w:rsidR="002B5FBE">
        <w:rPr>
          <w:rFonts w:ascii="Arial" w:hAnsi="Arial" w:cs="Arial"/>
          <w:color w:val="000000" w:themeColor="text1"/>
        </w:rPr>
        <w:t>2</w:t>
      </w:r>
      <w:r w:rsidR="00DB772F" w:rsidRPr="006155C1">
        <w:rPr>
          <w:rFonts w:ascii="Arial" w:hAnsi="Arial" w:cs="Arial"/>
          <w:color w:val="000000" w:themeColor="text1"/>
        </w:rPr>
        <w:t xml:space="preserve"> </w:t>
      </w:r>
      <w:r w:rsidR="00F72EB1" w:rsidRPr="006155C1">
        <w:rPr>
          <w:rFonts w:ascii="Arial" w:hAnsi="Arial" w:cs="Arial"/>
          <w:color w:val="000000" w:themeColor="text1"/>
        </w:rPr>
        <w:t>above</w:t>
      </w:r>
      <w:r w:rsidR="002B5FBE">
        <w:rPr>
          <w:rFonts w:ascii="Arial" w:hAnsi="Arial" w:cs="Arial"/>
          <w:color w:val="000000" w:themeColor="text1"/>
        </w:rPr>
        <w:t>)</w:t>
      </w:r>
      <w:r w:rsidRPr="006155C1">
        <w:rPr>
          <w:rFonts w:ascii="Arial" w:hAnsi="Arial" w:cs="Arial"/>
          <w:color w:val="000000" w:themeColor="text1"/>
        </w:rPr>
        <w:t xml:space="preserve"> was used to simulate paired </w:t>
      </w:r>
      <w:r w:rsidR="00DB772F" w:rsidRPr="006155C1">
        <w:rPr>
          <w:rFonts w:ascii="Arial" w:hAnsi="Arial" w:cs="Arial"/>
          <w:color w:val="000000" w:themeColor="text1"/>
        </w:rPr>
        <w:t xml:space="preserve">‘true’ population abundance </w:t>
      </w:r>
      <w:r w:rsidRPr="006155C1">
        <w:rPr>
          <w:rFonts w:ascii="Arial" w:hAnsi="Arial" w:cs="Arial"/>
          <w:color w:val="000000" w:themeColor="text1"/>
        </w:rPr>
        <w:t>time series.</w:t>
      </w:r>
      <w:r w:rsidR="00DB772F" w:rsidRPr="006155C1">
        <w:rPr>
          <w:rFonts w:ascii="Arial" w:hAnsi="Arial" w:cs="Arial"/>
          <w:color w:val="000000" w:themeColor="text1"/>
        </w:rPr>
        <w:t xml:space="preserve"> The observation process is then simulated with Poisson error around the ‘true’ population counts following </w:t>
      </w:r>
      <w:r w:rsidR="002B5FBE">
        <w:rPr>
          <w:rFonts w:ascii="Arial" w:hAnsi="Arial" w:cs="Arial"/>
          <w:color w:val="000000" w:themeColor="text1"/>
        </w:rPr>
        <w:t>equations 3 and 4</w:t>
      </w:r>
      <w:r w:rsidR="00DB772F" w:rsidRPr="006155C1">
        <w:rPr>
          <w:rFonts w:ascii="Arial" w:hAnsi="Arial" w:cs="Arial"/>
          <w:color w:val="000000" w:themeColor="text1"/>
        </w:rPr>
        <w:t xml:space="preserve">. </w:t>
      </w:r>
      <w:r w:rsidRPr="006155C1">
        <w:rPr>
          <w:rFonts w:ascii="Arial" w:hAnsi="Arial" w:cs="Arial"/>
          <w:color w:val="000000" w:themeColor="text1"/>
        </w:rPr>
        <w:t xml:space="preserve"> </w:t>
      </w:r>
    </w:p>
    <w:p w14:paraId="25D61665" w14:textId="680DD4FF" w:rsidR="00B77126" w:rsidRPr="006155C1" w:rsidRDefault="00B77126" w:rsidP="00BE11E1">
      <w:pPr>
        <w:rPr>
          <w:rFonts w:ascii="Arial" w:hAnsi="Arial" w:cs="Arial"/>
          <w:color w:val="000000" w:themeColor="text1"/>
        </w:rPr>
      </w:pPr>
    </w:p>
    <w:p w14:paraId="133ABD11" w14:textId="77777777" w:rsidR="00B35B4D" w:rsidRPr="006155C1" w:rsidRDefault="00B35B4D" w:rsidP="00F15E20">
      <w:pPr>
        <w:rPr>
          <w:rFonts w:ascii="Arial" w:hAnsi="Arial" w:cs="Arial"/>
          <w:color w:val="7030A0"/>
        </w:rPr>
      </w:pPr>
    </w:p>
    <w:p w14:paraId="0736F3E0" w14:textId="3A020BD6" w:rsidR="00F15E20" w:rsidRPr="006155C1" w:rsidRDefault="00377326" w:rsidP="00C8159E">
      <w:pPr>
        <w:pStyle w:val="Heading3"/>
      </w:pPr>
      <w:r w:rsidRPr="006155C1">
        <w:t>Statistical modelling of the simulated time series</w:t>
      </w:r>
    </w:p>
    <w:p w14:paraId="7F87CE5A" w14:textId="180450CD" w:rsidR="00037440" w:rsidRPr="006155C1" w:rsidRDefault="00037440" w:rsidP="00F15E20">
      <w:pPr>
        <w:rPr>
          <w:rFonts w:ascii="Arial" w:hAnsi="Arial" w:cs="Arial"/>
          <w:b/>
          <w:bCs/>
          <w:color w:val="000000" w:themeColor="text1"/>
        </w:rPr>
      </w:pPr>
    </w:p>
    <w:p w14:paraId="789C96EB" w14:textId="3B9F907D" w:rsidR="00037440" w:rsidRPr="006155C1" w:rsidRDefault="00DA504A" w:rsidP="00F15E20">
      <w:pPr>
        <w:rPr>
          <w:rFonts w:ascii="Arial" w:hAnsi="Arial" w:cs="Arial"/>
          <w:color w:val="000000" w:themeColor="text1"/>
        </w:rPr>
      </w:pPr>
      <w:r w:rsidRPr="006155C1">
        <w:rPr>
          <w:rFonts w:ascii="Arial" w:hAnsi="Arial" w:cs="Arial"/>
          <w:color w:val="000000" w:themeColor="text1"/>
        </w:rPr>
        <w:t>To estimate the parameter values from the simulated time series w</w:t>
      </w:r>
      <w:r w:rsidR="00D1437E" w:rsidRPr="006155C1">
        <w:rPr>
          <w:rFonts w:ascii="Arial" w:hAnsi="Arial" w:cs="Arial"/>
          <w:color w:val="000000" w:themeColor="text1"/>
        </w:rPr>
        <w:t xml:space="preserve">e used two </w:t>
      </w:r>
      <w:r w:rsidRPr="006155C1">
        <w:rPr>
          <w:rFonts w:ascii="Arial" w:hAnsi="Arial" w:cs="Arial"/>
          <w:color w:val="000000" w:themeColor="text1"/>
        </w:rPr>
        <w:t xml:space="preserve">Bayesian hierarchical models run using the </w:t>
      </w:r>
      <w:r w:rsidR="00D1437E" w:rsidRPr="006155C1">
        <w:rPr>
          <w:rFonts w:ascii="Arial" w:hAnsi="Arial" w:cs="Arial"/>
          <w:color w:val="000000" w:themeColor="text1"/>
        </w:rPr>
        <w:t>R</w:t>
      </w:r>
      <w:r w:rsidR="00357520" w:rsidRPr="006155C1">
        <w:rPr>
          <w:rFonts w:ascii="Arial" w:hAnsi="Arial" w:cs="Arial"/>
          <w:color w:val="000000" w:themeColor="text1"/>
        </w:rPr>
        <w:t>-</w:t>
      </w:r>
      <w:r w:rsidR="00D1437E" w:rsidRPr="006155C1">
        <w:rPr>
          <w:rFonts w:ascii="Arial" w:hAnsi="Arial" w:cs="Arial"/>
          <w:color w:val="000000" w:themeColor="text1"/>
        </w:rPr>
        <w:t>INLA and Nimble</w:t>
      </w:r>
      <w:r w:rsidRPr="006155C1">
        <w:rPr>
          <w:rFonts w:ascii="Arial" w:hAnsi="Arial" w:cs="Arial"/>
          <w:color w:val="000000" w:themeColor="text1"/>
        </w:rPr>
        <w:t xml:space="preserve"> R packages (CITE)</w:t>
      </w:r>
      <w:r w:rsidR="00D1437E" w:rsidRPr="006155C1">
        <w:rPr>
          <w:rFonts w:ascii="Arial" w:hAnsi="Arial" w:cs="Arial"/>
          <w:color w:val="000000" w:themeColor="text1"/>
        </w:rPr>
        <w:t xml:space="preserve">. </w:t>
      </w:r>
      <w:r w:rsidR="00252347" w:rsidRPr="006155C1">
        <w:rPr>
          <w:rFonts w:ascii="Arial" w:hAnsi="Arial" w:cs="Arial"/>
          <w:color w:val="000000" w:themeColor="text1"/>
        </w:rPr>
        <w:t>R-INLA</w:t>
      </w:r>
      <w:r w:rsidR="00D1437E" w:rsidRPr="006155C1">
        <w:rPr>
          <w:rFonts w:ascii="Arial" w:hAnsi="Arial" w:cs="Arial"/>
          <w:color w:val="000000" w:themeColor="text1"/>
        </w:rPr>
        <w:t xml:space="preserve"> is an approximate method using Laplace approximation. </w:t>
      </w:r>
      <w:r w:rsidR="00252347" w:rsidRPr="006155C1">
        <w:rPr>
          <w:rFonts w:ascii="Arial" w:hAnsi="Arial" w:cs="Arial"/>
          <w:color w:val="000000" w:themeColor="text1"/>
        </w:rPr>
        <w:t>Nimble uses</w:t>
      </w:r>
      <w:r w:rsidR="00D1437E" w:rsidRPr="006155C1">
        <w:rPr>
          <w:rFonts w:ascii="Arial" w:hAnsi="Arial" w:cs="Arial"/>
          <w:color w:val="000000" w:themeColor="text1"/>
        </w:rPr>
        <w:t xml:space="preserve"> MCMC. </w:t>
      </w:r>
      <w:r w:rsidR="00A45342" w:rsidRPr="006155C1">
        <w:rPr>
          <w:rFonts w:ascii="Arial" w:hAnsi="Arial" w:cs="Arial"/>
          <w:color w:val="000000" w:themeColor="text1"/>
        </w:rPr>
        <w:t xml:space="preserve">By applying both approaches, we are able to assess whether method of sampling the posterior distribution impacts results. </w:t>
      </w:r>
    </w:p>
    <w:p w14:paraId="5B7732FF" w14:textId="06EC4292" w:rsidR="007F0C98" w:rsidRPr="006155C1" w:rsidRDefault="007F0C98" w:rsidP="00F15E20">
      <w:pPr>
        <w:rPr>
          <w:rFonts w:ascii="Arial" w:hAnsi="Arial" w:cs="Arial"/>
          <w:color w:val="000000" w:themeColor="text1"/>
        </w:rPr>
      </w:pPr>
    </w:p>
    <w:p w14:paraId="6688B1F2" w14:textId="03197392" w:rsidR="002E5DE1" w:rsidRPr="006155C1" w:rsidRDefault="007F0C98" w:rsidP="00F15E20">
      <w:pPr>
        <w:rPr>
          <w:rFonts w:ascii="Arial" w:hAnsi="Arial" w:cs="Arial"/>
          <w:color w:val="000000" w:themeColor="text1"/>
        </w:rPr>
      </w:pPr>
      <w:r w:rsidRPr="006155C1">
        <w:rPr>
          <w:rFonts w:ascii="Arial" w:hAnsi="Arial" w:cs="Arial"/>
          <w:color w:val="000000" w:themeColor="text1"/>
        </w:rPr>
        <w:t xml:space="preserve">Full code </w:t>
      </w:r>
      <w:r w:rsidR="00ED6F03" w:rsidRPr="006155C1">
        <w:rPr>
          <w:rFonts w:ascii="Arial" w:hAnsi="Arial" w:cs="Arial"/>
          <w:color w:val="000000" w:themeColor="text1"/>
        </w:rPr>
        <w:t xml:space="preserve">for running the simulations and fitting the models can be found on </w:t>
      </w:r>
      <w:proofErr w:type="spellStart"/>
      <w:r w:rsidR="00ED6F03" w:rsidRPr="006155C1">
        <w:rPr>
          <w:rFonts w:ascii="Arial" w:hAnsi="Arial" w:cs="Arial"/>
          <w:color w:val="000000" w:themeColor="text1"/>
        </w:rPr>
        <w:t>Zenodo</w:t>
      </w:r>
      <w:proofErr w:type="spellEnd"/>
      <w:r w:rsidR="00ED6F03" w:rsidRPr="006155C1">
        <w:rPr>
          <w:rFonts w:ascii="Arial" w:hAnsi="Arial" w:cs="Arial"/>
          <w:color w:val="000000" w:themeColor="text1"/>
        </w:rPr>
        <w:t xml:space="preserve"> (REF)</w:t>
      </w:r>
      <w:r w:rsidRPr="006155C1">
        <w:rPr>
          <w:rFonts w:ascii="Arial" w:hAnsi="Arial" w:cs="Arial"/>
          <w:color w:val="000000" w:themeColor="text1"/>
        </w:rPr>
        <w:t>.</w:t>
      </w:r>
    </w:p>
    <w:p w14:paraId="027359DF" w14:textId="1E4B6B7A" w:rsidR="00B804A6" w:rsidRPr="006155C1" w:rsidRDefault="00B804A6" w:rsidP="00F15E20">
      <w:pPr>
        <w:rPr>
          <w:rFonts w:ascii="Arial" w:hAnsi="Arial" w:cs="Arial"/>
          <w:color w:val="000000" w:themeColor="text1"/>
        </w:rPr>
      </w:pPr>
    </w:p>
    <w:p w14:paraId="4E66D8EB" w14:textId="10D8ED7B" w:rsidR="00B804A6" w:rsidRPr="006155C1" w:rsidRDefault="00B804A6" w:rsidP="00F15E20">
      <w:pPr>
        <w:rPr>
          <w:rFonts w:ascii="Arial" w:hAnsi="Arial" w:cs="Arial"/>
          <w:color w:val="000000" w:themeColor="text1"/>
        </w:rPr>
      </w:pPr>
      <w:r w:rsidRPr="006155C1">
        <w:rPr>
          <w:rFonts w:ascii="Arial" w:hAnsi="Arial" w:cs="Arial"/>
          <w:color w:val="000000" w:themeColor="text1"/>
        </w:rPr>
        <w:t>Both models took the same form as the simulation equations, therefore assuming that the study species population dynamics do follow Gompertz dynamics in this case</w:t>
      </w:r>
      <w:r w:rsidR="00006C7B" w:rsidRPr="006155C1">
        <w:rPr>
          <w:rFonts w:ascii="Arial" w:hAnsi="Arial" w:cs="Arial"/>
          <w:color w:val="000000" w:themeColor="text1"/>
        </w:rPr>
        <w:t>.</w:t>
      </w:r>
      <w:r w:rsidRPr="006155C1">
        <w:rPr>
          <w:rFonts w:ascii="Arial" w:hAnsi="Arial" w:cs="Arial"/>
          <w:color w:val="000000" w:themeColor="text1"/>
        </w:rPr>
        <w:t xml:space="preserve"> </w:t>
      </w:r>
    </w:p>
    <w:p w14:paraId="527F9239" w14:textId="31B324CE" w:rsidR="00B804A6" w:rsidRPr="006155C1" w:rsidRDefault="00B804A6" w:rsidP="00F15E20">
      <w:pPr>
        <w:rPr>
          <w:rFonts w:ascii="Arial" w:hAnsi="Arial" w:cs="Arial"/>
          <w:color w:val="000000" w:themeColor="text1"/>
        </w:rPr>
      </w:pPr>
    </w:p>
    <w:p w14:paraId="150EBF22" w14:textId="232DC9D5" w:rsidR="00740E52" w:rsidRPr="006155C1" w:rsidRDefault="008A0811" w:rsidP="00F15E20">
      <w:pPr>
        <w:rPr>
          <w:rFonts w:ascii="Arial" w:hAnsi="Arial" w:cs="Arial"/>
          <w:color w:val="000000" w:themeColor="text1"/>
        </w:rPr>
      </w:pPr>
      <w:r w:rsidRPr="006155C1">
        <w:rPr>
          <w:rFonts w:ascii="Arial" w:hAnsi="Arial" w:cs="Arial"/>
          <w:color w:val="000000" w:themeColor="text1"/>
        </w:rPr>
        <w:t>Uninformative</w:t>
      </w:r>
      <w:r w:rsidR="0054715C" w:rsidRPr="006155C1">
        <w:rPr>
          <w:rFonts w:ascii="Arial" w:hAnsi="Arial" w:cs="Arial"/>
          <w:color w:val="000000" w:themeColor="text1"/>
        </w:rPr>
        <w:t xml:space="preserve">, but not flat, </w:t>
      </w:r>
      <w:r w:rsidRPr="006155C1">
        <w:rPr>
          <w:rFonts w:ascii="Arial" w:hAnsi="Arial" w:cs="Arial"/>
          <w:color w:val="000000" w:themeColor="text1"/>
        </w:rPr>
        <w:t xml:space="preserve">priors </w:t>
      </w:r>
      <w:r w:rsidR="00006C7B" w:rsidRPr="006155C1">
        <w:rPr>
          <w:rFonts w:ascii="Arial" w:hAnsi="Arial" w:cs="Arial"/>
          <w:color w:val="000000" w:themeColor="text1"/>
        </w:rPr>
        <w:t xml:space="preserve">(see Table 2) </w:t>
      </w:r>
      <w:r w:rsidRPr="006155C1">
        <w:rPr>
          <w:rFonts w:ascii="Arial" w:hAnsi="Arial" w:cs="Arial"/>
          <w:color w:val="000000" w:themeColor="text1"/>
        </w:rPr>
        <w:t xml:space="preserve">were used to mimic a situation where the direction of an inter-specific interaction was not known </w:t>
      </w:r>
      <w:r w:rsidRPr="006155C1">
        <w:rPr>
          <w:rFonts w:ascii="Arial" w:hAnsi="Arial" w:cs="Arial"/>
          <w:i/>
          <w:iCs/>
          <w:color w:val="000000" w:themeColor="text1"/>
        </w:rPr>
        <w:t>a priori</w:t>
      </w:r>
      <w:r w:rsidRPr="006155C1">
        <w:rPr>
          <w:rFonts w:ascii="Arial" w:hAnsi="Arial" w:cs="Arial"/>
          <w:color w:val="000000" w:themeColor="text1"/>
        </w:rPr>
        <w:t>.</w:t>
      </w:r>
      <w:r w:rsidR="004E08B0" w:rsidRPr="006155C1">
        <w:rPr>
          <w:rFonts w:ascii="Arial" w:hAnsi="Arial" w:cs="Arial"/>
          <w:color w:val="000000" w:themeColor="text1"/>
        </w:rPr>
        <w:t xml:space="preserve"> All priors for interactive effects had a mean of 0, as has been applied in previous work on natural systems </w:t>
      </w:r>
      <w:r w:rsidR="004E08B0" w:rsidRPr="006155C1">
        <w:rPr>
          <w:rFonts w:ascii="Arial" w:hAnsi="Arial" w:cs="Arial"/>
          <w:color w:val="000000" w:themeColor="text1"/>
        </w:rPr>
        <w:fldChar w:fldCharType="begin" w:fldLock="1"/>
      </w:r>
      <w:r w:rsidR="00B4283C" w:rsidRPr="006155C1">
        <w:rPr>
          <w:rFonts w:ascii="Arial" w:hAnsi="Arial" w:cs="Arial"/>
          <w:color w:val="000000" w:themeColor="text1"/>
        </w:rPr>
        <w:instrText>ADDIN CSL_CITATION {"citationItems":[{"id":"ITEM-1","itemData":{"DOI":"10.1002/ecs2.1349","ISSN":"21508925","abstract":"We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-1","issue":"6","issued":{"date-parts":[["2016"]]},"page":"1-7","title":"Interspecific interactions, population variation, and environmental forcing in the context of the community","type":"article-journal","volume":"7"},"uris":["http://www.mendeley.com/documents/?uuid=7ce2f57b-ea77-4906-8981-a689e041d87f"]}],"mendeley":{"formattedCitation":"(Porzig &lt;i&gt;et al.&lt;/i&gt;, 2016)","plainTextFormattedCitation":"(Porzig et al., 2016)","previouslyFormattedCitation":"(Porzig &lt;i&gt;et al.&lt;/i&gt;, 2016)"},"properties":{"noteIndex":0},"schema":"https://github.com/citation-style-language/schema/raw/master/csl-citation.json"}</w:instrText>
      </w:r>
      <w:r w:rsidR="004E08B0" w:rsidRPr="006155C1">
        <w:rPr>
          <w:rFonts w:ascii="Arial" w:hAnsi="Arial" w:cs="Arial"/>
          <w:color w:val="000000" w:themeColor="text1"/>
        </w:rPr>
        <w:fldChar w:fldCharType="separate"/>
      </w:r>
      <w:r w:rsidR="004E08B0" w:rsidRPr="006155C1">
        <w:rPr>
          <w:rFonts w:ascii="Arial" w:hAnsi="Arial" w:cs="Arial"/>
          <w:noProof/>
          <w:color w:val="000000" w:themeColor="text1"/>
        </w:rPr>
        <w:t xml:space="preserve">(Porzig </w:t>
      </w:r>
      <w:r w:rsidR="004E08B0" w:rsidRPr="006155C1">
        <w:rPr>
          <w:rFonts w:ascii="Arial" w:hAnsi="Arial" w:cs="Arial"/>
          <w:i/>
          <w:noProof/>
          <w:color w:val="000000" w:themeColor="text1"/>
        </w:rPr>
        <w:t>et al.</w:t>
      </w:r>
      <w:r w:rsidR="004E08B0" w:rsidRPr="006155C1">
        <w:rPr>
          <w:rFonts w:ascii="Arial" w:hAnsi="Arial" w:cs="Arial"/>
          <w:noProof/>
          <w:color w:val="000000" w:themeColor="text1"/>
        </w:rPr>
        <w:t>, 2016)</w:t>
      </w:r>
      <w:r w:rsidR="004E08B0" w:rsidRPr="006155C1">
        <w:rPr>
          <w:rFonts w:ascii="Arial" w:hAnsi="Arial" w:cs="Arial"/>
          <w:color w:val="000000" w:themeColor="text1"/>
        </w:rPr>
        <w:fldChar w:fldCharType="end"/>
      </w:r>
      <w:r w:rsidR="004E08B0" w:rsidRPr="006155C1">
        <w:rPr>
          <w:rFonts w:ascii="Arial" w:hAnsi="Arial" w:cs="Arial"/>
          <w:color w:val="000000" w:themeColor="text1"/>
        </w:rPr>
        <w:t>.</w:t>
      </w:r>
      <w:r w:rsidRPr="006155C1">
        <w:rPr>
          <w:rFonts w:ascii="Arial" w:hAnsi="Arial" w:cs="Arial"/>
          <w:color w:val="000000" w:themeColor="text1"/>
        </w:rPr>
        <w:t xml:space="preserve"> </w:t>
      </w:r>
      <w:r w:rsidR="0054715C" w:rsidRPr="006155C1">
        <w:rPr>
          <w:rFonts w:ascii="Arial" w:hAnsi="Arial" w:cs="Arial"/>
          <w:color w:val="000000" w:themeColor="text1"/>
        </w:rPr>
        <w:t>Some constraints were imposed for biological realism, for example, parameter</w:t>
      </w:r>
      <w:r w:rsidR="0054715C" w:rsidRPr="006155C1">
        <w:rPr>
          <w:rFonts w:ascii="Arial" w:hAnsi="Arial" w:cs="Arial"/>
          <w:bCs/>
          <w:color w:val="000000" w:themeColor="text1"/>
        </w:rPr>
        <w:t xml:space="preserve"> </w:t>
      </w:r>
      <m:oMath>
        <m:r>
          <w:rPr>
            <w:rFonts w:ascii="Cambria Math" w:hAnsi="Cambria Math" w:cs="Arial"/>
            <w:color w:val="000000" w:themeColor="text1"/>
          </w:rPr>
          <m:t>r</m:t>
        </m:r>
      </m:oMath>
      <w:r w:rsidR="0054715C" w:rsidRPr="006155C1">
        <w:rPr>
          <w:rFonts w:ascii="Arial" w:hAnsi="Arial" w:cs="Arial"/>
          <w:bCs/>
          <w:color w:val="000000" w:themeColor="text1"/>
        </w:rPr>
        <w:t xml:space="preserve"> (the intrinsic grow rate) </w:t>
      </w:r>
      <w:r w:rsidR="00747857" w:rsidRPr="006155C1">
        <w:rPr>
          <w:rFonts w:ascii="Arial" w:hAnsi="Arial" w:cs="Arial"/>
          <w:bCs/>
          <w:color w:val="000000" w:themeColor="text1"/>
        </w:rPr>
        <w:t xml:space="preserve">was </w:t>
      </w:r>
      <w:r w:rsidR="0054715C" w:rsidRPr="006155C1">
        <w:rPr>
          <w:rFonts w:ascii="Arial" w:hAnsi="Arial" w:cs="Arial"/>
          <w:bCs/>
          <w:color w:val="000000" w:themeColor="text1"/>
        </w:rPr>
        <w:t>constrained to be positive. A negative value for th</w:t>
      </w:r>
      <w:r w:rsidR="00747857" w:rsidRPr="006155C1">
        <w:rPr>
          <w:rFonts w:ascii="Arial" w:hAnsi="Arial" w:cs="Arial"/>
          <w:bCs/>
          <w:color w:val="000000" w:themeColor="text1"/>
        </w:rPr>
        <w:t xml:space="preserve">is </w:t>
      </w:r>
      <w:r w:rsidR="0054715C" w:rsidRPr="006155C1">
        <w:rPr>
          <w:rFonts w:ascii="Arial" w:hAnsi="Arial" w:cs="Arial"/>
          <w:bCs/>
          <w:color w:val="000000" w:themeColor="text1"/>
        </w:rPr>
        <w:t>parameter is not biologically plausible.</w:t>
      </w:r>
      <w:r w:rsidR="00747857" w:rsidRPr="006155C1">
        <w:rPr>
          <w:rFonts w:ascii="Arial" w:hAnsi="Arial" w:cs="Arial"/>
          <w:bCs/>
          <w:color w:val="000000" w:themeColor="text1"/>
        </w:rPr>
        <w:t xml:space="preserve"> </w:t>
      </w:r>
      <m:oMath>
        <m:r>
          <w:rPr>
            <w:rFonts w:ascii="Cambria Math" w:hAnsi="Cambria Math" w:cs="Arial"/>
            <w:color w:val="000000" w:themeColor="text1"/>
          </w:rPr>
          <m:t>K</m:t>
        </m:r>
      </m:oMath>
      <w:r w:rsidR="00747857" w:rsidRPr="006155C1">
        <w:rPr>
          <w:rFonts w:ascii="Arial" w:hAnsi="Arial" w:cs="Arial"/>
          <w:bCs/>
          <w:color w:val="000000" w:themeColor="text1"/>
        </w:rPr>
        <w:t xml:space="preserve"> (</w:t>
      </w:r>
      <w:proofErr w:type="gramStart"/>
      <w:r w:rsidR="00747857" w:rsidRPr="006155C1">
        <w:rPr>
          <w:rFonts w:ascii="Arial" w:hAnsi="Arial" w:cs="Arial"/>
          <w:bCs/>
          <w:color w:val="000000" w:themeColor="text1"/>
        </w:rPr>
        <w:t>the</w:t>
      </w:r>
      <w:proofErr w:type="gramEnd"/>
      <w:r w:rsidR="00747857" w:rsidRPr="006155C1">
        <w:rPr>
          <w:rFonts w:ascii="Arial" w:hAnsi="Arial" w:cs="Arial"/>
          <w:bCs/>
          <w:color w:val="000000" w:themeColor="text1"/>
        </w:rPr>
        <w:t xml:space="preserve"> carrying </w:t>
      </w:r>
      <w:r w:rsidR="00747857" w:rsidRPr="006155C1">
        <w:rPr>
          <w:rFonts w:ascii="Arial" w:hAnsi="Arial" w:cs="Arial"/>
          <w:bCs/>
          <w:color w:val="000000" w:themeColor="text1"/>
        </w:rPr>
        <w:lastRenderedPageBreak/>
        <w:t xml:space="preserve">capacity) was also constrained to be positive, resulting in parameters </w:t>
      </w:r>
      <m:oMath>
        <m:sSub>
          <m:sSubPr>
            <m:ctrlPr>
              <w:rPr>
                <w:rFonts w:ascii="Cambria Math" w:hAnsi="Cambria Math" w:cs="Arial"/>
                <w:i/>
                <w:color w:val="000000" w:themeColor="text1"/>
              </w:rPr>
            </m:ctrlPr>
          </m:sSubPr>
          <m:e>
            <m:r>
              <w:rPr>
                <w:rFonts w:ascii="Cambria Math" w:hAnsi="Cambria Math" w:cs="Arial"/>
                <w:color w:val="000000" w:themeColor="text1"/>
              </w:rPr>
              <m:t>1+a</m:t>
            </m:r>
          </m:e>
          <m:sub>
            <m:r>
              <w:rPr>
                <w:rFonts w:ascii="Cambria Math" w:hAnsi="Cambria Math" w:cs="Arial"/>
                <w:color w:val="000000" w:themeColor="text1"/>
              </w:rPr>
              <m:t>ii</m:t>
            </m:r>
          </m:sub>
        </m:sSub>
      </m:oMath>
      <w:r w:rsidR="00747857" w:rsidRPr="006155C1">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1+a</m:t>
            </m:r>
          </m:e>
          <m:sub>
            <m:r>
              <w:rPr>
                <w:rFonts w:ascii="Cambria Math" w:hAnsi="Cambria Math" w:cs="Arial"/>
                <w:color w:val="000000" w:themeColor="text1"/>
              </w:rPr>
              <m:t>jj</m:t>
            </m:r>
          </m:sub>
        </m:sSub>
      </m:oMath>
      <w:r w:rsidR="00747857" w:rsidRPr="006155C1">
        <w:rPr>
          <w:rFonts w:ascii="Arial" w:hAnsi="Arial" w:cs="Arial"/>
          <w:color w:val="000000" w:themeColor="text1"/>
        </w:rPr>
        <w:t xml:space="preserve"> also being </w:t>
      </w:r>
      <w:r w:rsidR="00CF2499" w:rsidRPr="006155C1">
        <w:rPr>
          <w:rFonts w:ascii="Arial" w:hAnsi="Arial" w:cs="Arial"/>
          <w:color w:val="000000" w:themeColor="text1"/>
        </w:rPr>
        <w:t xml:space="preserve">constrained to be </w:t>
      </w:r>
      <w:r w:rsidR="00747857" w:rsidRPr="006155C1">
        <w:rPr>
          <w:rFonts w:ascii="Arial" w:hAnsi="Arial" w:cs="Arial"/>
          <w:color w:val="000000" w:themeColor="text1"/>
        </w:rPr>
        <w:t xml:space="preserve">positive. </w:t>
      </w:r>
    </w:p>
    <w:p w14:paraId="02F75A33" w14:textId="77777777" w:rsidR="00740E52" w:rsidRPr="006155C1" w:rsidRDefault="00740E52" w:rsidP="00F15E20">
      <w:pPr>
        <w:rPr>
          <w:rFonts w:ascii="Arial" w:hAnsi="Arial" w:cs="Arial"/>
          <w:color w:val="000000" w:themeColor="text1"/>
        </w:rPr>
      </w:pPr>
    </w:p>
    <w:tbl>
      <w:tblPr>
        <w:tblStyle w:val="TableGrid"/>
        <w:tblW w:w="0" w:type="auto"/>
        <w:tblLook w:val="04A0" w:firstRow="1" w:lastRow="0" w:firstColumn="1" w:lastColumn="0" w:noHBand="0" w:noVBand="1"/>
      </w:tblPr>
      <w:tblGrid>
        <w:gridCol w:w="3005"/>
        <w:gridCol w:w="3005"/>
        <w:gridCol w:w="3006"/>
      </w:tblGrid>
      <w:tr w:rsidR="000C25F7" w:rsidRPr="008F775F" w14:paraId="6DE07529" w14:textId="77777777" w:rsidTr="008A0811">
        <w:tc>
          <w:tcPr>
            <w:tcW w:w="3005" w:type="dxa"/>
          </w:tcPr>
          <w:p w14:paraId="74F0DAAB" w14:textId="08EEA4EA" w:rsidR="008A0811" w:rsidRPr="006155C1" w:rsidRDefault="008A0811" w:rsidP="008A0811">
            <w:pPr>
              <w:rPr>
                <w:rFonts w:ascii="Arial" w:hAnsi="Arial" w:cs="Arial"/>
                <w:i/>
                <w:iCs/>
                <w:color w:val="000000" w:themeColor="text1"/>
              </w:rPr>
            </w:pPr>
            <w:r w:rsidRPr="006155C1">
              <w:rPr>
                <w:rFonts w:ascii="Arial" w:hAnsi="Arial" w:cs="Arial"/>
                <w:b/>
                <w:bCs/>
                <w:color w:val="000000" w:themeColor="text1"/>
              </w:rPr>
              <w:t>Parameter</w:t>
            </w:r>
          </w:p>
        </w:tc>
        <w:tc>
          <w:tcPr>
            <w:tcW w:w="3005" w:type="dxa"/>
          </w:tcPr>
          <w:p w14:paraId="5701D385" w14:textId="5B26CA24" w:rsidR="008A0811" w:rsidRPr="006155C1" w:rsidRDefault="008A0811" w:rsidP="008A0811">
            <w:pPr>
              <w:rPr>
                <w:rFonts w:ascii="Arial" w:hAnsi="Arial" w:cs="Arial"/>
                <w:b/>
                <w:bCs/>
                <w:color w:val="000000" w:themeColor="text1"/>
              </w:rPr>
            </w:pPr>
            <w:r w:rsidRPr="006155C1">
              <w:rPr>
                <w:rFonts w:ascii="Arial" w:hAnsi="Arial" w:cs="Arial"/>
                <w:b/>
                <w:bCs/>
                <w:color w:val="000000" w:themeColor="text1"/>
              </w:rPr>
              <w:t>Prior R-INLA</w:t>
            </w:r>
          </w:p>
        </w:tc>
        <w:tc>
          <w:tcPr>
            <w:tcW w:w="3006" w:type="dxa"/>
          </w:tcPr>
          <w:p w14:paraId="7C1C89D4" w14:textId="3D109375" w:rsidR="008A0811" w:rsidRPr="006155C1" w:rsidRDefault="008A0811" w:rsidP="008A0811">
            <w:pPr>
              <w:rPr>
                <w:rFonts w:ascii="Arial" w:hAnsi="Arial" w:cs="Arial"/>
                <w:i/>
                <w:iCs/>
                <w:color w:val="000000" w:themeColor="text1"/>
              </w:rPr>
            </w:pPr>
            <w:r w:rsidRPr="006155C1">
              <w:rPr>
                <w:rFonts w:ascii="Arial" w:hAnsi="Arial" w:cs="Arial"/>
                <w:b/>
                <w:bCs/>
                <w:color w:val="000000" w:themeColor="text1"/>
              </w:rPr>
              <w:t>Prior Nimble</w:t>
            </w:r>
          </w:p>
        </w:tc>
      </w:tr>
      <w:tr w:rsidR="000C25F7" w:rsidRPr="008F775F" w14:paraId="7D945206" w14:textId="77777777" w:rsidTr="00E6111D">
        <w:tc>
          <w:tcPr>
            <w:tcW w:w="3005" w:type="dxa"/>
            <w:vAlign w:val="center"/>
          </w:tcPr>
          <w:p w14:paraId="56FB9C81" w14:textId="45178968" w:rsidR="008A0811" w:rsidRPr="006155C1" w:rsidRDefault="00D844A4" w:rsidP="00E6111D">
            <w:pPr>
              <w:jc w:val="center"/>
              <w:rPr>
                <w:rFonts w:ascii="Arial" w:hAnsi="Arial" w:cs="Arial"/>
                <w:i/>
                <w:iCs/>
                <w:color w:val="000000" w:themeColor="text1"/>
              </w:rPr>
            </w:pPr>
            <m:oMathPara>
              <m:oMath>
                <m:r>
                  <m:rPr>
                    <m:sty m:val="bi"/>
                  </m:rPr>
                  <w:rPr>
                    <w:rFonts w:ascii="Cambria Math" w:hAnsi="Cambria Math" w:cs="Arial"/>
                    <w:color w:val="000000" w:themeColor="text1"/>
                  </w:rPr>
                  <m:t>r</m:t>
                </m:r>
              </m:oMath>
            </m:oMathPara>
          </w:p>
        </w:tc>
        <w:tc>
          <w:tcPr>
            <w:tcW w:w="3005" w:type="dxa"/>
            <w:vAlign w:val="center"/>
          </w:tcPr>
          <w:p w14:paraId="56452FBF" w14:textId="77777777" w:rsidR="00126C97" w:rsidRPr="006155C1" w:rsidRDefault="00126C97" w:rsidP="00126C97">
            <w:pPr>
              <w:jc w:val="center"/>
              <w:rPr>
                <w:rFonts w:ascii="Arial" w:hAnsi="Arial" w:cs="Arial"/>
                <w:color w:val="000000" w:themeColor="text1"/>
              </w:rPr>
            </w:pPr>
            <w:r w:rsidRPr="006155C1">
              <w:rPr>
                <w:rFonts w:ascii="Arial" w:hAnsi="Arial" w:cs="Arial"/>
                <w:color w:val="000000" w:themeColor="text1"/>
              </w:rPr>
              <w:t xml:space="preserve">Normal distribution </w:t>
            </w:r>
          </w:p>
          <w:p w14:paraId="0DAFEF63" w14:textId="07939D1C" w:rsidR="008A0811" w:rsidRPr="006155C1" w:rsidRDefault="00126C97" w:rsidP="00126C97">
            <w:pPr>
              <w:jc w:val="center"/>
              <w:rPr>
                <w:rFonts w:ascii="Arial" w:hAnsi="Arial" w:cs="Arial"/>
                <w:color w:val="000000" w:themeColor="text1"/>
              </w:rPr>
            </w:pPr>
            <m:oMathPara>
              <m:oMath>
                <m:r>
                  <w:rPr>
                    <w:rFonts w:ascii="Cambria Math" w:hAnsi="Cambria Math" w:cs="Arial"/>
                    <w:color w:val="000000" w:themeColor="text1"/>
                  </w:rPr>
                  <m:t>μ=0, τ=4</m:t>
                </m:r>
              </m:oMath>
            </m:oMathPara>
          </w:p>
        </w:tc>
        <w:tc>
          <w:tcPr>
            <w:tcW w:w="3006" w:type="dxa"/>
            <w:vAlign w:val="center"/>
          </w:tcPr>
          <w:p w14:paraId="0DF019AD" w14:textId="77777777" w:rsidR="00E6111D" w:rsidRPr="006155C1" w:rsidRDefault="00E6111D" w:rsidP="00BB4586">
            <w:pPr>
              <w:jc w:val="center"/>
              <w:rPr>
                <w:rFonts w:ascii="Arial" w:hAnsi="Arial" w:cs="Arial"/>
                <w:color w:val="000000" w:themeColor="text1"/>
              </w:rPr>
            </w:pPr>
            <w:r w:rsidRPr="006155C1">
              <w:rPr>
                <w:rFonts w:ascii="Arial" w:hAnsi="Arial" w:cs="Arial"/>
                <w:color w:val="000000" w:themeColor="text1"/>
              </w:rPr>
              <w:t>Truncated normal distribution (min = 0, max = 10)</w:t>
            </w:r>
          </w:p>
          <w:p w14:paraId="317F595F" w14:textId="2BB305BE" w:rsidR="008A0811" w:rsidRPr="006155C1" w:rsidRDefault="00E6111D" w:rsidP="00BB4586">
            <w:pPr>
              <w:jc w:val="center"/>
              <w:rPr>
                <w:rFonts w:ascii="Arial" w:hAnsi="Arial" w:cs="Arial"/>
                <w:i/>
                <w:iCs/>
                <w:color w:val="000000" w:themeColor="text1"/>
              </w:rPr>
            </w:pPr>
            <m:oMath>
              <m:r>
                <w:rPr>
                  <w:rFonts w:ascii="Cambria Math" w:hAnsi="Cambria Math" w:cs="Arial"/>
                  <w:color w:val="000000" w:themeColor="text1"/>
                </w:rPr>
                <m:t>μ=1, σ=1</m:t>
              </m:r>
            </m:oMath>
            <w:r w:rsidRPr="006155C1">
              <w:rPr>
                <w:rFonts w:ascii="Arial" w:hAnsi="Arial" w:cs="Arial"/>
                <w:i/>
                <w:iCs/>
                <w:color w:val="000000" w:themeColor="text1"/>
              </w:rPr>
              <w:t xml:space="preserve"> </w:t>
            </w:r>
          </w:p>
        </w:tc>
      </w:tr>
      <w:tr w:rsidR="000C25F7" w:rsidRPr="008F775F" w14:paraId="2594CE75" w14:textId="77777777" w:rsidTr="00E6111D">
        <w:tc>
          <w:tcPr>
            <w:tcW w:w="3005" w:type="dxa"/>
            <w:vAlign w:val="center"/>
          </w:tcPr>
          <w:p w14:paraId="3E1B9914" w14:textId="32CBC05E" w:rsidR="008A0811" w:rsidRPr="006155C1" w:rsidRDefault="00000000" w:rsidP="00E6111D">
            <w:pPr>
              <w:jc w:val="center"/>
              <w:rPr>
                <w:rFonts w:ascii="Arial" w:hAnsi="Arial" w:cs="Arial"/>
                <w:i/>
                <w:i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1+a</m:t>
                    </m:r>
                  </m:e>
                  <m:sub>
                    <m:r>
                      <m:rPr>
                        <m:sty m:val="bi"/>
                      </m:rPr>
                      <w:rPr>
                        <w:rFonts w:ascii="Cambria Math" w:hAnsi="Cambria Math" w:cs="Arial"/>
                        <w:color w:val="000000" w:themeColor="text1"/>
                      </w:rPr>
                      <m:t>ii</m:t>
                    </m:r>
                  </m:sub>
                </m:sSub>
              </m:oMath>
            </m:oMathPara>
          </w:p>
        </w:tc>
        <w:tc>
          <w:tcPr>
            <w:tcW w:w="3005" w:type="dxa"/>
            <w:vAlign w:val="center"/>
          </w:tcPr>
          <w:p w14:paraId="72E4758D" w14:textId="77777777" w:rsidR="00126C97" w:rsidRPr="006155C1" w:rsidRDefault="00126C97" w:rsidP="00126C97">
            <w:pPr>
              <w:jc w:val="center"/>
              <w:rPr>
                <w:rFonts w:ascii="Arial" w:hAnsi="Arial" w:cs="Arial"/>
                <w:color w:val="000000" w:themeColor="text1"/>
              </w:rPr>
            </w:pPr>
            <w:r w:rsidRPr="006155C1">
              <w:rPr>
                <w:rFonts w:ascii="Arial" w:hAnsi="Arial" w:cs="Arial"/>
                <w:color w:val="000000" w:themeColor="text1"/>
              </w:rPr>
              <w:t xml:space="preserve">Normal distribution </w:t>
            </w:r>
          </w:p>
          <w:p w14:paraId="43CC797E" w14:textId="29DC3004" w:rsidR="008A0811" w:rsidRPr="006155C1" w:rsidRDefault="00126C97" w:rsidP="00126C97">
            <w:pPr>
              <w:jc w:val="center"/>
              <w:rPr>
                <w:rFonts w:ascii="Arial" w:hAnsi="Arial" w:cs="Arial"/>
                <w:i/>
                <w:iCs/>
                <w:color w:val="000000" w:themeColor="text1"/>
              </w:rPr>
            </w:pPr>
            <m:oMathPara>
              <m:oMath>
                <m:r>
                  <w:rPr>
                    <w:rFonts w:ascii="Cambria Math" w:hAnsi="Cambria Math" w:cs="Arial"/>
                    <w:color w:val="000000" w:themeColor="text1"/>
                  </w:rPr>
                  <m:t>μ=0.5, τ=25</m:t>
                </m:r>
              </m:oMath>
            </m:oMathPara>
          </w:p>
        </w:tc>
        <w:tc>
          <w:tcPr>
            <w:tcW w:w="3006" w:type="dxa"/>
            <w:vAlign w:val="center"/>
          </w:tcPr>
          <w:p w14:paraId="627EFB57" w14:textId="77777777" w:rsidR="00E6111D" w:rsidRPr="006155C1" w:rsidRDefault="00E6111D" w:rsidP="00E6111D">
            <w:pPr>
              <w:jc w:val="center"/>
              <w:rPr>
                <w:rFonts w:ascii="Arial" w:hAnsi="Arial" w:cs="Arial"/>
                <w:color w:val="000000" w:themeColor="text1"/>
              </w:rPr>
            </w:pPr>
            <w:r w:rsidRPr="006155C1">
              <w:rPr>
                <w:rFonts w:ascii="Arial" w:hAnsi="Arial" w:cs="Arial"/>
                <w:color w:val="000000" w:themeColor="text1"/>
              </w:rPr>
              <w:t>Truncated normal distribution (min = 0, max = 10)</w:t>
            </w:r>
          </w:p>
          <w:p w14:paraId="165DBFD3" w14:textId="22975FE7" w:rsidR="008A0811" w:rsidRPr="006155C1" w:rsidRDefault="00E6111D" w:rsidP="00E6111D">
            <w:pPr>
              <w:jc w:val="center"/>
              <w:rPr>
                <w:rFonts w:ascii="Arial" w:hAnsi="Arial" w:cs="Arial"/>
                <w:i/>
                <w:iCs/>
                <w:color w:val="000000" w:themeColor="text1"/>
              </w:rPr>
            </w:pPr>
            <m:oMathPara>
              <m:oMath>
                <m:r>
                  <w:rPr>
                    <w:rFonts w:ascii="Cambria Math" w:hAnsi="Cambria Math" w:cs="Arial"/>
                    <w:color w:val="000000" w:themeColor="text1"/>
                  </w:rPr>
                  <m:t>μ=0.5, σ=10</m:t>
                </m:r>
              </m:oMath>
            </m:oMathPara>
          </w:p>
        </w:tc>
      </w:tr>
      <w:tr w:rsidR="000C25F7" w:rsidRPr="008F775F" w14:paraId="3098D05D" w14:textId="77777777" w:rsidTr="00E6111D">
        <w:tc>
          <w:tcPr>
            <w:tcW w:w="3005" w:type="dxa"/>
            <w:vAlign w:val="center"/>
          </w:tcPr>
          <w:p w14:paraId="58C118F2" w14:textId="48BDAB3D" w:rsidR="008A0811" w:rsidRPr="006155C1" w:rsidRDefault="00000000" w:rsidP="00E6111D">
            <w:pPr>
              <w:jc w:val="center"/>
              <w:rPr>
                <w:rFonts w:ascii="Arial" w:hAnsi="Arial" w:cs="Arial"/>
                <w:i/>
                <w:i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1+a</m:t>
                    </m:r>
                  </m:e>
                  <m:sub>
                    <m:r>
                      <m:rPr>
                        <m:sty m:val="bi"/>
                      </m:rPr>
                      <w:rPr>
                        <w:rFonts w:ascii="Cambria Math" w:hAnsi="Cambria Math" w:cs="Arial"/>
                        <w:color w:val="000000" w:themeColor="text1"/>
                      </w:rPr>
                      <m:t>jj</m:t>
                    </m:r>
                  </m:sub>
                </m:sSub>
              </m:oMath>
            </m:oMathPara>
          </w:p>
        </w:tc>
        <w:tc>
          <w:tcPr>
            <w:tcW w:w="3005" w:type="dxa"/>
            <w:vAlign w:val="center"/>
          </w:tcPr>
          <w:p w14:paraId="1ACE5B41" w14:textId="77777777" w:rsidR="00126C97" w:rsidRPr="006155C1" w:rsidRDefault="00126C97" w:rsidP="00126C97">
            <w:pPr>
              <w:jc w:val="center"/>
              <w:rPr>
                <w:rFonts w:ascii="Arial" w:hAnsi="Arial" w:cs="Arial"/>
                <w:color w:val="000000" w:themeColor="text1"/>
              </w:rPr>
            </w:pPr>
            <w:r w:rsidRPr="006155C1">
              <w:rPr>
                <w:rFonts w:ascii="Arial" w:hAnsi="Arial" w:cs="Arial"/>
                <w:color w:val="000000" w:themeColor="text1"/>
              </w:rPr>
              <w:t xml:space="preserve">Normal distribution </w:t>
            </w:r>
          </w:p>
          <w:p w14:paraId="02E6EFD5" w14:textId="798F9DE8" w:rsidR="008A0811" w:rsidRPr="006155C1" w:rsidRDefault="00126C97" w:rsidP="00126C97">
            <w:pPr>
              <w:jc w:val="center"/>
              <w:rPr>
                <w:rFonts w:ascii="Arial" w:hAnsi="Arial" w:cs="Arial"/>
                <w:i/>
                <w:iCs/>
                <w:color w:val="000000" w:themeColor="text1"/>
              </w:rPr>
            </w:pPr>
            <m:oMathPara>
              <m:oMath>
                <m:r>
                  <w:rPr>
                    <w:rFonts w:ascii="Cambria Math" w:hAnsi="Cambria Math" w:cs="Arial"/>
                    <w:color w:val="000000" w:themeColor="text1"/>
                  </w:rPr>
                  <m:t>μ=0.5, τ=25</m:t>
                </m:r>
              </m:oMath>
            </m:oMathPara>
          </w:p>
        </w:tc>
        <w:tc>
          <w:tcPr>
            <w:tcW w:w="3006" w:type="dxa"/>
            <w:vAlign w:val="center"/>
          </w:tcPr>
          <w:p w14:paraId="25E5E954" w14:textId="77777777" w:rsidR="00E6111D" w:rsidRPr="006155C1" w:rsidRDefault="00E6111D" w:rsidP="00E6111D">
            <w:pPr>
              <w:jc w:val="center"/>
              <w:rPr>
                <w:rFonts w:ascii="Arial" w:hAnsi="Arial" w:cs="Arial"/>
                <w:color w:val="000000" w:themeColor="text1"/>
              </w:rPr>
            </w:pPr>
            <w:r w:rsidRPr="006155C1">
              <w:rPr>
                <w:rFonts w:ascii="Arial" w:hAnsi="Arial" w:cs="Arial"/>
                <w:color w:val="000000" w:themeColor="text1"/>
              </w:rPr>
              <w:t>Truncated normal distribution (min = 0, max = 10)</w:t>
            </w:r>
          </w:p>
          <w:p w14:paraId="708B71C7" w14:textId="677AA96A" w:rsidR="008A0811" w:rsidRPr="006155C1" w:rsidRDefault="00E6111D" w:rsidP="00E6111D">
            <w:pPr>
              <w:jc w:val="center"/>
              <w:rPr>
                <w:rFonts w:ascii="Arial" w:hAnsi="Arial" w:cs="Arial"/>
                <w:i/>
                <w:iCs/>
                <w:color w:val="000000" w:themeColor="text1"/>
              </w:rPr>
            </w:pPr>
            <m:oMathPara>
              <m:oMath>
                <m:r>
                  <w:rPr>
                    <w:rFonts w:ascii="Cambria Math" w:hAnsi="Cambria Math" w:cs="Arial"/>
                    <w:color w:val="000000" w:themeColor="text1"/>
                  </w:rPr>
                  <m:t>μ=0.5, σ=10</m:t>
                </m:r>
              </m:oMath>
            </m:oMathPara>
          </w:p>
        </w:tc>
      </w:tr>
      <w:tr w:rsidR="000C25F7" w:rsidRPr="008F775F" w14:paraId="200EDBD6" w14:textId="77777777" w:rsidTr="00E6111D">
        <w:tc>
          <w:tcPr>
            <w:tcW w:w="3005" w:type="dxa"/>
            <w:vAlign w:val="center"/>
          </w:tcPr>
          <w:p w14:paraId="717E4DEF" w14:textId="2C837F0A" w:rsidR="00C01DBB" w:rsidRPr="006155C1" w:rsidRDefault="00000000" w:rsidP="00E6111D">
            <w:pPr>
              <w:jc w:val="center"/>
              <w:rPr>
                <w:rFonts w:ascii="Arial" w:hAnsi="Arial" w:cs="Arial"/>
                <w:i/>
                <w:i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ij</m:t>
                    </m:r>
                  </m:sub>
                </m:sSub>
              </m:oMath>
            </m:oMathPara>
          </w:p>
        </w:tc>
        <w:tc>
          <w:tcPr>
            <w:tcW w:w="3005" w:type="dxa"/>
            <w:vAlign w:val="center"/>
          </w:tcPr>
          <w:p w14:paraId="15A9D08F" w14:textId="77777777" w:rsidR="00126C97" w:rsidRPr="006155C1" w:rsidRDefault="00126C97" w:rsidP="00126C97">
            <w:pPr>
              <w:jc w:val="center"/>
              <w:rPr>
                <w:rFonts w:ascii="Arial" w:hAnsi="Arial" w:cs="Arial"/>
                <w:color w:val="000000" w:themeColor="text1"/>
              </w:rPr>
            </w:pPr>
            <w:r w:rsidRPr="006155C1">
              <w:rPr>
                <w:rFonts w:ascii="Arial" w:hAnsi="Arial" w:cs="Arial"/>
                <w:color w:val="000000" w:themeColor="text1"/>
              </w:rPr>
              <w:t xml:space="preserve">Normal distribution </w:t>
            </w:r>
          </w:p>
          <w:p w14:paraId="1580B4F9" w14:textId="5A2E87F2" w:rsidR="00C01DBB" w:rsidRPr="006155C1" w:rsidRDefault="00126C97" w:rsidP="00126C97">
            <w:pPr>
              <w:jc w:val="center"/>
              <w:rPr>
                <w:rFonts w:ascii="Arial" w:hAnsi="Arial" w:cs="Arial"/>
                <w:i/>
                <w:iCs/>
                <w:color w:val="000000" w:themeColor="text1"/>
              </w:rPr>
            </w:pPr>
            <m:oMathPara>
              <m:oMath>
                <m:r>
                  <w:rPr>
                    <w:rFonts w:ascii="Cambria Math" w:hAnsi="Cambria Math" w:cs="Arial"/>
                    <w:color w:val="000000" w:themeColor="text1"/>
                  </w:rPr>
                  <m:t>μ=0, τ=300</m:t>
                </m:r>
              </m:oMath>
            </m:oMathPara>
          </w:p>
        </w:tc>
        <w:tc>
          <w:tcPr>
            <w:tcW w:w="3006" w:type="dxa"/>
            <w:vAlign w:val="center"/>
          </w:tcPr>
          <w:p w14:paraId="53743015" w14:textId="3AFE4725" w:rsidR="002F79DF" w:rsidRPr="006155C1" w:rsidRDefault="002F79DF" w:rsidP="002F79DF">
            <w:pPr>
              <w:jc w:val="center"/>
              <w:rPr>
                <w:rFonts w:ascii="Arial" w:hAnsi="Arial" w:cs="Arial"/>
                <w:color w:val="000000" w:themeColor="text1"/>
              </w:rPr>
            </w:pPr>
            <w:r w:rsidRPr="006155C1">
              <w:rPr>
                <w:rFonts w:ascii="Arial" w:hAnsi="Arial" w:cs="Arial"/>
                <w:color w:val="000000" w:themeColor="text1"/>
              </w:rPr>
              <w:t xml:space="preserve">Normal distribution </w:t>
            </w:r>
          </w:p>
          <w:p w14:paraId="05AB84B6" w14:textId="1031C34C" w:rsidR="00C01DBB" w:rsidRPr="006155C1" w:rsidRDefault="002F79DF" w:rsidP="002F79DF">
            <w:pPr>
              <w:jc w:val="center"/>
              <w:rPr>
                <w:rFonts w:ascii="Arial" w:hAnsi="Arial" w:cs="Arial"/>
                <w:i/>
                <w:iCs/>
                <w:color w:val="000000" w:themeColor="text1"/>
              </w:rPr>
            </w:pPr>
            <m:oMathPara>
              <m:oMath>
                <m:r>
                  <w:rPr>
                    <w:rFonts w:ascii="Cambria Math" w:hAnsi="Cambria Math" w:cs="Arial"/>
                    <w:color w:val="000000" w:themeColor="text1"/>
                  </w:rPr>
                  <m:t>μ=0, σ=0.1</m:t>
                </m:r>
              </m:oMath>
            </m:oMathPara>
          </w:p>
        </w:tc>
      </w:tr>
      <w:tr w:rsidR="000C25F7" w:rsidRPr="008F775F" w14:paraId="6A350D56" w14:textId="77777777" w:rsidTr="00E6111D">
        <w:tc>
          <w:tcPr>
            <w:tcW w:w="3005" w:type="dxa"/>
            <w:vAlign w:val="center"/>
          </w:tcPr>
          <w:p w14:paraId="7514708A" w14:textId="4BAD73B4" w:rsidR="00C01DBB" w:rsidRPr="006155C1" w:rsidRDefault="00000000" w:rsidP="00E6111D">
            <w:pPr>
              <w:jc w:val="center"/>
              <w:rPr>
                <w:rFonts w:ascii="Arial" w:hAnsi="Arial" w:cs="Arial"/>
                <w:i/>
                <w:iCs/>
                <w:color w:val="000000" w:themeColor="text1"/>
              </w:rPr>
            </w:pPr>
            <m:oMathPara>
              <m:oMath>
                <m:sSub>
                  <m:sSubPr>
                    <m:ctrlPr>
                      <w:rPr>
                        <w:rFonts w:ascii="Cambria Math" w:hAnsi="Cambria Math" w:cs="Arial"/>
                        <w:b/>
                        <w:bCs/>
                        <w:i/>
                        <w:color w:val="000000" w:themeColor="text1"/>
                      </w:rPr>
                    </m:ctrlPr>
                  </m:sSubPr>
                  <m:e>
                    <m:r>
                      <m:rPr>
                        <m:sty m:val="bi"/>
                      </m:rPr>
                      <w:rPr>
                        <w:rFonts w:ascii="Cambria Math" w:hAnsi="Cambria Math" w:cs="Arial"/>
                        <w:color w:val="000000" w:themeColor="text1"/>
                      </w:rPr>
                      <m:t>a</m:t>
                    </m:r>
                  </m:e>
                  <m:sub>
                    <m:r>
                      <m:rPr>
                        <m:sty m:val="bi"/>
                      </m:rPr>
                      <w:rPr>
                        <w:rFonts w:ascii="Cambria Math" w:hAnsi="Cambria Math" w:cs="Arial"/>
                        <w:color w:val="000000" w:themeColor="text1"/>
                      </w:rPr>
                      <m:t>ji</m:t>
                    </m:r>
                  </m:sub>
                </m:sSub>
              </m:oMath>
            </m:oMathPara>
          </w:p>
        </w:tc>
        <w:tc>
          <w:tcPr>
            <w:tcW w:w="3005" w:type="dxa"/>
            <w:vAlign w:val="center"/>
          </w:tcPr>
          <w:p w14:paraId="19A664C1" w14:textId="77777777" w:rsidR="00126C97" w:rsidRPr="006155C1" w:rsidRDefault="00126C97" w:rsidP="00126C97">
            <w:pPr>
              <w:jc w:val="center"/>
              <w:rPr>
                <w:rFonts w:ascii="Arial" w:hAnsi="Arial" w:cs="Arial"/>
                <w:color w:val="000000" w:themeColor="text1"/>
              </w:rPr>
            </w:pPr>
            <w:r w:rsidRPr="006155C1">
              <w:rPr>
                <w:rFonts w:ascii="Arial" w:hAnsi="Arial" w:cs="Arial"/>
                <w:color w:val="000000" w:themeColor="text1"/>
              </w:rPr>
              <w:t xml:space="preserve">Normal distribution </w:t>
            </w:r>
          </w:p>
          <w:p w14:paraId="2C2E4922" w14:textId="35FE8398" w:rsidR="00C01DBB" w:rsidRPr="006155C1" w:rsidRDefault="00126C97" w:rsidP="00126C97">
            <w:pPr>
              <w:jc w:val="center"/>
              <w:rPr>
                <w:rFonts w:ascii="Arial" w:hAnsi="Arial" w:cs="Arial"/>
                <w:i/>
                <w:iCs/>
                <w:color w:val="000000" w:themeColor="text1"/>
              </w:rPr>
            </w:pPr>
            <m:oMathPara>
              <m:oMath>
                <m:r>
                  <w:rPr>
                    <w:rFonts w:ascii="Cambria Math" w:hAnsi="Cambria Math" w:cs="Arial"/>
                    <w:color w:val="000000" w:themeColor="text1"/>
                  </w:rPr>
                  <m:t>μ=0, τ=300</m:t>
                </m:r>
              </m:oMath>
            </m:oMathPara>
          </w:p>
        </w:tc>
        <w:tc>
          <w:tcPr>
            <w:tcW w:w="3006" w:type="dxa"/>
            <w:vAlign w:val="center"/>
          </w:tcPr>
          <w:p w14:paraId="0C0F6802" w14:textId="77777777" w:rsidR="002F79DF" w:rsidRPr="006155C1" w:rsidRDefault="002F79DF" w:rsidP="002F79DF">
            <w:pPr>
              <w:jc w:val="center"/>
              <w:rPr>
                <w:rFonts w:ascii="Arial" w:hAnsi="Arial" w:cs="Arial"/>
                <w:color w:val="000000" w:themeColor="text1"/>
              </w:rPr>
            </w:pPr>
            <w:r w:rsidRPr="006155C1">
              <w:rPr>
                <w:rFonts w:ascii="Arial" w:hAnsi="Arial" w:cs="Arial"/>
                <w:color w:val="000000" w:themeColor="text1"/>
              </w:rPr>
              <w:t xml:space="preserve">Normal distribution </w:t>
            </w:r>
          </w:p>
          <w:p w14:paraId="06B85F84" w14:textId="4615DBD5" w:rsidR="00C01DBB" w:rsidRPr="006155C1" w:rsidRDefault="002F79DF" w:rsidP="002F79DF">
            <w:pPr>
              <w:jc w:val="center"/>
              <w:rPr>
                <w:rFonts w:ascii="Arial" w:hAnsi="Arial" w:cs="Arial"/>
                <w:i/>
                <w:iCs/>
                <w:color w:val="000000" w:themeColor="text1"/>
              </w:rPr>
            </w:pPr>
            <m:oMathPara>
              <m:oMath>
                <m:r>
                  <w:rPr>
                    <w:rFonts w:ascii="Cambria Math" w:hAnsi="Cambria Math" w:cs="Arial"/>
                    <w:color w:val="000000" w:themeColor="text1"/>
                  </w:rPr>
                  <m:t>μ=0, σ=0.1</m:t>
                </m:r>
              </m:oMath>
            </m:oMathPara>
          </w:p>
        </w:tc>
      </w:tr>
      <w:tr w:rsidR="000C25F7" w:rsidRPr="008F775F" w14:paraId="23BDB2EF" w14:textId="77777777" w:rsidTr="00E6111D">
        <w:tc>
          <w:tcPr>
            <w:tcW w:w="3005" w:type="dxa"/>
            <w:vAlign w:val="center"/>
          </w:tcPr>
          <w:p w14:paraId="104D99E6" w14:textId="7F9369C7" w:rsidR="00C01DBB" w:rsidRPr="006155C1" w:rsidRDefault="00000000" w:rsidP="00E6111D">
            <w:pPr>
              <w:jc w:val="center"/>
              <w:rPr>
                <w:rFonts w:ascii="Arial" w:hAnsi="Arial" w:cs="Arial"/>
                <w:b/>
                <w:bCs/>
                <w:i/>
                <w:iCs/>
                <w:color w:val="000000" w:themeColor="text1"/>
              </w:rPr>
            </w:pPr>
            <m:oMathPara>
              <m:oMath>
                <m:d>
                  <m:dPr>
                    <m:begChr m:val="["/>
                    <m:endChr m:val="]"/>
                    <m:ctrlPr>
                      <w:rPr>
                        <w:rFonts w:ascii="Cambria Math" w:hAnsi="Cambria Math" w:cs="Arial"/>
                        <w:b/>
                        <w:bCs/>
                        <w:i/>
                        <w:iCs/>
                        <w:color w:val="000000" w:themeColor="text1"/>
                      </w:rPr>
                    </m:ctrlPr>
                  </m:dPr>
                  <m:e>
                    <m:m>
                      <m:mPr>
                        <m:mcs>
                          <m:mc>
                            <m:mcPr>
                              <m:count m:val="2"/>
                              <m:mcJc m:val="center"/>
                            </m:mcPr>
                          </m:mc>
                        </m:mcs>
                        <m:ctrlPr>
                          <w:rPr>
                            <w:rFonts w:ascii="Cambria Math" w:hAnsi="Cambria Math" w:cs="Arial"/>
                            <w:b/>
                            <w:bCs/>
                            <w:i/>
                            <w:iCs/>
                            <w:color w:val="000000" w:themeColor="text1"/>
                          </w:rPr>
                        </m:ctrlPr>
                      </m:mPr>
                      <m:mr>
                        <m:e>
                          <m:sSubSup>
                            <m:sSubSupPr>
                              <m:ctrlPr>
                                <w:rPr>
                                  <w:rFonts w:ascii="Cambria Math" w:hAnsi="Cambria Math" w:cs="Arial"/>
                                  <w:b/>
                                  <w:bCs/>
                                  <w:i/>
                                  <w:iCs/>
                                  <w:color w:val="000000" w:themeColor="text1"/>
                                </w:rPr>
                              </m:ctrlPr>
                            </m:sSubSupPr>
                            <m:e>
                              <m:r>
                                <m:rPr>
                                  <m:sty m:val="bi"/>
                                </m:rPr>
                                <w:rPr>
                                  <w:rFonts w:ascii="Cambria Math" w:hAnsi="Cambria Math" w:cs="Arial"/>
                                  <w:color w:val="000000" w:themeColor="text1"/>
                                </w:rPr>
                                <m:t>σ</m:t>
                              </m:r>
                            </m:e>
                            <m:sub>
                              <m:r>
                                <m:rPr>
                                  <m:sty m:val="bi"/>
                                </m:rPr>
                                <w:rPr>
                                  <w:rFonts w:ascii="Cambria Math" w:hAnsi="Cambria Math" w:cs="Arial"/>
                                  <w:color w:val="000000" w:themeColor="text1"/>
                                </w:rPr>
                                <m:t>i</m:t>
                              </m:r>
                            </m:sub>
                            <m:sup>
                              <m:r>
                                <m:rPr>
                                  <m:sty m:val="bi"/>
                                </m:rPr>
                                <w:rPr>
                                  <w:rFonts w:ascii="Cambria Math" w:hAnsi="Cambria Math" w:cs="Arial"/>
                                  <w:color w:val="000000" w:themeColor="text1"/>
                                </w:rPr>
                                <m:t>2</m:t>
                              </m:r>
                            </m:sup>
                          </m:sSubSup>
                        </m:e>
                        <m:e>
                          <m:sSub>
                            <m:sSubPr>
                              <m:ctrlPr>
                                <w:rPr>
                                  <w:rFonts w:ascii="Cambria Math" w:hAnsi="Cambria Math" w:cs="Arial"/>
                                  <w:b/>
                                  <w:bCs/>
                                  <w:i/>
                                  <w:iCs/>
                                  <w:color w:val="000000" w:themeColor="text1"/>
                                </w:rPr>
                              </m:ctrlPr>
                            </m:sSubPr>
                            <m:e>
                              <m:r>
                                <m:rPr>
                                  <m:sty m:val="bi"/>
                                </m:rPr>
                                <w:rPr>
                                  <w:rFonts w:ascii="Cambria Math" w:hAnsi="Cambria Math" w:cs="Arial"/>
                                  <w:color w:val="000000" w:themeColor="text1"/>
                                </w:rPr>
                                <m:t>ρ</m:t>
                              </m:r>
                            </m:e>
                            <m:sub>
                              <m:r>
                                <m:rPr>
                                  <m:sty m:val="bi"/>
                                </m:rPr>
                                <w:rPr>
                                  <w:rFonts w:ascii="Cambria Math" w:hAnsi="Cambria Math" w:cs="Arial"/>
                                  <w:color w:val="000000" w:themeColor="text1"/>
                                </w:rPr>
                                <m:t>ij</m:t>
                              </m:r>
                            </m:sub>
                          </m:sSub>
                        </m:e>
                      </m:mr>
                      <m:mr>
                        <m:e>
                          <m:sSub>
                            <m:sSubPr>
                              <m:ctrlPr>
                                <w:rPr>
                                  <w:rFonts w:ascii="Cambria Math" w:hAnsi="Cambria Math" w:cs="Arial"/>
                                  <w:b/>
                                  <w:bCs/>
                                  <w:i/>
                                  <w:iCs/>
                                  <w:color w:val="000000" w:themeColor="text1"/>
                                </w:rPr>
                              </m:ctrlPr>
                            </m:sSubPr>
                            <m:e>
                              <m:r>
                                <m:rPr>
                                  <m:sty m:val="bi"/>
                                </m:rPr>
                                <w:rPr>
                                  <w:rFonts w:ascii="Cambria Math" w:hAnsi="Cambria Math" w:cs="Arial"/>
                                  <w:color w:val="000000" w:themeColor="text1"/>
                                  <w:lang w:eastAsia="en-US"/>
                                </w:rPr>
                                <m:t>ρ</m:t>
                              </m:r>
                            </m:e>
                            <m:sub>
                              <m:r>
                                <m:rPr>
                                  <m:sty m:val="bi"/>
                                </m:rPr>
                                <w:rPr>
                                  <w:rFonts w:ascii="Cambria Math" w:hAnsi="Cambria Math" w:cs="Arial"/>
                                  <w:color w:val="000000" w:themeColor="text1"/>
                                </w:rPr>
                                <m:t>ji</m:t>
                              </m:r>
                            </m:sub>
                          </m:sSub>
                        </m:e>
                        <m:e>
                          <m:sSubSup>
                            <m:sSubSupPr>
                              <m:ctrlPr>
                                <w:rPr>
                                  <w:rFonts w:ascii="Cambria Math" w:hAnsi="Cambria Math" w:cs="Arial"/>
                                  <w:b/>
                                  <w:bCs/>
                                  <w:i/>
                                  <w:iCs/>
                                  <w:color w:val="000000" w:themeColor="text1"/>
                                </w:rPr>
                              </m:ctrlPr>
                            </m:sSubSupPr>
                            <m:e>
                              <m:r>
                                <m:rPr>
                                  <m:sty m:val="bi"/>
                                </m:rPr>
                                <w:rPr>
                                  <w:rFonts w:ascii="Cambria Math" w:hAnsi="Cambria Math" w:cs="Arial"/>
                                  <w:color w:val="000000" w:themeColor="text1"/>
                                </w:rPr>
                                <m:t>σ</m:t>
                              </m:r>
                            </m:e>
                            <m:sub>
                              <m:r>
                                <m:rPr>
                                  <m:sty m:val="bi"/>
                                </m:rPr>
                                <w:rPr>
                                  <w:rFonts w:ascii="Cambria Math" w:hAnsi="Cambria Math" w:cs="Arial"/>
                                  <w:color w:val="000000" w:themeColor="text1"/>
                                </w:rPr>
                                <m:t>j</m:t>
                              </m:r>
                            </m:sub>
                            <m:sup>
                              <m:r>
                                <m:rPr>
                                  <m:sty m:val="bi"/>
                                </m:rPr>
                                <w:rPr>
                                  <w:rFonts w:ascii="Cambria Math" w:hAnsi="Cambria Math" w:cs="Arial"/>
                                  <w:color w:val="000000" w:themeColor="text1"/>
                                </w:rPr>
                                <m:t>2</m:t>
                              </m:r>
                            </m:sup>
                          </m:sSubSup>
                        </m:e>
                      </m:mr>
                    </m:m>
                  </m:e>
                </m:d>
              </m:oMath>
            </m:oMathPara>
          </w:p>
        </w:tc>
        <w:tc>
          <w:tcPr>
            <w:tcW w:w="3005" w:type="dxa"/>
            <w:vAlign w:val="center"/>
          </w:tcPr>
          <w:p w14:paraId="0C15D77D" w14:textId="4B025D9E" w:rsidR="00C01DBB" w:rsidRPr="006155C1" w:rsidRDefault="00F632F1" w:rsidP="00F632F1">
            <w:pPr>
              <w:jc w:val="center"/>
              <w:rPr>
                <w:rFonts w:ascii="Arial" w:hAnsi="Arial" w:cs="Arial"/>
                <w:color w:val="000000" w:themeColor="text1"/>
              </w:rPr>
            </w:pPr>
            <w:r w:rsidRPr="006155C1">
              <w:rPr>
                <w:rFonts w:ascii="Arial" w:hAnsi="Arial" w:cs="Arial"/>
                <w:color w:val="000000" w:themeColor="text1"/>
              </w:rPr>
              <w:t>wishart2d prior</w:t>
            </w:r>
            <w:r w:rsidR="00264442" w:rsidRPr="006155C1">
              <w:rPr>
                <w:rFonts w:ascii="Arial" w:hAnsi="Arial" w:cs="Arial"/>
                <w:color w:val="000000" w:themeColor="text1"/>
              </w:rPr>
              <w:t xml:space="preserve"> (default in R-INLA)</w:t>
            </w:r>
          </w:p>
        </w:tc>
        <w:tc>
          <w:tcPr>
            <w:tcW w:w="3006" w:type="dxa"/>
            <w:vAlign w:val="center"/>
          </w:tcPr>
          <w:p w14:paraId="12BA6527" w14:textId="60BDC5A2" w:rsidR="008C37D0" w:rsidRPr="006155C1" w:rsidRDefault="008C37D0" w:rsidP="008C37D0">
            <w:pPr>
              <w:jc w:val="center"/>
              <w:rPr>
                <w:rFonts w:ascii="Arial" w:hAnsi="Arial" w:cs="Arial"/>
                <w:color w:val="000000" w:themeColor="text1"/>
              </w:rPr>
            </w:pPr>
            <w:r w:rsidRPr="006155C1">
              <w:rPr>
                <w:rFonts w:ascii="Arial" w:hAnsi="Arial" w:cs="Arial"/>
                <w:color w:val="000000" w:themeColor="text1"/>
              </w:rPr>
              <w:t xml:space="preserve">Wishart distribution </w:t>
            </w:r>
          </w:p>
          <w:p w14:paraId="3CF87C19" w14:textId="5FFE1EE8" w:rsidR="00C01DBB" w:rsidRPr="006155C1" w:rsidRDefault="008C37D0" w:rsidP="00BB4586">
            <w:pPr>
              <w:jc w:val="center"/>
              <w:rPr>
                <w:rFonts w:ascii="Arial" w:hAnsi="Arial" w:cs="Arial"/>
                <w:color w:val="000000" w:themeColor="text1"/>
              </w:rPr>
            </w:pPr>
            <m:oMathPara>
              <m:oMath>
                <m:r>
                  <w:rPr>
                    <w:rFonts w:ascii="Cambria Math" w:hAnsi="Cambria Math" w:cs="Arial"/>
                    <w:color w:val="000000" w:themeColor="text1"/>
                  </w:rPr>
                  <m:t>V=</m:t>
                </m:r>
                <m:d>
                  <m:dPr>
                    <m:begChr m:val="["/>
                    <m:endChr m:val="]"/>
                    <m:ctrlPr>
                      <w:rPr>
                        <w:rFonts w:ascii="Cambria Math" w:hAnsi="Cambria Math" w:cs="Arial"/>
                        <w:i/>
                        <w:color w:val="000000" w:themeColor="text1"/>
                      </w:rPr>
                    </m:ctrlPr>
                  </m:dPr>
                  <m:e>
                    <m:m>
                      <m:mPr>
                        <m:mcs>
                          <m:mc>
                            <m:mcPr>
                              <m:count m:val="2"/>
                              <m:mcJc m:val="center"/>
                            </m:mcPr>
                          </m:mc>
                        </m:mcs>
                        <m:ctrlPr>
                          <w:rPr>
                            <w:rFonts w:ascii="Cambria Math" w:hAnsi="Cambria Math" w:cs="Arial"/>
                            <w:i/>
                            <w:color w:val="000000" w:themeColor="text1"/>
                          </w:rPr>
                        </m:ctrlPr>
                      </m:mPr>
                      <m:mr>
                        <m:e>
                          <m:r>
                            <w:rPr>
                              <w:rFonts w:ascii="Cambria Math" w:hAnsi="Cambria Math" w:cs="Arial"/>
                              <w:color w:val="000000" w:themeColor="text1"/>
                            </w:rPr>
                            <m:t>1</m:t>
                          </m:r>
                        </m:e>
                        <m:e>
                          <m:r>
                            <w:rPr>
                              <w:rFonts w:ascii="Cambria Math" w:hAnsi="Cambria Math" w:cs="Arial"/>
                              <w:color w:val="000000" w:themeColor="text1"/>
                            </w:rPr>
                            <m:t>0</m:t>
                          </m:r>
                        </m:e>
                      </m:mr>
                      <m:mr>
                        <m:e>
                          <m:r>
                            <w:rPr>
                              <w:rFonts w:ascii="Cambria Math" w:hAnsi="Cambria Math" w:cs="Arial"/>
                              <w:color w:val="000000" w:themeColor="text1"/>
                            </w:rPr>
                            <m:t>0</m:t>
                          </m:r>
                        </m:e>
                        <m:e>
                          <m:r>
                            <w:rPr>
                              <w:rFonts w:ascii="Cambria Math" w:hAnsi="Cambria Math" w:cs="Arial"/>
                              <w:color w:val="000000" w:themeColor="text1"/>
                            </w:rPr>
                            <m:t>1</m:t>
                          </m:r>
                        </m:e>
                      </m:mr>
                    </m:m>
                  </m:e>
                </m:d>
                <m:r>
                  <w:rPr>
                    <w:rFonts w:ascii="Cambria Math" w:hAnsi="Cambria Math" w:cs="Arial"/>
                    <w:color w:val="000000" w:themeColor="text1"/>
                  </w:rPr>
                  <m:t>, df=2</m:t>
                </m:r>
              </m:oMath>
            </m:oMathPara>
          </w:p>
        </w:tc>
      </w:tr>
    </w:tbl>
    <w:p w14:paraId="0B917CCF" w14:textId="6B7D4632" w:rsidR="004077D2" w:rsidRPr="006155C1" w:rsidRDefault="004077D2" w:rsidP="00F15E20">
      <w:pPr>
        <w:rPr>
          <w:rFonts w:ascii="Arial" w:hAnsi="Arial" w:cs="Arial"/>
          <w:color w:val="000000" w:themeColor="text1"/>
        </w:rPr>
      </w:pPr>
    </w:p>
    <w:p w14:paraId="3FFACF12" w14:textId="644E2E43" w:rsidR="00605F05" w:rsidRPr="006155C1" w:rsidRDefault="00605F05" w:rsidP="00F15E20">
      <w:pPr>
        <w:rPr>
          <w:rFonts w:ascii="Arial" w:hAnsi="Arial" w:cs="Arial"/>
          <w:i/>
          <w:iCs/>
          <w:color w:val="000000" w:themeColor="text1"/>
        </w:rPr>
      </w:pPr>
      <w:r w:rsidRPr="006155C1">
        <w:rPr>
          <w:rFonts w:ascii="Arial" w:hAnsi="Arial" w:cs="Arial"/>
          <w:i/>
          <w:iCs/>
          <w:color w:val="000000" w:themeColor="text1"/>
        </w:rPr>
        <w:t>Running information for the Nimble model</w:t>
      </w:r>
    </w:p>
    <w:p w14:paraId="2651AB31" w14:textId="26212B07" w:rsidR="00605F05" w:rsidRPr="006155C1" w:rsidRDefault="00605F05" w:rsidP="00F15E20">
      <w:pPr>
        <w:rPr>
          <w:rFonts w:ascii="Arial" w:hAnsi="Arial" w:cs="Arial"/>
          <w:i/>
          <w:iCs/>
          <w:color w:val="000000" w:themeColor="text1"/>
        </w:rPr>
      </w:pPr>
    </w:p>
    <w:p w14:paraId="0E745A6E" w14:textId="594B1173" w:rsidR="00241C32" w:rsidRPr="006155C1" w:rsidRDefault="00605F05" w:rsidP="00F15E20">
      <w:pPr>
        <w:rPr>
          <w:rFonts w:ascii="Arial" w:hAnsi="Arial" w:cs="Arial"/>
          <w:color w:val="000000" w:themeColor="text1"/>
        </w:rPr>
      </w:pPr>
      <w:r w:rsidRPr="006155C1">
        <w:rPr>
          <w:rFonts w:ascii="Arial" w:hAnsi="Arial" w:cs="Arial"/>
          <w:color w:val="000000" w:themeColor="text1"/>
        </w:rPr>
        <w:t xml:space="preserve">Run with block sampling for correlated parameters. </w:t>
      </w:r>
      <w:r w:rsidR="000C25F7" w:rsidRPr="006155C1">
        <w:rPr>
          <w:rFonts w:ascii="Arial" w:hAnsi="Arial" w:cs="Arial"/>
          <w:color w:val="000000" w:themeColor="text1"/>
        </w:rPr>
        <w:t xml:space="preserve">During initial trials of this </w:t>
      </w:r>
      <w:proofErr w:type="gramStart"/>
      <w:r w:rsidR="000C25F7" w:rsidRPr="006155C1">
        <w:rPr>
          <w:rFonts w:ascii="Arial" w:hAnsi="Arial" w:cs="Arial"/>
          <w:color w:val="000000" w:themeColor="text1"/>
        </w:rPr>
        <w:t>model</w:t>
      </w:r>
      <w:proofErr w:type="gramEnd"/>
      <w:r w:rsidR="000C25F7" w:rsidRPr="006155C1">
        <w:rPr>
          <w:rFonts w:ascii="Arial" w:hAnsi="Arial" w:cs="Arial"/>
          <w:color w:val="000000" w:themeColor="text1"/>
        </w:rPr>
        <w:t xml:space="preserve"> we f</w:t>
      </w:r>
      <w:r w:rsidRPr="006155C1">
        <w:rPr>
          <w:rFonts w:ascii="Arial" w:hAnsi="Arial" w:cs="Arial"/>
          <w:color w:val="000000" w:themeColor="text1"/>
        </w:rPr>
        <w:t>ound the posterior</w:t>
      </w:r>
      <w:r w:rsidR="000C25F7" w:rsidRPr="006155C1">
        <w:rPr>
          <w:rFonts w:ascii="Arial" w:hAnsi="Arial" w:cs="Arial"/>
          <w:color w:val="000000" w:themeColor="text1"/>
        </w:rPr>
        <w:t xml:space="preserve"> distributions</w:t>
      </w:r>
      <w:r w:rsidRPr="006155C1">
        <w:rPr>
          <w:rFonts w:ascii="Arial" w:hAnsi="Arial" w:cs="Arial"/>
          <w:color w:val="000000" w:themeColor="text1"/>
        </w:rPr>
        <w:t xml:space="preserve"> of </w:t>
      </w:r>
      <w:r w:rsidR="000C25F7" w:rsidRPr="006155C1">
        <w:rPr>
          <w:rFonts w:ascii="Arial" w:hAnsi="Arial" w:cs="Arial"/>
          <w:color w:val="000000" w:themeColor="text1"/>
        </w:rPr>
        <w:t>three parameters</w:t>
      </w:r>
      <w:r w:rsidRPr="006155C1">
        <w:rPr>
          <w:rFonts w:ascii="Arial" w:hAnsi="Arial" w:cs="Arial"/>
          <w:b/>
          <w:i/>
          <w:color w:val="000000" w:themeColor="text1"/>
        </w:rPr>
        <w:br/>
      </w:r>
      <m:oMath>
        <m:r>
          <w:rPr>
            <w:rFonts w:ascii="Cambria Math" w:hAnsi="Cambria Math" w:cs="Arial"/>
            <w:color w:val="000000" w:themeColor="text1"/>
          </w:rPr>
          <m:t>r</m:t>
        </m:r>
      </m:oMath>
      <w:r w:rsidR="008A2261" w:rsidRPr="006155C1">
        <w:rPr>
          <w:rFonts w:ascii="Arial" w:hAnsi="Arial" w:cs="Arial"/>
          <w:bCs/>
          <w:i/>
          <w:color w:val="000000" w:themeColor="text1"/>
        </w:rPr>
        <w:t xml:space="preserve">, </w:t>
      </w:r>
      <m:oMath>
        <m:sSub>
          <m:sSubPr>
            <m:ctrlPr>
              <w:rPr>
                <w:rFonts w:ascii="Cambria Math" w:hAnsi="Cambria Math" w:cs="Arial"/>
                <w:bCs/>
                <w:i/>
                <w:color w:val="000000" w:themeColor="text1"/>
              </w:rPr>
            </m:ctrlPr>
          </m:sSubPr>
          <m:e>
            <m:r>
              <w:rPr>
                <w:rFonts w:ascii="Cambria Math" w:hAnsi="Cambria Math" w:cs="Arial"/>
                <w:color w:val="000000" w:themeColor="text1"/>
              </w:rPr>
              <m:t>1+a</m:t>
            </m:r>
          </m:e>
          <m:sub>
            <m:r>
              <w:rPr>
                <w:rFonts w:ascii="Cambria Math" w:hAnsi="Cambria Math" w:cs="Arial"/>
                <w:color w:val="000000" w:themeColor="text1"/>
              </w:rPr>
              <m:t>ii</m:t>
            </m:r>
          </m:sub>
        </m:sSub>
      </m:oMath>
      <w:r w:rsidRPr="006155C1">
        <w:rPr>
          <w:rFonts w:ascii="Arial" w:hAnsi="Arial" w:cs="Arial"/>
          <w:bCs/>
          <w:color w:val="000000" w:themeColor="text1"/>
        </w:rPr>
        <w:t xml:space="preserve"> or </w:t>
      </w:r>
      <m:oMath>
        <m:sSub>
          <m:sSubPr>
            <m:ctrlPr>
              <w:rPr>
                <w:rFonts w:ascii="Cambria Math" w:hAnsi="Cambria Math" w:cs="Arial"/>
                <w:bCs/>
                <w:i/>
                <w:color w:val="000000" w:themeColor="text1"/>
              </w:rPr>
            </m:ctrlPr>
          </m:sSubPr>
          <m:e>
            <m:r>
              <w:rPr>
                <w:rFonts w:ascii="Cambria Math" w:hAnsi="Cambria Math" w:cs="Arial"/>
                <w:color w:val="000000" w:themeColor="text1"/>
              </w:rPr>
              <m:t>1+a</m:t>
            </m:r>
          </m:e>
          <m:sub>
            <m:r>
              <w:rPr>
                <w:rFonts w:ascii="Cambria Math" w:hAnsi="Cambria Math" w:cs="Arial"/>
                <w:color w:val="000000" w:themeColor="text1"/>
              </w:rPr>
              <m:t>jj</m:t>
            </m:r>
          </m:sub>
        </m:sSub>
      </m:oMath>
      <w:r w:rsidR="008A2261" w:rsidRPr="006155C1">
        <w:rPr>
          <w:rFonts w:ascii="Arial" w:hAnsi="Arial" w:cs="Arial"/>
          <w:bCs/>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oMath>
      <w:r w:rsidR="008A2261" w:rsidRPr="006155C1">
        <w:rPr>
          <w:rFonts w:ascii="Arial" w:hAnsi="Arial" w:cs="Arial"/>
          <w:i/>
          <w:color w:val="000000" w:themeColor="text1"/>
        </w:rPr>
        <w:t xml:space="preserve"> </w:t>
      </w:r>
      <w:r w:rsidR="008A2261" w:rsidRPr="006155C1">
        <w:rPr>
          <w:rFonts w:ascii="Arial" w:hAnsi="Arial" w:cs="Arial"/>
          <w:iCs/>
          <w:color w:val="000000" w:themeColor="text1"/>
        </w:rPr>
        <w:t xml:space="preserve">or </w:t>
      </w:r>
      <w:r w:rsidR="008A2261" w:rsidRPr="006155C1">
        <w:rPr>
          <w:rFonts w:ascii="Arial" w:hAnsi="Arial" w:cs="Arial"/>
          <w:i/>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oMath>
      <w:r w:rsidR="008A2261" w:rsidRPr="006155C1">
        <w:rPr>
          <w:rFonts w:ascii="Arial" w:hAnsi="Arial" w:cs="Arial"/>
          <w:bCs/>
          <w:color w:val="000000" w:themeColor="text1"/>
        </w:rPr>
        <w:t xml:space="preserve"> </w:t>
      </w:r>
      <w:proofErr w:type="spellStart"/>
      <w:r w:rsidRPr="006155C1">
        <w:rPr>
          <w:rFonts w:ascii="Arial" w:hAnsi="Arial" w:cs="Arial"/>
          <w:bCs/>
          <w:color w:val="000000" w:themeColor="text1"/>
        </w:rPr>
        <w:t>were</w:t>
      </w:r>
      <w:proofErr w:type="spellEnd"/>
      <w:r w:rsidRPr="006155C1">
        <w:rPr>
          <w:rFonts w:ascii="Arial" w:hAnsi="Arial" w:cs="Arial"/>
          <w:bCs/>
          <w:color w:val="000000" w:themeColor="text1"/>
        </w:rPr>
        <w:t xml:space="preserve"> not independent. Therefore, a covariance matrix was set up and block sampl</w:t>
      </w:r>
      <w:r w:rsidR="00983E30" w:rsidRPr="006155C1">
        <w:rPr>
          <w:rFonts w:ascii="Arial" w:hAnsi="Arial" w:cs="Arial"/>
          <w:bCs/>
          <w:color w:val="000000" w:themeColor="text1"/>
        </w:rPr>
        <w:t>ers</w:t>
      </w:r>
      <w:r w:rsidRPr="006155C1">
        <w:rPr>
          <w:rFonts w:ascii="Arial" w:hAnsi="Arial" w:cs="Arial"/>
          <w:bCs/>
          <w:color w:val="000000" w:themeColor="text1"/>
        </w:rPr>
        <w:t xml:space="preserve"> used for these parameters. Values for the variances and covariances were taken from the posterior samples of an initial run of the model for the Baseline scenario without block sampling. The same covariance structure was used for all subsequent model runs. </w:t>
      </w:r>
      <w:r w:rsidR="0054599A" w:rsidRPr="006155C1">
        <w:rPr>
          <w:rFonts w:ascii="Arial" w:hAnsi="Arial" w:cs="Arial"/>
          <w:bCs/>
          <w:color w:val="000000" w:themeColor="text1"/>
        </w:rPr>
        <w:t>The Nimble models were run for 10000 iterations with a burn in of 1000 and three chains.</w:t>
      </w:r>
      <w:r w:rsidR="00241C32" w:rsidRPr="006155C1">
        <w:rPr>
          <w:rFonts w:ascii="Arial" w:hAnsi="Arial" w:cs="Arial"/>
          <w:bCs/>
          <w:color w:val="000000" w:themeColor="text1"/>
        </w:rPr>
        <w:t xml:space="preserve"> These running conditions were chosen to ensure convergence of the model, which was tested during set up using the Gelman diagnostic, calculated using the coda package (CITE). This diagnostic was not checked for every simulated dataset, it was assumed that the number of iterations was sufficient to achieve convergence under all simulated datasets. </w:t>
      </w:r>
    </w:p>
    <w:p w14:paraId="2CB44755" w14:textId="1B214326" w:rsidR="00F15E20" w:rsidRPr="006155C1" w:rsidRDefault="00F15E20" w:rsidP="00F15E20">
      <w:pPr>
        <w:rPr>
          <w:rFonts w:ascii="Arial" w:hAnsi="Arial" w:cs="Arial"/>
          <w:color w:val="000000" w:themeColor="text1"/>
        </w:rPr>
      </w:pPr>
    </w:p>
    <w:p w14:paraId="6619D647" w14:textId="10168776" w:rsidR="00F15E20" w:rsidRPr="006155C1" w:rsidRDefault="00F15E20" w:rsidP="00C8159E">
      <w:pPr>
        <w:pStyle w:val="Heading3"/>
      </w:pPr>
      <w:r w:rsidRPr="006155C1">
        <w:t>Evaluation of results</w:t>
      </w:r>
    </w:p>
    <w:p w14:paraId="4B578505" w14:textId="7796F1C5" w:rsidR="00176C78" w:rsidRPr="006155C1" w:rsidRDefault="00176C78" w:rsidP="00F15E20">
      <w:pPr>
        <w:rPr>
          <w:rFonts w:ascii="Arial" w:hAnsi="Arial" w:cs="Arial"/>
          <w:b/>
          <w:bCs/>
          <w:color w:val="000000" w:themeColor="text1"/>
        </w:rPr>
      </w:pPr>
    </w:p>
    <w:p w14:paraId="691ABA25" w14:textId="04DC970D" w:rsidR="00E053E5" w:rsidRPr="006155C1" w:rsidRDefault="000426EE" w:rsidP="00F15E20">
      <w:pPr>
        <w:rPr>
          <w:rFonts w:ascii="Arial" w:hAnsi="Arial" w:cs="Arial"/>
          <w:iCs/>
          <w:color w:val="7030A0"/>
        </w:rPr>
      </w:pPr>
      <w:r w:rsidRPr="006155C1">
        <w:rPr>
          <w:rFonts w:ascii="Arial" w:hAnsi="Arial" w:cs="Arial"/>
          <w:color w:val="000000" w:themeColor="text1"/>
        </w:rPr>
        <w:t xml:space="preserve">To evaluate the performance of </w:t>
      </w:r>
      <w:r w:rsidR="00E053E5" w:rsidRPr="006155C1">
        <w:rPr>
          <w:rFonts w:ascii="Arial" w:hAnsi="Arial" w:cs="Arial"/>
          <w:color w:val="000000" w:themeColor="text1"/>
        </w:rPr>
        <w:t xml:space="preserve">our models for correctly estimating interactive effects we focused on the estimation of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oMath>
      <w:r w:rsidR="00E053E5" w:rsidRPr="006155C1">
        <w:rPr>
          <w:rFonts w:ascii="Arial" w:hAnsi="Arial" w:cs="Arial"/>
          <w:i/>
          <w:color w:val="000000" w:themeColor="text1"/>
        </w:rPr>
        <w:t xml:space="preserve"> </w:t>
      </w:r>
      <w:r w:rsidR="00E053E5" w:rsidRPr="006155C1">
        <w:rPr>
          <w:rFonts w:ascii="Arial" w:hAnsi="Arial" w:cs="Arial"/>
          <w:iCs/>
          <w:color w:val="000000" w:themeColor="text1"/>
        </w:rPr>
        <w:t>and</w:t>
      </w:r>
      <w:r w:rsidR="00E053E5" w:rsidRPr="006155C1">
        <w:rPr>
          <w:rFonts w:ascii="Arial" w:hAnsi="Arial" w:cs="Arial"/>
          <w:i/>
          <w:color w:val="000000" w:themeColor="text1"/>
        </w:rPr>
        <w:t xml:space="preserve">  </w:t>
      </w:r>
      <m:oMath>
        <m:sSub>
          <m:sSubPr>
            <m:ctrlPr>
              <w:rPr>
                <w:rFonts w:ascii="Cambria Math" w:hAnsi="Cambria Math" w:cs="Arial"/>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ij</m:t>
            </m:r>
          </m:sub>
        </m:sSub>
        <m:r>
          <w:rPr>
            <w:rFonts w:ascii="Cambria Math" w:hAnsi="Cambria Math" w:cs="Arial"/>
            <w:color w:val="000000" w:themeColor="text1"/>
          </w:rPr>
          <m:t xml:space="preserve">. </m:t>
        </m:r>
      </m:oMath>
      <w:r w:rsidR="00E053E5" w:rsidRPr="006155C1">
        <w:rPr>
          <w:rFonts w:ascii="Arial" w:hAnsi="Arial" w:cs="Arial"/>
          <w:iCs/>
          <w:color w:val="000000" w:themeColor="text1"/>
        </w:rPr>
        <w:t xml:space="preserve">For these interactive effect parameters we assessed absolute error of estimates (mean posterior estimate – the true parameter value used during simulation), whether the direction of the effect was estimated clearly (whether the 95% credible interval spanned zero), and whether the sign was estimated correctly on average (was the mean posterior estimate of the same sign as the true parameter used for simulation). </w:t>
      </w:r>
    </w:p>
    <w:p w14:paraId="2EABC3FC" w14:textId="0E8A6AA6" w:rsidR="00B56114" w:rsidRPr="006155C1" w:rsidRDefault="00B56114" w:rsidP="00B56114">
      <w:pPr>
        <w:rPr>
          <w:rFonts w:ascii="Arial" w:hAnsi="Arial" w:cs="Arial"/>
        </w:rPr>
      </w:pPr>
    </w:p>
    <w:p w14:paraId="747BDA3A" w14:textId="2C3EE9E0" w:rsidR="00B56114" w:rsidRPr="008F775F" w:rsidRDefault="00B56114" w:rsidP="00BF10F0">
      <w:pPr>
        <w:pStyle w:val="Heading2"/>
        <w:rPr>
          <w:rFonts w:cs="Arial"/>
        </w:rPr>
      </w:pPr>
      <w:r w:rsidRPr="008F775F">
        <w:rPr>
          <w:rFonts w:cs="Arial"/>
        </w:rPr>
        <w:t>Results</w:t>
      </w:r>
    </w:p>
    <w:p w14:paraId="3927A8E8" w14:textId="41879902" w:rsidR="00774E43" w:rsidRPr="00056659" w:rsidRDefault="00774E43" w:rsidP="00B56114">
      <w:pPr>
        <w:rPr>
          <w:rFonts w:ascii="Arial" w:hAnsi="Arial" w:cs="Arial"/>
          <w:b/>
          <w:bCs/>
          <w:color w:val="000000" w:themeColor="text1"/>
          <w:sz w:val="20"/>
          <w:szCs w:val="20"/>
        </w:rPr>
      </w:pPr>
    </w:p>
    <w:p w14:paraId="2E2D3379" w14:textId="4D7300C3" w:rsidR="00056659" w:rsidRDefault="00056659" w:rsidP="00C8159E">
      <w:pPr>
        <w:pStyle w:val="Heading3"/>
      </w:pPr>
      <w:r w:rsidRPr="00056659">
        <w:t>The impact of weak interactions</w:t>
      </w:r>
    </w:p>
    <w:p w14:paraId="4FF12928" w14:textId="77777777" w:rsidR="00C8159E" w:rsidRPr="00C8159E" w:rsidRDefault="00C8159E" w:rsidP="00C8159E"/>
    <w:p w14:paraId="61206DB2" w14:textId="77777777" w:rsidR="00056659" w:rsidRPr="00C8159E" w:rsidRDefault="00056659" w:rsidP="00056659">
      <w:pPr>
        <w:rPr>
          <w:rFonts w:ascii="Arial" w:hAnsi="Arial" w:cs="Arial"/>
          <w:color w:val="000000" w:themeColor="text1"/>
        </w:rPr>
      </w:pPr>
      <w:commentRangeStart w:id="2"/>
      <w:r w:rsidRPr="00C8159E">
        <w:rPr>
          <w:rFonts w:ascii="Arial" w:hAnsi="Arial" w:cs="Arial"/>
          <w:color w:val="000000" w:themeColor="text1"/>
        </w:rPr>
        <w:t xml:space="preserve">Results are shown below. It is just a plot of the distribution of all population sizes generated for each species across the 100 simulations (quite crude). I think it shows how different the results are for the different interaction types, even though the effects are relatively weak. </w:t>
      </w:r>
      <w:commentRangeEnd w:id="2"/>
      <w:r w:rsidR="00D73A5A">
        <w:rPr>
          <w:rStyle w:val="CommentReference"/>
        </w:rPr>
        <w:commentReference w:id="2"/>
      </w:r>
    </w:p>
    <w:p w14:paraId="341D2E6A" w14:textId="77777777" w:rsidR="00056659" w:rsidRPr="006155C1" w:rsidRDefault="00056659" w:rsidP="00056659">
      <w:pPr>
        <w:rPr>
          <w:rFonts w:ascii="Arial" w:hAnsi="Arial" w:cs="Arial"/>
          <w:color w:val="7030A0"/>
        </w:rPr>
      </w:pPr>
      <w:r w:rsidRPr="006155C1">
        <w:rPr>
          <w:rFonts w:ascii="Arial" w:hAnsi="Arial" w:cs="Arial"/>
          <w:noProof/>
          <w:color w:val="7030A0"/>
        </w:rPr>
        <w:drawing>
          <wp:inline distT="0" distB="0" distL="0" distR="0" wp14:anchorId="14712A89" wp14:editId="54797A8C">
            <wp:extent cx="5731510" cy="5938520"/>
            <wp:effectExtent l="0" t="0" r="0" b="508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938520"/>
                    </a:xfrm>
                    <a:prstGeom prst="rect">
                      <a:avLst/>
                    </a:prstGeom>
                  </pic:spPr>
                </pic:pic>
              </a:graphicData>
            </a:graphic>
          </wp:inline>
        </w:drawing>
      </w:r>
    </w:p>
    <w:p w14:paraId="5E8A6FCC" w14:textId="77777777" w:rsidR="00056659" w:rsidRPr="006155C1" w:rsidRDefault="00056659" w:rsidP="00056659">
      <w:pPr>
        <w:rPr>
          <w:rFonts w:ascii="Arial" w:hAnsi="Arial" w:cs="Arial"/>
          <w:color w:val="7030A0"/>
        </w:rPr>
      </w:pPr>
    </w:p>
    <w:p w14:paraId="7FEFD666" w14:textId="77777777" w:rsidR="00056659" w:rsidRPr="00C8159E" w:rsidRDefault="00056659" w:rsidP="00056659">
      <w:pPr>
        <w:rPr>
          <w:rFonts w:ascii="Arial" w:hAnsi="Arial" w:cs="Arial"/>
          <w:color w:val="000000" w:themeColor="text1"/>
        </w:rPr>
      </w:pPr>
      <w:proofErr w:type="gramStart"/>
      <w:r w:rsidRPr="00C8159E">
        <w:rPr>
          <w:rFonts w:ascii="Arial" w:hAnsi="Arial" w:cs="Arial"/>
          <w:color w:val="000000" w:themeColor="text1"/>
        </w:rPr>
        <w:t>Also</w:t>
      </w:r>
      <w:proofErr w:type="gramEnd"/>
      <w:r w:rsidRPr="00C8159E">
        <w:rPr>
          <w:rFonts w:ascii="Arial" w:hAnsi="Arial" w:cs="Arial"/>
          <w:color w:val="000000" w:themeColor="text1"/>
        </w:rPr>
        <w:t xml:space="preserve"> summary tables of the population sizes.</w:t>
      </w:r>
    </w:p>
    <w:p w14:paraId="2F00F979" w14:textId="77777777" w:rsidR="00056659" w:rsidRPr="00C8159E" w:rsidRDefault="00056659" w:rsidP="00056659">
      <w:pPr>
        <w:rPr>
          <w:rFonts w:ascii="Arial" w:hAnsi="Arial" w:cs="Arial"/>
          <w:color w:val="000000" w:themeColor="text1"/>
        </w:rPr>
      </w:pPr>
    </w:p>
    <w:p w14:paraId="536F5885" w14:textId="77777777" w:rsidR="00056659" w:rsidRPr="00C8159E" w:rsidRDefault="00056659" w:rsidP="00056659">
      <w:pPr>
        <w:rPr>
          <w:rFonts w:ascii="Arial" w:hAnsi="Arial" w:cs="Arial"/>
          <w:color w:val="000000" w:themeColor="text1"/>
        </w:rPr>
      </w:pPr>
      <w:r w:rsidRPr="00C8159E">
        <w:rPr>
          <w:rFonts w:ascii="Arial" w:hAnsi="Arial" w:cs="Arial"/>
          <w:color w:val="000000" w:themeColor="text1"/>
        </w:rPr>
        <w:t xml:space="preserve">Species </w:t>
      </w:r>
      <w:proofErr w:type="spellStart"/>
      <w:r w:rsidRPr="00C8159E">
        <w:rPr>
          <w:rFonts w:ascii="Arial" w:hAnsi="Arial" w:cs="Arial"/>
          <w:color w:val="000000" w:themeColor="text1"/>
        </w:rPr>
        <w:t>i</w:t>
      </w:r>
      <w:proofErr w:type="spellEnd"/>
    </w:p>
    <w:tbl>
      <w:tblPr>
        <w:tblW w:w="9207" w:type="dxa"/>
        <w:tblLook w:val="04A0" w:firstRow="1" w:lastRow="0" w:firstColumn="1" w:lastColumn="0" w:noHBand="0" w:noVBand="1"/>
      </w:tblPr>
      <w:tblGrid>
        <w:gridCol w:w="1300"/>
        <w:gridCol w:w="1300"/>
        <w:gridCol w:w="1300"/>
        <w:gridCol w:w="1300"/>
        <w:gridCol w:w="1300"/>
        <w:gridCol w:w="1300"/>
        <w:gridCol w:w="1444"/>
      </w:tblGrid>
      <w:tr w:rsidR="00C8159E" w:rsidRPr="00C8159E" w14:paraId="4C0C4121" w14:textId="77777777" w:rsidTr="00CE0A5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3BDAE"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Min.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1B0B479"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1st Qu.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3084DF6"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Median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0A3C58F"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Mean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5DEEE12"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3rd Qu.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5FEA53"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Max.</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14:paraId="2EAD5E6D"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Label</w:t>
            </w:r>
          </w:p>
        </w:tc>
      </w:tr>
      <w:tr w:rsidR="00C8159E" w:rsidRPr="00C8159E" w14:paraId="237BBCBA"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2B7E69"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19.94</w:t>
            </w:r>
          </w:p>
        </w:tc>
        <w:tc>
          <w:tcPr>
            <w:tcW w:w="1300" w:type="dxa"/>
            <w:tcBorders>
              <w:top w:val="nil"/>
              <w:left w:val="nil"/>
              <w:bottom w:val="single" w:sz="4" w:space="0" w:color="auto"/>
              <w:right w:val="single" w:sz="4" w:space="0" w:color="auto"/>
            </w:tcBorders>
            <w:shd w:val="clear" w:color="auto" w:fill="auto"/>
            <w:noWrap/>
            <w:vAlign w:val="bottom"/>
            <w:hideMark/>
          </w:tcPr>
          <w:p w14:paraId="589D3971"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77.08</w:t>
            </w:r>
          </w:p>
        </w:tc>
        <w:tc>
          <w:tcPr>
            <w:tcW w:w="1300" w:type="dxa"/>
            <w:tcBorders>
              <w:top w:val="nil"/>
              <w:left w:val="nil"/>
              <w:bottom w:val="single" w:sz="4" w:space="0" w:color="auto"/>
              <w:right w:val="single" w:sz="4" w:space="0" w:color="auto"/>
            </w:tcBorders>
            <w:shd w:val="clear" w:color="auto" w:fill="auto"/>
            <w:noWrap/>
            <w:vAlign w:val="bottom"/>
            <w:hideMark/>
          </w:tcPr>
          <w:p w14:paraId="22B17FD7"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98.71</w:t>
            </w:r>
          </w:p>
        </w:tc>
        <w:tc>
          <w:tcPr>
            <w:tcW w:w="1300" w:type="dxa"/>
            <w:tcBorders>
              <w:top w:val="nil"/>
              <w:left w:val="nil"/>
              <w:bottom w:val="single" w:sz="4" w:space="0" w:color="auto"/>
              <w:right w:val="single" w:sz="4" w:space="0" w:color="auto"/>
            </w:tcBorders>
            <w:shd w:val="clear" w:color="auto" w:fill="auto"/>
            <w:noWrap/>
            <w:vAlign w:val="bottom"/>
            <w:hideMark/>
          </w:tcPr>
          <w:p w14:paraId="0E822224"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105.61</w:t>
            </w:r>
          </w:p>
        </w:tc>
        <w:tc>
          <w:tcPr>
            <w:tcW w:w="1300" w:type="dxa"/>
            <w:tcBorders>
              <w:top w:val="nil"/>
              <w:left w:val="nil"/>
              <w:bottom w:val="single" w:sz="4" w:space="0" w:color="auto"/>
              <w:right w:val="single" w:sz="4" w:space="0" w:color="auto"/>
            </w:tcBorders>
            <w:shd w:val="clear" w:color="auto" w:fill="auto"/>
            <w:noWrap/>
            <w:vAlign w:val="bottom"/>
            <w:hideMark/>
          </w:tcPr>
          <w:p w14:paraId="31647A0C"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125.95</w:t>
            </w:r>
          </w:p>
        </w:tc>
        <w:tc>
          <w:tcPr>
            <w:tcW w:w="1300" w:type="dxa"/>
            <w:tcBorders>
              <w:top w:val="nil"/>
              <w:left w:val="nil"/>
              <w:bottom w:val="single" w:sz="4" w:space="0" w:color="auto"/>
              <w:right w:val="single" w:sz="4" w:space="0" w:color="auto"/>
            </w:tcBorders>
            <w:shd w:val="clear" w:color="auto" w:fill="auto"/>
            <w:noWrap/>
            <w:vAlign w:val="bottom"/>
            <w:hideMark/>
          </w:tcPr>
          <w:p w14:paraId="76AAF652"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387.96</w:t>
            </w:r>
          </w:p>
        </w:tc>
        <w:tc>
          <w:tcPr>
            <w:tcW w:w="1407" w:type="dxa"/>
            <w:tcBorders>
              <w:top w:val="nil"/>
              <w:left w:val="nil"/>
              <w:bottom w:val="single" w:sz="4" w:space="0" w:color="auto"/>
              <w:right w:val="single" w:sz="4" w:space="0" w:color="auto"/>
            </w:tcBorders>
            <w:shd w:val="clear" w:color="auto" w:fill="auto"/>
            <w:noWrap/>
            <w:vAlign w:val="bottom"/>
            <w:hideMark/>
          </w:tcPr>
          <w:p w14:paraId="17B8B16F"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no interaction</w:t>
            </w:r>
          </w:p>
        </w:tc>
      </w:tr>
      <w:tr w:rsidR="00C8159E" w:rsidRPr="00C8159E" w14:paraId="773E6422"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03F765"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lastRenderedPageBreak/>
              <w:t>7.14</w:t>
            </w:r>
          </w:p>
        </w:tc>
        <w:tc>
          <w:tcPr>
            <w:tcW w:w="1300" w:type="dxa"/>
            <w:tcBorders>
              <w:top w:val="nil"/>
              <w:left w:val="nil"/>
              <w:bottom w:val="single" w:sz="4" w:space="0" w:color="auto"/>
              <w:right w:val="single" w:sz="4" w:space="0" w:color="auto"/>
            </w:tcBorders>
            <w:shd w:val="clear" w:color="auto" w:fill="auto"/>
            <w:noWrap/>
            <w:vAlign w:val="bottom"/>
            <w:hideMark/>
          </w:tcPr>
          <w:p w14:paraId="7C36D6FF"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17.13</w:t>
            </w:r>
          </w:p>
        </w:tc>
        <w:tc>
          <w:tcPr>
            <w:tcW w:w="1300" w:type="dxa"/>
            <w:tcBorders>
              <w:top w:val="nil"/>
              <w:left w:val="nil"/>
              <w:bottom w:val="single" w:sz="4" w:space="0" w:color="auto"/>
              <w:right w:val="single" w:sz="4" w:space="0" w:color="auto"/>
            </w:tcBorders>
            <w:shd w:val="clear" w:color="auto" w:fill="auto"/>
            <w:noWrap/>
            <w:vAlign w:val="bottom"/>
            <w:hideMark/>
          </w:tcPr>
          <w:p w14:paraId="5EE2F7C2"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21.37</w:t>
            </w:r>
          </w:p>
        </w:tc>
        <w:tc>
          <w:tcPr>
            <w:tcW w:w="1300" w:type="dxa"/>
            <w:tcBorders>
              <w:top w:val="nil"/>
              <w:left w:val="nil"/>
              <w:bottom w:val="single" w:sz="4" w:space="0" w:color="auto"/>
              <w:right w:val="single" w:sz="4" w:space="0" w:color="auto"/>
            </w:tcBorders>
            <w:shd w:val="clear" w:color="auto" w:fill="auto"/>
            <w:noWrap/>
            <w:vAlign w:val="bottom"/>
            <w:hideMark/>
          </w:tcPr>
          <w:p w14:paraId="4447C8E2"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22.63</w:t>
            </w:r>
          </w:p>
        </w:tc>
        <w:tc>
          <w:tcPr>
            <w:tcW w:w="1300" w:type="dxa"/>
            <w:tcBorders>
              <w:top w:val="nil"/>
              <w:left w:val="nil"/>
              <w:bottom w:val="single" w:sz="4" w:space="0" w:color="auto"/>
              <w:right w:val="single" w:sz="4" w:space="0" w:color="auto"/>
            </w:tcBorders>
            <w:shd w:val="clear" w:color="auto" w:fill="auto"/>
            <w:noWrap/>
            <w:vAlign w:val="bottom"/>
            <w:hideMark/>
          </w:tcPr>
          <w:p w14:paraId="10F2662A"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26.79</w:t>
            </w:r>
          </w:p>
        </w:tc>
        <w:tc>
          <w:tcPr>
            <w:tcW w:w="1300" w:type="dxa"/>
            <w:tcBorders>
              <w:top w:val="nil"/>
              <w:left w:val="nil"/>
              <w:bottom w:val="single" w:sz="4" w:space="0" w:color="auto"/>
              <w:right w:val="single" w:sz="4" w:space="0" w:color="auto"/>
            </w:tcBorders>
            <w:shd w:val="clear" w:color="auto" w:fill="auto"/>
            <w:noWrap/>
            <w:vAlign w:val="bottom"/>
            <w:hideMark/>
          </w:tcPr>
          <w:p w14:paraId="3E46077D"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68.98</w:t>
            </w:r>
          </w:p>
        </w:tc>
        <w:tc>
          <w:tcPr>
            <w:tcW w:w="1407" w:type="dxa"/>
            <w:tcBorders>
              <w:top w:val="nil"/>
              <w:left w:val="nil"/>
              <w:bottom w:val="single" w:sz="4" w:space="0" w:color="auto"/>
              <w:right w:val="single" w:sz="4" w:space="0" w:color="auto"/>
            </w:tcBorders>
            <w:shd w:val="clear" w:color="auto" w:fill="auto"/>
            <w:noWrap/>
            <w:vAlign w:val="bottom"/>
            <w:hideMark/>
          </w:tcPr>
          <w:p w14:paraId="1F9A2306"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competition</w:t>
            </w:r>
          </w:p>
        </w:tc>
      </w:tr>
      <w:tr w:rsidR="00C8159E" w:rsidRPr="00C8159E" w14:paraId="2475D091"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946D14"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223.64</w:t>
            </w:r>
          </w:p>
        </w:tc>
        <w:tc>
          <w:tcPr>
            <w:tcW w:w="1300" w:type="dxa"/>
            <w:tcBorders>
              <w:top w:val="nil"/>
              <w:left w:val="nil"/>
              <w:bottom w:val="single" w:sz="4" w:space="0" w:color="auto"/>
              <w:right w:val="single" w:sz="4" w:space="0" w:color="auto"/>
            </w:tcBorders>
            <w:shd w:val="clear" w:color="auto" w:fill="auto"/>
            <w:noWrap/>
            <w:vAlign w:val="bottom"/>
            <w:hideMark/>
          </w:tcPr>
          <w:p w14:paraId="6C297480"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6909.94</w:t>
            </w:r>
          </w:p>
        </w:tc>
        <w:tc>
          <w:tcPr>
            <w:tcW w:w="1300" w:type="dxa"/>
            <w:tcBorders>
              <w:top w:val="nil"/>
              <w:left w:val="nil"/>
              <w:bottom w:val="single" w:sz="4" w:space="0" w:color="auto"/>
              <w:right w:val="single" w:sz="4" w:space="0" w:color="auto"/>
            </w:tcBorders>
            <w:shd w:val="clear" w:color="auto" w:fill="auto"/>
            <w:noWrap/>
            <w:vAlign w:val="bottom"/>
            <w:hideMark/>
          </w:tcPr>
          <w:p w14:paraId="0D674358"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9440.36</w:t>
            </w:r>
          </w:p>
        </w:tc>
        <w:tc>
          <w:tcPr>
            <w:tcW w:w="1300" w:type="dxa"/>
            <w:tcBorders>
              <w:top w:val="nil"/>
              <w:left w:val="nil"/>
              <w:bottom w:val="single" w:sz="4" w:space="0" w:color="auto"/>
              <w:right w:val="single" w:sz="4" w:space="0" w:color="auto"/>
            </w:tcBorders>
            <w:shd w:val="clear" w:color="auto" w:fill="auto"/>
            <w:noWrap/>
            <w:vAlign w:val="bottom"/>
            <w:hideMark/>
          </w:tcPr>
          <w:p w14:paraId="4D8F4FB9"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10468.12</w:t>
            </w:r>
          </w:p>
        </w:tc>
        <w:tc>
          <w:tcPr>
            <w:tcW w:w="1300" w:type="dxa"/>
            <w:tcBorders>
              <w:top w:val="nil"/>
              <w:left w:val="nil"/>
              <w:bottom w:val="single" w:sz="4" w:space="0" w:color="auto"/>
              <w:right w:val="single" w:sz="4" w:space="0" w:color="auto"/>
            </w:tcBorders>
            <w:shd w:val="clear" w:color="auto" w:fill="auto"/>
            <w:noWrap/>
            <w:vAlign w:val="bottom"/>
            <w:hideMark/>
          </w:tcPr>
          <w:p w14:paraId="0DF2545C"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13017.51</w:t>
            </w:r>
          </w:p>
        </w:tc>
        <w:tc>
          <w:tcPr>
            <w:tcW w:w="1300" w:type="dxa"/>
            <w:tcBorders>
              <w:top w:val="nil"/>
              <w:left w:val="nil"/>
              <w:bottom w:val="single" w:sz="4" w:space="0" w:color="auto"/>
              <w:right w:val="single" w:sz="4" w:space="0" w:color="auto"/>
            </w:tcBorders>
            <w:shd w:val="clear" w:color="auto" w:fill="auto"/>
            <w:noWrap/>
            <w:vAlign w:val="bottom"/>
            <w:hideMark/>
          </w:tcPr>
          <w:p w14:paraId="249B1355"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39146.86</w:t>
            </w:r>
          </w:p>
        </w:tc>
        <w:tc>
          <w:tcPr>
            <w:tcW w:w="1407" w:type="dxa"/>
            <w:tcBorders>
              <w:top w:val="nil"/>
              <w:left w:val="nil"/>
              <w:bottom w:val="single" w:sz="4" w:space="0" w:color="auto"/>
              <w:right w:val="single" w:sz="4" w:space="0" w:color="auto"/>
            </w:tcBorders>
            <w:shd w:val="clear" w:color="auto" w:fill="auto"/>
            <w:noWrap/>
            <w:vAlign w:val="bottom"/>
            <w:hideMark/>
          </w:tcPr>
          <w:p w14:paraId="6C416969"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mutualism</w:t>
            </w:r>
          </w:p>
        </w:tc>
      </w:tr>
      <w:tr w:rsidR="00C8159E" w:rsidRPr="00C8159E" w14:paraId="6B082F9B"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CF020C"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58.74</w:t>
            </w:r>
          </w:p>
        </w:tc>
        <w:tc>
          <w:tcPr>
            <w:tcW w:w="1300" w:type="dxa"/>
            <w:tcBorders>
              <w:top w:val="nil"/>
              <w:left w:val="nil"/>
              <w:bottom w:val="single" w:sz="4" w:space="0" w:color="auto"/>
              <w:right w:val="single" w:sz="4" w:space="0" w:color="auto"/>
            </w:tcBorders>
            <w:shd w:val="clear" w:color="auto" w:fill="auto"/>
            <w:noWrap/>
            <w:vAlign w:val="bottom"/>
            <w:hideMark/>
          </w:tcPr>
          <w:p w14:paraId="5E8E691D"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192.87</w:t>
            </w:r>
          </w:p>
        </w:tc>
        <w:tc>
          <w:tcPr>
            <w:tcW w:w="1300" w:type="dxa"/>
            <w:tcBorders>
              <w:top w:val="nil"/>
              <w:left w:val="nil"/>
              <w:bottom w:val="single" w:sz="4" w:space="0" w:color="auto"/>
              <w:right w:val="single" w:sz="4" w:space="0" w:color="auto"/>
            </w:tcBorders>
            <w:shd w:val="clear" w:color="auto" w:fill="auto"/>
            <w:noWrap/>
            <w:vAlign w:val="bottom"/>
            <w:hideMark/>
          </w:tcPr>
          <w:p w14:paraId="186366D0"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252.32</w:t>
            </w:r>
          </w:p>
        </w:tc>
        <w:tc>
          <w:tcPr>
            <w:tcW w:w="1300" w:type="dxa"/>
            <w:tcBorders>
              <w:top w:val="nil"/>
              <w:left w:val="nil"/>
              <w:bottom w:val="single" w:sz="4" w:space="0" w:color="auto"/>
              <w:right w:val="single" w:sz="4" w:space="0" w:color="auto"/>
            </w:tcBorders>
            <w:shd w:val="clear" w:color="auto" w:fill="auto"/>
            <w:noWrap/>
            <w:vAlign w:val="bottom"/>
            <w:hideMark/>
          </w:tcPr>
          <w:p w14:paraId="386BF4E8"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270.22</w:t>
            </w:r>
          </w:p>
        </w:tc>
        <w:tc>
          <w:tcPr>
            <w:tcW w:w="1300" w:type="dxa"/>
            <w:tcBorders>
              <w:top w:val="nil"/>
              <w:left w:val="nil"/>
              <w:bottom w:val="single" w:sz="4" w:space="0" w:color="auto"/>
              <w:right w:val="single" w:sz="4" w:space="0" w:color="auto"/>
            </w:tcBorders>
            <w:shd w:val="clear" w:color="auto" w:fill="auto"/>
            <w:noWrap/>
            <w:vAlign w:val="bottom"/>
            <w:hideMark/>
          </w:tcPr>
          <w:p w14:paraId="209F3CBA"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323.23</w:t>
            </w:r>
          </w:p>
        </w:tc>
        <w:tc>
          <w:tcPr>
            <w:tcW w:w="1300" w:type="dxa"/>
            <w:tcBorders>
              <w:top w:val="nil"/>
              <w:left w:val="nil"/>
              <w:bottom w:val="single" w:sz="4" w:space="0" w:color="auto"/>
              <w:right w:val="single" w:sz="4" w:space="0" w:color="auto"/>
            </w:tcBorders>
            <w:shd w:val="clear" w:color="auto" w:fill="auto"/>
            <w:noWrap/>
            <w:vAlign w:val="bottom"/>
            <w:hideMark/>
          </w:tcPr>
          <w:p w14:paraId="17E97A3F" w14:textId="77777777" w:rsidR="00056659" w:rsidRPr="00C8159E" w:rsidRDefault="00056659" w:rsidP="00CE0A59">
            <w:pPr>
              <w:jc w:val="right"/>
              <w:rPr>
                <w:rFonts w:ascii="Arial" w:hAnsi="Arial" w:cs="Arial"/>
                <w:color w:val="000000" w:themeColor="text1"/>
              </w:rPr>
            </w:pPr>
            <w:r w:rsidRPr="00C8159E">
              <w:rPr>
                <w:rFonts w:ascii="Arial" w:hAnsi="Arial" w:cs="Arial"/>
                <w:color w:val="000000" w:themeColor="text1"/>
              </w:rPr>
              <w:t>1130.71</w:t>
            </w:r>
          </w:p>
        </w:tc>
        <w:tc>
          <w:tcPr>
            <w:tcW w:w="1407" w:type="dxa"/>
            <w:tcBorders>
              <w:top w:val="nil"/>
              <w:left w:val="nil"/>
              <w:bottom w:val="single" w:sz="4" w:space="0" w:color="auto"/>
              <w:right w:val="single" w:sz="4" w:space="0" w:color="auto"/>
            </w:tcBorders>
            <w:shd w:val="clear" w:color="auto" w:fill="auto"/>
            <w:noWrap/>
            <w:vAlign w:val="bottom"/>
            <w:hideMark/>
          </w:tcPr>
          <w:p w14:paraId="73039215" w14:textId="77777777" w:rsidR="00056659" w:rsidRPr="00C8159E" w:rsidRDefault="00056659" w:rsidP="00CE0A59">
            <w:pPr>
              <w:rPr>
                <w:rFonts w:ascii="Arial" w:hAnsi="Arial" w:cs="Arial"/>
                <w:color w:val="000000" w:themeColor="text1"/>
              </w:rPr>
            </w:pPr>
            <w:r w:rsidRPr="00C8159E">
              <w:rPr>
                <w:rFonts w:ascii="Arial" w:hAnsi="Arial" w:cs="Arial"/>
                <w:color w:val="000000" w:themeColor="text1"/>
              </w:rPr>
              <w:t>predator prey</w:t>
            </w:r>
          </w:p>
        </w:tc>
      </w:tr>
    </w:tbl>
    <w:p w14:paraId="34173071" w14:textId="77777777" w:rsidR="00056659" w:rsidRPr="00C8159E" w:rsidRDefault="00056659" w:rsidP="00056659">
      <w:pPr>
        <w:rPr>
          <w:rFonts w:ascii="Arial" w:hAnsi="Arial" w:cs="Arial"/>
          <w:color w:val="000000" w:themeColor="text1"/>
        </w:rPr>
      </w:pPr>
    </w:p>
    <w:p w14:paraId="78AA1E83" w14:textId="77777777" w:rsidR="00056659" w:rsidRPr="00C8159E" w:rsidRDefault="00056659" w:rsidP="00056659">
      <w:pPr>
        <w:rPr>
          <w:rFonts w:ascii="Arial" w:hAnsi="Arial" w:cs="Arial"/>
          <w:color w:val="000000" w:themeColor="text1"/>
        </w:rPr>
      </w:pPr>
      <w:r w:rsidRPr="00C8159E">
        <w:rPr>
          <w:rFonts w:ascii="Arial" w:hAnsi="Arial" w:cs="Arial"/>
          <w:color w:val="000000" w:themeColor="text1"/>
        </w:rPr>
        <w:t>Species j</w:t>
      </w:r>
    </w:p>
    <w:tbl>
      <w:tblPr>
        <w:tblW w:w="9207" w:type="dxa"/>
        <w:tblLook w:val="04A0" w:firstRow="1" w:lastRow="0" w:firstColumn="1" w:lastColumn="0" w:noHBand="0" w:noVBand="1"/>
      </w:tblPr>
      <w:tblGrid>
        <w:gridCol w:w="1300"/>
        <w:gridCol w:w="1300"/>
        <w:gridCol w:w="1300"/>
        <w:gridCol w:w="1300"/>
        <w:gridCol w:w="1300"/>
        <w:gridCol w:w="1300"/>
        <w:gridCol w:w="1444"/>
      </w:tblGrid>
      <w:tr w:rsidR="00056659" w:rsidRPr="008F775F" w14:paraId="4ACA734A" w14:textId="77777777" w:rsidTr="00CE0A5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18206" w14:textId="77777777" w:rsidR="00056659" w:rsidRPr="006155C1" w:rsidRDefault="00056659" w:rsidP="00CE0A59">
            <w:pPr>
              <w:rPr>
                <w:rFonts w:ascii="Arial" w:hAnsi="Arial" w:cs="Arial"/>
                <w:color w:val="000000"/>
              </w:rPr>
            </w:pPr>
            <w:r w:rsidRPr="006155C1">
              <w:rPr>
                <w:rFonts w:ascii="Arial" w:hAnsi="Arial" w:cs="Arial"/>
                <w:color w:val="000000"/>
              </w:rPr>
              <w:t>Min.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4C5F288" w14:textId="77777777" w:rsidR="00056659" w:rsidRPr="006155C1" w:rsidRDefault="00056659" w:rsidP="00CE0A59">
            <w:pPr>
              <w:rPr>
                <w:rFonts w:ascii="Arial" w:hAnsi="Arial" w:cs="Arial"/>
                <w:color w:val="000000"/>
              </w:rPr>
            </w:pPr>
            <w:r w:rsidRPr="006155C1">
              <w:rPr>
                <w:rFonts w:ascii="Arial" w:hAnsi="Arial" w:cs="Arial"/>
                <w:color w:val="000000"/>
              </w:rPr>
              <w:t>1st Qu.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8F5F06C" w14:textId="77777777" w:rsidR="00056659" w:rsidRPr="006155C1" w:rsidRDefault="00056659" w:rsidP="00CE0A59">
            <w:pPr>
              <w:rPr>
                <w:rFonts w:ascii="Arial" w:hAnsi="Arial" w:cs="Arial"/>
                <w:color w:val="000000"/>
              </w:rPr>
            </w:pPr>
            <w:r w:rsidRPr="006155C1">
              <w:rPr>
                <w:rFonts w:ascii="Arial" w:hAnsi="Arial" w:cs="Arial"/>
                <w:color w:val="000000"/>
              </w:rPr>
              <w:t>Median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152EBC" w14:textId="77777777" w:rsidR="00056659" w:rsidRPr="006155C1" w:rsidRDefault="00056659" w:rsidP="00CE0A59">
            <w:pPr>
              <w:rPr>
                <w:rFonts w:ascii="Arial" w:hAnsi="Arial" w:cs="Arial"/>
                <w:color w:val="000000"/>
              </w:rPr>
            </w:pPr>
            <w:r w:rsidRPr="006155C1">
              <w:rPr>
                <w:rFonts w:ascii="Arial" w:hAnsi="Arial" w:cs="Arial"/>
                <w:color w:val="000000"/>
              </w:rPr>
              <w:t>Mean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AEB16C" w14:textId="77777777" w:rsidR="00056659" w:rsidRPr="006155C1" w:rsidRDefault="00056659" w:rsidP="00CE0A59">
            <w:pPr>
              <w:rPr>
                <w:rFonts w:ascii="Arial" w:hAnsi="Arial" w:cs="Arial"/>
                <w:color w:val="000000"/>
              </w:rPr>
            </w:pPr>
            <w:r w:rsidRPr="006155C1">
              <w:rPr>
                <w:rFonts w:ascii="Arial" w:hAnsi="Arial" w:cs="Arial"/>
                <w:color w:val="000000"/>
              </w:rPr>
              <w:t>3rd Qu.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1D94EE1" w14:textId="77777777" w:rsidR="00056659" w:rsidRPr="006155C1" w:rsidRDefault="00056659" w:rsidP="00CE0A59">
            <w:pPr>
              <w:rPr>
                <w:rFonts w:ascii="Arial" w:hAnsi="Arial" w:cs="Arial"/>
                <w:color w:val="000000"/>
              </w:rPr>
            </w:pPr>
            <w:r w:rsidRPr="006155C1">
              <w:rPr>
                <w:rFonts w:ascii="Arial" w:hAnsi="Arial" w:cs="Arial"/>
                <w:color w:val="000000"/>
              </w:rPr>
              <w:t>Max.</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14:paraId="18B3F4FE" w14:textId="77777777" w:rsidR="00056659" w:rsidRPr="006155C1" w:rsidRDefault="00056659" w:rsidP="00CE0A59">
            <w:pPr>
              <w:rPr>
                <w:rFonts w:ascii="Arial" w:hAnsi="Arial" w:cs="Arial"/>
                <w:color w:val="000000"/>
              </w:rPr>
            </w:pPr>
            <w:r w:rsidRPr="006155C1">
              <w:rPr>
                <w:rFonts w:ascii="Arial" w:hAnsi="Arial" w:cs="Arial"/>
                <w:color w:val="000000"/>
              </w:rPr>
              <w:t>Label</w:t>
            </w:r>
          </w:p>
        </w:tc>
      </w:tr>
      <w:tr w:rsidR="00056659" w:rsidRPr="008F775F" w14:paraId="3756A9DF"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B5AE81" w14:textId="77777777" w:rsidR="00056659" w:rsidRPr="006155C1" w:rsidRDefault="00056659" w:rsidP="00CE0A59">
            <w:pPr>
              <w:jc w:val="right"/>
              <w:rPr>
                <w:rFonts w:ascii="Arial" w:hAnsi="Arial" w:cs="Arial"/>
                <w:color w:val="000000"/>
              </w:rPr>
            </w:pPr>
            <w:r w:rsidRPr="006155C1">
              <w:rPr>
                <w:rFonts w:ascii="Arial" w:hAnsi="Arial" w:cs="Arial"/>
                <w:color w:val="000000"/>
              </w:rPr>
              <w:t>30.70</w:t>
            </w:r>
          </w:p>
        </w:tc>
        <w:tc>
          <w:tcPr>
            <w:tcW w:w="1300" w:type="dxa"/>
            <w:tcBorders>
              <w:top w:val="nil"/>
              <w:left w:val="nil"/>
              <w:bottom w:val="single" w:sz="4" w:space="0" w:color="auto"/>
              <w:right w:val="single" w:sz="4" w:space="0" w:color="auto"/>
            </w:tcBorders>
            <w:shd w:val="clear" w:color="auto" w:fill="auto"/>
            <w:noWrap/>
            <w:vAlign w:val="bottom"/>
            <w:hideMark/>
          </w:tcPr>
          <w:p w14:paraId="7BF475C8" w14:textId="77777777" w:rsidR="00056659" w:rsidRPr="006155C1" w:rsidRDefault="00056659" w:rsidP="00CE0A59">
            <w:pPr>
              <w:jc w:val="right"/>
              <w:rPr>
                <w:rFonts w:ascii="Arial" w:hAnsi="Arial" w:cs="Arial"/>
                <w:color w:val="000000"/>
              </w:rPr>
            </w:pPr>
            <w:r w:rsidRPr="006155C1">
              <w:rPr>
                <w:rFonts w:ascii="Arial" w:hAnsi="Arial" w:cs="Arial"/>
                <w:color w:val="000000"/>
              </w:rPr>
              <w:t>76.74</w:t>
            </w:r>
          </w:p>
        </w:tc>
        <w:tc>
          <w:tcPr>
            <w:tcW w:w="1300" w:type="dxa"/>
            <w:tcBorders>
              <w:top w:val="nil"/>
              <w:left w:val="nil"/>
              <w:bottom w:val="single" w:sz="4" w:space="0" w:color="auto"/>
              <w:right w:val="single" w:sz="4" w:space="0" w:color="auto"/>
            </w:tcBorders>
            <w:shd w:val="clear" w:color="auto" w:fill="auto"/>
            <w:noWrap/>
            <w:vAlign w:val="bottom"/>
            <w:hideMark/>
          </w:tcPr>
          <w:p w14:paraId="6C578193" w14:textId="77777777" w:rsidR="00056659" w:rsidRPr="006155C1" w:rsidRDefault="00056659" w:rsidP="00CE0A59">
            <w:pPr>
              <w:jc w:val="right"/>
              <w:rPr>
                <w:rFonts w:ascii="Arial" w:hAnsi="Arial" w:cs="Arial"/>
                <w:color w:val="000000"/>
              </w:rPr>
            </w:pPr>
            <w:r w:rsidRPr="006155C1">
              <w:rPr>
                <w:rFonts w:ascii="Arial" w:hAnsi="Arial" w:cs="Arial"/>
                <w:color w:val="000000"/>
              </w:rPr>
              <w:t>98.02</w:t>
            </w:r>
          </w:p>
        </w:tc>
        <w:tc>
          <w:tcPr>
            <w:tcW w:w="1300" w:type="dxa"/>
            <w:tcBorders>
              <w:top w:val="nil"/>
              <w:left w:val="nil"/>
              <w:bottom w:val="single" w:sz="4" w:space="0" w:color="auto"/>
              <w:right w:val="single" w:sz="4" w:space="0" w:color="auto"/>
            </w:tcBorders>
            <w:shd w:val="clear" w:color="auto" w:fill="auto"/>
            <w:noWrap/>
            <w:vAlign w:val="bottom"/>
            <w:hideMark/>
          </w:tcPr>
          <w:p w14:paraId="7412D16C" w14:textId="77777777" w:rsidR="00056659" w:rsidRPr="006155C1" w:rsidRDefault="00056659" w:rsidP="00CE0A59">
            <w:pPr>
              <w:jc w:val="right"/>
              <w:rPr>
                <w:rFonts w:ascii="Arial" w:hAnsi="Arial" w:cs="Arial"/>
                <w:color w:val="000000"/>
              </w:rPr>
            </w:pPr>
            <w:r w:rsidRPr="006155C1">
              <w:rPr>
                <w:rFonts w:ascii="Arial" w:hAnsi="Arial" w:cs="Arial"/>
                <w:color w:val="000000"/>
              </w:rPr>
              <w:t>105.03</w:t>
            </w:r>
          </w:p>
        </w:tc>
        <w:tc>
          <w:tcPr>
            <w:tcW w:w="1300" w:type="dxa"/>
            <w:tcBorders>
              <w:top w:val="nil"/>
              <w:left w:val="nil"/>
              <w:bottom w:val="single" w:sz="4" w:space="0" w:color="auto"/>
              <w:right w:val="single" w:sz="4" w:space="0" w:color="auto"/>
            </w:tcBorders>
            <w:shd w:val="clear" w:color="auto" w:fill="auto"/>
            <w:noWrap/>
            <w:vAlign w:val="bottom"/>
            <w:hideMark/>
          </w:tcPr>
          <w:p w14:paraId="10F9012A" w14:textId="77777777" w:rsidR="00056659" w:rsidRPr="006155C1" w:rsidRDefault="00056659" w:rsidP="00CE0A59">
            <w:pPr>
              <w:jc w:val="right"/>
              <w:rPr>
                <w:rFonts w:ascii="Arial" w:hAnsi="Arial" w:cs="Arial"/>
                <w:color w:val="000000"/>
              </w:rPr>
            </w:pPr>
            <w:r w:rsidRPr="006155C1">
              <w:rPr>
                <w:rFonts w:ascii="Arial" w:hAnsi="Arial" w:cs="Arial"/>
                <w:color w:val="000000"/>
              </w:rPr>
              <w:t>125.16</w:t>
            </w:r>
          </w:p>
        </w:tc>
        <w:tc>
          <w:tcPr>
            <w:tcW w:w="1300" w:type="dxa"/>
            <w:tcBorders>
              <w:top w:val="nil"/>
              <w:left w:val="nil"/>
              <w:bottom w:val="single" w:sz="4" w:space="0" w:color="auto"/>
              <w:right w:val="single" w:sz="4" w:space="0" w:color="auto"/>
            </w:tcBorders>
            <w:shd w:val="clear" w:color="auto" w:fill="auto"/>
            <w:noWrap/>
            <w:vAlign w:val="bottom"/>
            <w:hideMark/>
          </w:tcPr>
          <w:p w14:paraId="3BAE7582" w14:textId="77777777" w:rsidR="00056659" w:rsidRPr="006155C1" w:rsidRDefault="00056659" w:rsidP="00CE0A59">
            <w:pPr>
              <w:jc w:val="right"/>
              <w:rPr>
                <w:rFonts w:ascii="Arial" w:hAnsi="Arial" w:cs="Arial"/>
                <w:color w:val="000000"/>
              </w:rPr>
            </w:pPr>
            <w:r w:rsidRPr="006155C1">
              <w:rPr>
                <w:rFonts w:ascii="Arial" w:hAnsi="Arial" w:cs="Arial"/>
                <w:color w:val="000000"/>
              </w:rPr>
              <w:t>451.11</w:t>
            </w:r>
          </w:p>
        </w:tc>
        <w:tc>
          <w:tcPr>
            <w:tcW w:w="1407" w:type="dxa"/>
            <w:tcBorders>
              <w:top w:val="nil"/>
              <w:left w:val="nil"/>
              <w:bottom w:val="single" w:sz="4" w:space="0" w:color="auto"/>
              <w:right w:val="single" w:sz="4" w:space="0" w:color="auto"/>
            </w:tcBorders>
            <w:shd w:val="clear" w:color="auto" w:fill="auto"/>
            <w:noWrap/>
            <w:vAlign w:val="bottom"/>
            <w:hideMark/>
          </w:tcPr>
          <w:p w14:paraId="2EDEE07B" w14:textId="77777777" w:rsidR="00056659" w:rsidRPr="006155C1" w:rsidRDefault="00056659" w:rsidP="00CE0A59">
            <w:pPr>
              <w:rPr>
                <w:rFonts w:ascii="Arial" w:hAnsi="Arial" w:cs="Arial"/>
                <w:color w:val="000000"/>
              </w:rPr>
            </w:pPr>
            <w:r w:rsidRPr="006155C1">
              <w:rPr>
                <w:rFonts w:ascii="Arial" w:hAnsi="Arial" w:cs="Arial"/>
                <w:color w:val="000000"/>
              </w:rPr>
              <w:t>no interaction</w:t>
            </w:r>
          </w:p>
        </w:tc>
      </w:tr>
      <w:tr w:rsidR="00056659" w:rsidRPr="008F775F" w14:paraId="60D9F935"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BFAC07" w14:textId="77777777" w:rsidR="00056659" w:rsidRPr="006155C1" w:rsidRDefault="00056659" w:rsidP="00CE0A59">
            <w:pPr>
              <w:jc w:val="right"/>
              <w:rPr>
                <w:rFonts w:ascii="Arial" w:hAnsi="Arial" w:cs="Arial"/>
                <w:color w:val="000000"/>
              </w:rPr>
            </w:pPr>
            <w:r w:rsidRPr="006155C1">
              <w:rPr>
                <w:rFonts w:ascii="Arial" w:hAnsi="Arial" w:cs="Arial"/>
                <w:color w:val="000000"/>
              </w:rPr>
              <w:t>6.35</w:t>
            </w:r>
          </w:p>
        </w:tc>
        <w:tc>
          <w:tcPr>
            <w:tcW w:w="1300" w:type="dxa"/>
            <w:tcBorders>
              <w:top w:val="nil"/>
              <w:left w:val="nil"/>
              <w:bottom w:val="single" w:sz="4" w:space="0" w:color="auto"/>
              <w:right w:val="single" w:sz="4" w:space="0" w:color="auto"/>
            </w:tcBorders>
            <w:shd w:val="clear" w:color="auto" w:fill="auto"/>
            <w:noWrap/>
            <w:vAlign w:val="bottom"/>
            <w:hideMark/>
          </w:tcPr>
          <w:p w14:paraId="5E373E1D" w14:textId="77777777" w:rsidR="00056659" w:rsidRPr="006155C1" w:rsidRDefault="00056659" w:rsidP="00CE0A59">
            <w:pPr>
              <w:jc w:val="right"/>
              <w:rPr>
                <w:rFonts w:ascii="Arial" w:hAnsi="Arial" w:cs="Arial"/>
                <w:color w:val="000000"/>
              </w:rPr>
            </w:pPr>
            <w:r w:rsidRPr="006155C1">
              <w:rPr>
                <w:rFonts w:ascii="Arial" w:hAnsi="Arial" w:cs="Arial"/>
                <w:color w:val="000000"/>
              </w:rPr>
              <w:t>17.15</w:t>
            </w:r>
          </w:p>
        </w:tc>
        <w:tc>
          <w:tcPr>
            <w:tcW w:w="1300" w:type="dxa"/>
            <w:tcBorders>
              <w:top w:val="nil"/>
              <w:left w:val="nil"/>
              <w:bottom w:val="single" w:sz="4" w:space="0" w:color="auto"/>
              <w:right w:val="single" w:sz="4" w:space="0" w:color="auto"/>
            </w:tcBorders>
            <w:shd w:val="clear" w:color="auto" w:fill="auto"/>
            <w:noWrap/>
            <w:vAlign w:val="bottom"/>
            <w:hideMark/>
          </w:tcPr>
          <w:p w14:paraId="0856D9DF" w14:textId="77777777" w:rsidR="00056659" w:rsidRPr="006155C1" w:rsidRDefault="00056659" w:rsidP="00CE0A59">
            <w:pPr>
              <w:jc w:val="right"/>
              <w:rPr>
                <w:rFonts w:ascii="Arial" w:hAnsi="Arial" w:cs="Arial"/>
                <w:color w:val="000000"/>
              </w:rPr>
            </w:pPr>
            <w:r w:rsidRPr="006155C1">
              <w:rPr>
                <w:rFonts w:ascii="Arial" w:hAnsi="Arial" w:cs="Arial"/>
                <w:color w:val="000000"/>
              </w:rPr>
              <w:t>21.84</w:t>
            </w:r>
          </w:p>
        </w:tc>
        <w:tc>
          <w:tcPr>
            <w:tcW w:w="1300" w:type="dxa"/>
            <w:tcBorders>
              <w:top w:val="nil"/>
              <w:left w:val="nil"/>
              <w:bottom w:val="single" w:sz="4" w:space="0" w:color="auto"/>
              <w:right w:val="single" w:sz="4" w:space="0" w:color="auto"/>
            </w:tcBorders>
            <w:shd w:val="clear" w:color="auto" w:fill="auto"/>
            <w:noWrap/>
            <w:vAlign w:val="bottom"/>
            <w:hideMark/>
          </w:tcPr>
          <w:p w14:paraId="06F0F2BE" w14:textId="77777777" w:rsidR="00056659" w:rsidRPr="006155C1" w:rsidRDefault="00056659" w:rsidP="00CE0A59">
            <w:pPr>
              <w:jc w:val="right"/>
              <w:rPr>
                <w:rFonts w:ascii="Arial" w:hAnsi="Arial" w:cs="Arial"/>
                <w:color w:val="000000"/>
              </w:rPr>
            </w:pPr>
            <w:r w:rsidRPr="006155C1">
              <w:rPr>
                <w:rFonts w:ascii="Arial" w:hAnsi="Arial" w:cs="Arial"/>
                <w:color w:val="000000"/>
              </w:rPr>
              <w:t>23.02</w:t>
            </w:r>
          </w:p>
        </w:tc>
        <w:tc>
          <w:tcPr>
            <w:tcW w:w="1300" w:type="dxa"/>
            <w:tcBorders>
              <w:top w:val="nil"/>
              <w:left w:val="nil"/>
              <w:bottom w:val="single" w:sz="4" w:space="0" w:color="auto"/>
              <w:right w:val="single" w:sz="4" w:space="0" w:color="auto"/>
            </w:tcBorders>
            <w:shd w:val="clear" w:color="auto" w:fill="auto"/>
            <w:noWrap/>
            <w:vAlign w:val="bottom"/>
            <w:hideMark/>
          </w:tcPr>
          <w:p w14:paraId="649D1560" w14:textId="77777777" w:rsidR="00056659" w:rsidRPr="006155C1" w:rsidRDefault="00056659" w:rsidP="00CE0A59">
            <w:pPr>
              <w:jc w:val="right"/>
              <w:rPr>
                <w:rFonts w:ascii="Arial" w:hAnsi="Arial" w:cs="Arial"/>
                <w:color w:val="000000"/>
              </w:rPr>
            </w:pPr>
            <w:r w:rsidRPr="006155C1">
              <w:rPr>
                <w:rFonts w:ascii="Arial" w:hAnsi="Arial" w:cs="Arial"/>
                <w:color w:val="000000"/>
              </w:rPr>
              <w:t>27.27</w:t>
            </w:r>
          </w:p>
        </w:tc>
        <w:tc>
          <w:tcPr>
            <w:tcW w:w="1300" w:type="dxa"/>
            <w:tcBorders>
              <w:top w:val="nil"/>
              <w:left w:val="nil"/>
              <w:bottom w:val="single" w:sz="4" w:space="0" w:color="auto"/>
              <w:right w:val="single" w:sz="4" w:space="0" w:color="auto"/>
            </w:tcBorders>
            <w:shd w:val="clear" w:color="auto" w:fill="auto"/>
            <w:noWrap/>
            <w:vAlign w:val="bottom"/>
            <w:hideMark/>
          </w:tcPr>
          <w:p w14:paraId="7949E01C" w14:textId="77777777" w:rsidR="00056659" w:rsidRPr="006155C1" w:rsidRDefault="00056659" w:rsidP="00CE0A59">
            <w:pPr>
              <w:jc w:val="right"/>
              <w:rPr>
                <w:rFonts w:ascii="Arial" w:hAnsi="Arial" w:cs="Arial"/>
                <w:color w:val="000000"/>
              </w:rPr>
            </w:pPr>
            <w:r w:rsidRPr="006155C1">
              <w:rPr>
                <w:rFonts w:ascii="Arial" w:hAnsi="Arial" w:cs="Arial"/>
                <w:color w:val="000000"/>
              </w:rPr>
              <w:t>68.99</w:t>
            </w:r>
          </w:p>
        </w:tc>
        <w:tc>
          <w:tcPr>
            <w:tcW w:w="1407" w:type="dxa"/>
            <w:tcBorders>
              <w:top w:val="nil"/>
              <w:left w:val="nil"/>
              <w:bottom w:val="single" w:sz="4" w:space="0" w:color="auto"/>
              <w:right w:val="single" w:sz="4" w:space="0" w:color="auto"/>
            </w:tcBorders>
            <w:shd w:val="clear" w:color="auto" w:fill="auto"/>
            <w:noWrap/>
            <w:vAlign w:val="bottom"/>
            <w:hideMark/>
          </w:tcPr>
          <w:p w14:paraId="22278304" w14:textId="77777777" w:rsidR="00056659" w:rsidRPr="006155C1" w:rsidRDefault="00056659" w:rsidP="00CE0A59">
            <w:pPr>
              <w:rPr>
                <w:rFonts w:ascii="Arial" w:hAnsi="Arial" w:cs="Arial"/>
                <w:color w:val="000000"/>
              </w:rPr>
            </w:pPr>
            <w:r w:rsidRPr="006155C1">
              <w:rPr>
                <w:rFonts w:ascii="Arial" w:hAnsi="Arial" w:cs="Arial"/>
                <w:color w:val="000000"/>
              </w:rPr>
              <w:t>competition</w:t>
            </w:r>
          </w:p>
        </w:tc>
      </w:tr>
      <w:tr w:rsidR="00056659" w:rsidRPr="008F775F" w14:paraId="22BDAF79"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3A4E68" w14:textId="77777777" w:rsidR="00056659" w:rsidRPr="006155C1" w:rsidRDefault="00056659" w:rsidP="00CE0A59">
            <w:pPr>
              <w:jc w:val="right"/>
              <w:rPr>
                <w:rFonts w:ascii="Arial" w:hAnsi="Arial" w:cs="Arial"/>
                <w:color w:val="000000"/>
              </w:rPr>
            </w:pPr>
            <w:r w:rsidRPr="006155C1">
              <w:rPr>
                <w:rFonts w:ascii="Arial" w:hAnsi="Arial" w:cs="Arial"/>
                <w:color w:val="000000"/>
              </w:rPr>
              <w:t>1862.63</w:t>
            </w:r>
          </w:p>
        </w:tc>
        <w:tc>
          <w:tcPr>
            <w:tcW w:w="1300" w:type="dxa"/>
            <w:tcBorders>
              <w:top w:val="nil"/>
              <w:left w:val="nil"/>
              <w:bottom w:val="single" w:sz="4" w:space="0" w:color="auto"/>
              <w:right w:val="single" w:sz="4" w:space="0" w:color="auto"/>
            </w:tcBorders>
            <w:shd w:val="clear" w:color="auto" w:fill="auto"/>
            <w:noWrap/>
            <w:vAlign w:val="bottom"/>
            <w:hideMark/>
          </w:tcPr>
          <w:p w14:paraId="48DEB1B0" w14:textId="77777777" w:rsidR="00056659" w:rsidRPr="006155C1" w:rsidRDefault="00056659" w:rsidP="00CE0A59">
            <w:pPr>
              <w:jc w:val="right"/>
              <w:rPr>
                <w:rFonts w:ascii="Arial" w:hAnsi="Arial" w:cs="Arial"/>
                <w:color w:val="000000"/>
              </w:rPr>
            </w:pPr>
            <w:r w:rsidRPr="006155C1">
              <w:rPr>
                <w:rFonts w:ascii="Arial" w:hAnsi="Arial" w:cs="Arial"/>
                <w:color w:val="000000"/>
              </w:rPr>
              <w:t>6841.21</w:t>
            </w:r>
          </w:p>
        </w:tc>
        <w:tc>
          <w:tcPr>
            <w:tcW w:w="1300" w:type="dxa"/>
            <w:tcBorders>
              <w:top w:val="nil"/>
              <w:left w:val="nil"/>
              <w:bottom w:val="single" w:sz="4" w:space="0" w:color="auto"/>
              <w:right w:val="single" w:sz="4" w:space="0" w:color="auto"/>
            </w:tcBorders>
            <w:shd w:val="clear" w:color="auto" w:fill="auto"/>
            <w:noWrap/>
            <w:vAlign w:val="bottom"/>
            <w:hideMark/>
          </w:tcPr>
          <w:p w14:paraId="225398D6" w14:textId="77777777" w:rsidR="00056659" w:rsidRPr="006155C1" w:rsidRDefault="00056659" w:rsidP="00CE0A59">
            <w:pPr>
              <w:jc w:val="right"/>
              <w:rPr>
                <w:rFonts w:ascii="Arial" w:hAnsi="Arial" w:cs="Arial"/>
                <w:color w:val="000000"/>
              </w:rPr>
            </w:pPr>
            <w:r w:rsidRPr="006155C1">
              <w:rPr>
                <w:rFonts w:ascii="Arial" w:hAnsi="Arial" w:cs="Arial"/>
                <w:color w:val="000000"/>
              </w:rPr>
              <w:t>9444.04</w:t>
            </w:r>
          </w:p>
        </w:tc>
        <w:tc>
          <w:tcPr>
            <w:tcW w:w="1300" w:type="dxa"/>
            <w:tcBorders>
              <w:top w:val="nil"/>
              <w:left w:val="nil"/>
              <w:bottom w:val="single" w:sz="4" w:space="0" w:color="auto"/>
              <w:right w:val="single" w:sz="4" w:space="0" w:color="auto"/>
            </w:tcBorders>
            <w:shd w:val="clear" w:color="auto" w:fill="auto"/>
            <w:noWrap/>
            <w:vAlign w:val="bottom"/>
            <w:hideMark/>
          </w:tcPr>
          <w:p w14:paraId="7C1B12CB" w14:textId="77777777" w:rsidR="00056659" w:rsidRPr="006155C1" w:rsidRDefault="00056659" w:rsidP="00CE0A59">
            <w:pPr>
              <w:jc w:val="right"/>
              <w:rPr>
                <w:rFonts w:ascii="Arial" w:hAnsi="Arial" w:cs="Arial"/>
                <w:color w:val="000000"/>
              </w:rPr>
            </w:pPr>
            <w:r w:rsidRPr="006155C1">
              <w:rPr>
                <w:rFonts w:ascii="Arial" w:hAnsi="Arial" w:cs="Arial"/>
                <w:color w:val="000000"/>
              </w:rPr>
              <w:t>10419.44</w:t>
            </w:r>
          </w:p>
        </w:tc>
        <w:tc>
          <w:tcPr>
            <w:tcW w:w="1300" w:type="dxa"/>
            <w:tcBorders>
              <w:top w:val="nil"/>
              <w:left w:val="nil"/>
              <w:bottom w:val="single" w:sz="4" w:space="0" w:color="auto"/>
              <w:right w:val="single" w:sz="4" w:space="0" w:color="auto"/>
            </w:tcBorders>
            <w:shd w:val="clear" w:color="auto" w:fill="auto"/>
            <w:noWrap/>
            <w:vAlign w:val="bottom"/>
            <w:hideMark/>
          </w:tcPr>
          <w:p w14:paraId="35ACF9C5" w14:textId="77777777" w:rsidR="00056659" w:rsidRPr="006155C1" w:rsidRDefault="00056659" w:rsidP="00CE0A59">
            <w:pPr>
              <w:jc w:val="right"/>
              <w:rPr>
                <w:rFonts w:ascii="Arial" w:hAnsi="Arial" w:cs="Arial"/>
                <w:color w:val="000000"/>
              </w:rPr>
            </w:pPr>
            <w:r w:rsidRPr="006155C1">
              <w:rPr>
                <w:rFonts w:ascii="Arial" w:hAnsi="Arial" w:cs="Arial"/>
                <w:color w:val="000000"/>
              </w:rPr>
              <w:t>13021.04</w:t>
            </w:r>
          </w:p>
        </w:tc>
        <w:tc>
          <w:tcPr>
            <w:tcW w:w="1300" w:type="dxa"/>
            <w:tcBorders>
              <w:top w:val="nil"/>
              <w:left w:val="nil"/>
              <w:bottom w:val="single" w:sz="4" w:space="0" w:color="auto"/>
              <w:right w:val="single" w:sz="4" w:space="0" w:color="auto"/>
            </w:tcBorders>
            <w:shd w:val="clear" w:color="auto" w:fill="auto"/>
            <w:noWrap/>
            <w:vAlign w:val="bottom"/>
            <w:hideMark/>
          </w:tcPr>
          <w:p w14:paraId="47F6D681" w14:textId="77777777" w:rsidR="00056659" w:rsidRPr="006155C1" w:rsidRDefault="00056659" w:rsidP="00CE0A59">
            <w:pPr>
              <w:jc w:val="right"/>
              <w:rPr>
                <w:rFonts w:ascii="Arial" w:hAnsi="Arial" w:cs="Arial"/>
                <w:color w:val="000000"/>
              </w:rPr>
            </w:pPr>
            <w:r w:rsidRPr="006155C1">
              <w:rPr>
                <w:rFonts w:ascii="Arial" w:hAnsi="Arial" w:cs="Arial"/>
                <w:color w:val="000000"/>
              </w:rPr>
              <w:t>37475.50</w:t>
            </w:r>
          </w:p>
        </w:tc>
        <w:tc>
          <w:tcPr>
            <w:tcW w:w="1407" w:type="dxa"/>
            <w:tcBorders>
              <w:top w:val="nil"/>
              <w:left w:val="nil"/>
              <w:bottom w:val="single" w:sz="4" w:space="0" w:color="auto"/>
              <w:right w:val="single" w:sz="4" w:space="0" w:color="auto"/>
            </w:tcBorders>
            <w:shd w:val="clear" w:color="auto" w:fill="auto"/>
            <w:noWrap/>
            <w:vAlign w:val="bottom"/>
            <w:hideMark/>
          </w:tcPr>
          <w:p w14:paraId="638FE7D5" w14:textId="77777777" w:rsidR="00056659" w:rsidRPr="006155C1" w:rsidRDefault="00056659" w:rsidP="00CE0A59">
            <w:pPr>
              <w:rPr>
                <w:rFonts w:ascii="Arial" w:hAnsi="Arial" w:cs="Arial"/>
                <w:color w:val="000000"/>
              </w:rPr>
            </w:pPr>
            <w:r w:rsidRPr="006155C1">
              <w:rPr>
                <w:rFonts w:ascii="Arial" w:hAnsi="Arial" w:cs="Arial"/>
                <w:color w:val="000000"/>
              </w:rPr>
              <w:t>mutualism</w:t>
            </w:r>
          </w:p>
        </w:tc>
      </w:tr>
      <w:tr w:rsidR="00056659" w:rsidRPr="008F775F" w14:paraId="6AB4265D" w14:textId="77777777" w:rsidTr="00CE0A5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01674F" w14:textId="77777777" w:rsidR="00056659" w:rsidRPr="006155C1" w:rsidRDefault="00056659" w:rsidP="00CE0A59">
            <w:pPr>
              <w:jc w:val="right"/>
              <w:rPr>
                <w:rFonts w:ascii="Arial" w:hAnsi="Arial" w:cs="Arial"/>
                <w:color w:val="000000"/>
              </w:rPr>
            </w:pPr>
            <w:r w:rsidRPr="006155C1">
              <w:rPr>
                <w:rFonts w:ascii="Arial" w:hAnsi="Arial" w:cs="Arial"/>
                <w:color w:val="000000"/>
              </w:rPr>
              <w:t>2.18</w:t>
            </w:r>
          </w:p>
        </w:tc>
        <w:tc>
          <w:tcPr>
            <w:tcW w:w="1300" w:type="dxa"/>
            <w:tcBorders>
              <w:top w:val="nil"/>
              <w:left w:val="nil"/>
              <w:bottom w:val="single" w:sz="4" w:space="0" w:color="auto"/>
              <w:right w:val="single" w:sz="4" w:space="0" w:color="auto"/>
            </w:tcBorders>
            <w:shd w:val="clear" w:color="auto" w:fill="auto"/>
            <w:noWrap/>
            <w:vAlign w:val="bottom"/>
            <w:hideMark/>
          </w:tcPr>
          <w:p w14:paraId="6AE51DEF" w14:textId="77777777" w:rsidR="00056659" w:rsidRPr="006155C1" w:rsidRDefault="00056659" w:rsidP="00CE0A59">
            <w:pPr>
              <w:jc w:val="right"/>
              <w:rPr>
                <w:rFonts w:ascii="Arial" w:hAnsi="Arial" w:cs="Arial"/>
                <w:color w:val="000000"/>
              </w:rPr>
            </w:pPr>
            <w:r w:rsidRPr="006155C1">
              <w:rPr>
                <w:rFonts w:ascii="Arial" w:hAnsi="Arial" w:cs="Arial"/>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72BA4AAA" w14:textId="77777777" w:rsidR="00056659" w:rsidRPr="006155C1" w:rsidRDefault="00056659" w:rsidP="00CE0A59">
            <w:pPr>
              <w:jc w:val="right"/>
              <w:rPr>
                <w:rFonts w:ascii="Arial" w:hAnsi="Arial" w:cs="Arial"/>
                <w:color w:val="000000"/>
              </w:rPr>
            </w:pPr>
            <w:r w:rsidRPr="006155C1">
              <w:rPr>
                <w:rFonts w:ascii="Arial" w:hAnsi="Arial" w:cs="Arial"/>
                <w:color w:val="000000"/>
              </w:rPr>
              <w:t>6.36</w:t>
            </w:r>
          </w:p>
        </w:tc>
        <w:tc>
          <w:tcPr>
            <w:tcW w:w="1300" w:type="dxa"/>
            <w:tcBorders>
              <w:top w:val="nil"/>
              <w:left w:val="nil"/>
              <w:bottom w:val="single" w:sz="4" w:space="0" w:color="auto"/>
              <w:right w:val="single" w:sz="4" w:space="0" w:color="auto"/>
            </w:tcBorders>
            <w:shd w:val="clear" w:color="auto" w:fill="auto"/>
            <w:noWrap/>
            <w:vAlign w:val="bottom"/>
            <w:hideMark/>
          </w:tcPr>
          <w:p w14:paraId="6FCF4AE0" w14:textId="77777777" w:rsidR="00056659" w:rsidRPr="006155C1" w:rsidRDefault="00056659" w:rsidP="00CE0A59">
            <w:pPr>
              <w:jc w:val="right"/>
              <w:rPr>
                <w:rFonts w:ascii="Arial" w:hAnsi="Arial" w:cs="Arial"/>
                <w:color w:val="000000"/>
              </w:rPr>
            </w:pPr>
            <w:r w:rsidRPr="006155C1">
              <w:rPr>
                <w:rFonts w:ascii="Arial" w:hAnsi="Arial" w:cs="Arial"/>
                <w:color w:val="000000"/>
              </w:rPr>
              <w:t>6.67</w:t>
            </w:r>
          </w:p>
        </w:tc>
        <w:tc>
          <w:tcPr>
            <w:tcW w:w="1300" w:type="dxa"/>
            <w:tcBorders>
              <w:top w:val="nil"/>
              <w:left w:val="nil"/>
              <w:bottom w:val="single" w:sz="4" w:space="0" w:color="auto"/>
              <w:right w:val="single" w:sz="4" w:space="0" w:color="auto"/>
            </w:tcBorders>
            <w:shd w:val="clear" w:color="auto" w:fill="auto"/>
            <w:noWrap/>
            <w:vAlign w:val="bottom"/>
            <w:hideMark/>
          </w:tcPr>
          <w:p w14:paraId="7E785B99" w14:textId="77777777" w:rsidR="00056659" w:rsidRPr="006155C1" w:rsidRDefault="00056659" w:rsidP="00CE0A59">
            <w:pPr>
              <w:jc w:val="right"/>
              <w:rPr>
                <w:rFonts w:ascii="Arial" w:hAnsi="Arial" w:cs="Arial"/>
                <w:color w:val="000000"/>
              </w:rPr>
            </w:pPr>
            <w:r w:rsidRPr="006155C1">
              <w:rPr>
                <w:rFonts w:ascii="Arial" w:hAnsi="Arial" w:cs="Arial"/>
                <w:color w:val="000000"/>
              </w:rPr>
              <w:t>7.85</w:t>
            </w:r>
          </w:p>
        </w:tc>
        <w:tc>
          <w:tcPr>
            <w:tcW w:w="1300" w:type="dxa"/>
            <w:tcBorders>
              <w:top w:val="nil"/>
              <w:left w:val="nil"/>
              <w:bottom w:val="single" w:sz="4" w:space="0" w:color="auto"/>
              <w:right w:val="single" w:sz="4" w:space="0" w:color="auto"/>
            </w:tcBorders>
            <w:shd w:val="clear" w:color="auto" w:fill="auto"/>
            <w:noWrap/>
            <w:vAlign w:val="bottom"/>
            <w:hideMark/>
          </w:tcPr>
          <w:p w14:paraId="6A5EEFE5" w14:textId="77777777" w:rsidR="00056659" w:rsidRPr="006155C1" w:rsidRDefault="00056659" w:rsidP="00CE0A59">
            <w:pPr>
              <w:jc w:val="right"/>
              <w:rPr>
                <w:rFonts w:ascii="Arial" w:hAnsi="Arial" w:cs="Arial"/>
                <w:color w:val="000000"/>
              </w:rPr>
            </w:pPr>
            <w:r w:rsidRPr="006155C1">
              <w:rPr>
                <w:rFonts w:ascii="Arial" w:hAnsi="Arial" w:cs="Arial"/>
                <w:color w:val="000000"/>
              </w:rPr>
              <w:t>19.94</w:t>
            </w:r>
          </w:p>
        </w:tc>
        <w:tc>
          <w:tcPr>
            <w:tcW w:w="1407" w:type="dxa"/>
            <w:tcBorders>
              <w:top w:val="nil"/>
              <w:left w:val="nil"/>
              <w:bottom w:val="single" w:sz="4" w:space="0" w:color="auto"/>
              <w:right w:val="single" w:sz="4" w:space="0" w:color="auto"/>
            </w:tcBorders>
            <w:shd w:val="clear" w:color="auto" w:fill="auto"/>
            <w:noWrap/>
            <w:vAlign w:val="bottom"/>
            <w:hideMark/>
          </w:tcPr>
          <w:p w14:paraId="57261302" w14:textId="77777777" w:rsidR="00056659" w:rsidRPr="006155C1" w:rsidRDefault="00056659" w:rsidP="00CE0A59">
            <w:pPr>
              <w:rPr>
                <w:rFonts w:ascii="Arial" w:hAnsi="Arial" w:cs="Arial"/>
                <w:color w:val="000000"/>
              </w:rPr>
            </w:pPr>
            <w:r w:rsidRPr="006155C1">
              <w:rPr>
                <w:rFonts w:ascii="Arial" w:hAnsi="Arial" w:cs="Arial"/>
                <w:color w:val="000000"/>
              </w:rPr>
              <w:t>predator prey</w:t>
            </w:r>
          </w:p>
        </w:tc>
      </w:tr>
    </w:tbl>
    <w:p w14:paraId="1C30BA8B" w14:textId="77777777" w:rsidR="00056659" w:rsidRPr="006155C1" w:rsidRDefault="00056659" w:rsidP="00056659">
      <w:pPr>
        <w:rPr>
          <w:rFonts w:ascii="Arial" w:hAnsi="Arial" w:cs="Arial"/>
          <w:color w:val="7030A0"/>
        </w:rPr>
      </w:pPr>
    </w:p>
    <w:p w14:paraId="7F2BBA01" w14:textId="5A1D407A" w:rsidR="00056659" w:rsidRPr="00056659" w:rsidRDefault="00056659" w:rsidP="00C8159E">
      <w:pPr>
        <w:pStyle w:val="Heading3"/>
      </w:pPr>
      <w:r w:rsidRPr="00056659">
        <w:t>The</w:t>
      </w:r>
      <w:r>
        <w:t xml:space="preserve"> ability of state-space models to correctly retrieve interaction strengths</w:t>
      </w:r>
    </w:p>
    <w:p w14:paraId="3A516F1D" w14:textId="77777777" w:rsidR="00056659" w:rsidRDefault="00056659" w:rsidP="00574769">
      <w:pPr>
        <w:rPr>
          <w:rFonts w:ascii="Arial" w:hAnsi="Arial" w:cs="Arial"/>
          <w:color w:val="000000" w:themeColor="text1"/>
        </w:rPr>
      </w:pPr>
    </w:p>
    <w:p w14:paraId="5E08F281" w14:textId="171C78C2" w:rsidR="00574769" w:rsidRPr="006155C1" w:rsidRDefault="00574769" w:rsidP="00574769">
      <w:pPr>
        <w:rPr>
          <w:rFonts w:ascii="Arial" w:hAnsi="Arial" w:cs="Arial"/>
          <w:color w:val="000000" w:themeColor="text1"/>
        </w:rPr>
      </w:pPr>
      <w:r w:rsidRPr="006155C1">
        <w:rPr>
          <w:rFonts w:ascii="Arial" w:hAnsi="Arial" w:cs="Arial"/>
          <w:color w:val="000000" w:themeColor="text1"/>
        </w:rPr>
        <w:t>The overall results of our simulations showed that the sign</w:t>
      </w:r>
      <w:r w:rsidR="004C5657" w:rsidRPr="006155C1">
        <w:rPr>
          <w:rFonts w:ascii="Arial" w:hAnsi="Arial" w:cs="Arial"/>
          <w:color w:val="000000" w:themeColor="text1"/>
        </w:rPr>
        <w:t>s</w:t>
      </w:r>
      <w:r w:rsidRPr="006155C1">
        <w:rPr>
          <w:rFonts w:ascii="Arial" w:hAnsi="Arial" w:cs="Arial"/>
          <w:color w:val="000000" w:themeColor="text1"/>
        </w:rPr>
        <w:t xml:space="preserve"> of interactive effects were rarely recovered convincingly (credible intervals almost always spanned zero) (see SI Fig X). This was unchanged by any scenarios explored here. </w:t>
      </w:r>
      <w:r w:rsidR="00474CBB" w:rsidRPr="006155C1">
        <w:rPr>
          <w:rFonts w:ascii="Arial" w:hAnsi="Arial" w:cs="Arial"/>
          <w:color w:val="000000" w:themeColor="text1"/>
        </w:rPr>
        <w:t xml:space="preserve">Under the baseline scenario, approximately half of the interactive effects were estimated in the wrong direction &gt; 50% of the time, competitive interactions were estimated in the wrong direction half of the time and only </w:t>
      </w:r>
      <w:r w:rsidR="004C5657" w:rsidRPr="006155C1">
        <w:rPr>
          <w:rFonts w:ascii="Arial" w:hAnsi="Arial" w:cs="Arial"/>
          <w:color w:val="000000" w:themeColor="text1"/>
        </w:rPr>
        <w:t xml:space="preserve">the </w:t>
      </w:r>
      <w:r w:rsidR="00474CBB" w:rsidRPr="006155C1">
        <w:rPr>
          <w:rFonts w:ascii="Arial" w:hAnsi="Arial" w:cs="Arial"/>
          <w:color w:val="000000" w:themeColor="text1"/>
        </w:rPr>
        <w:t xml:space="preserve">mutualist interactions using the Nimble model were consistently estimated in the correct direction. </w:t>
      </w:r>
      <w:r w:rsidR="00551BFB" w:rsidRPr="006155C1">
        <w:rPr>
          <w:rFonts w:ascii="Arial" w:hAnsi="Arial" w:cs="Arial"/>
          <w:color w:val="000000" w:themeColor="text1"/>
        </w:rPr>
        <w:t xml:space="preserve">Some improvements were achieved under the different scenarios explored here (details below), however there was no clear pattern to these improvements and no scenario achieved universal success. </w:t>
      </w:r>
    </w:p>
    <w:p w14:paraId="51DDEF79" w14:textId="77777777" w:rsidR="000B31CE" w:rsidRPr="006155C1" w:rsidRDefault="000B31CE" w:rsidP="000B31CE">
      <w:pPr>
        <w:rPr>
          <w:rFonts w:ascii="Arial" w:hAnsi="Arial" w:cs="Arial"/>
          <w:color w:val="7030A0"/>
        </w:rPr>
      </w:pPr>
    </w:p>
    <w:p w14:paraId="40357BBB" w14:textId="5CDA6171" w:rsidR="00E576E5" w:rsidRPr="006155C1" w:rsidRDefault="000B31CE" w:rsidP="00C8159E">
      <w:pPr>
        <w:pStyle w:val="Heading4"/>
      </w:pPr>
      <w:r w:rsidRPr="006155C1">
        <w:t>Baseline results</w:t>
      </w:r>
    </w:p>
    <w:p w14:paraId="40D909C9" w14:textId="615946C6" w:rsidR="00653B37" w:rsidRPr="006155C1" w:rsidRDefault="00653B37" w:rsidP="00B56114">
      <w:pPr>
        <w:rPr>
          <w:rFonts w:ascii="Arial" w:hAnsi="Arial" w:cs="Arial"/>
          <w:b/>
          <w:bCs/>
          <w:color w:val="7030A0"/>
        </w:rPr>
      </w:pPr>
    </w:p>
    <w:p w14:paraId="61661283" w14:textId="77777777" w:rsidR="00653B37" w:rsidRPr="006155C1" w:rsidRDefault="00653B37" w:rsidP="00653B37">
      <w:pPr>
        <w:keepNext/>
        <w:rPr>
          <w:rFonts w:ascii="Arial" w:hAnsi="Arial" w:cs="Arial"/>
        </w:rPr>
      </w:pPr>
      <w:r w:rsidRPr="006155C1">
        <w:rPr>
          <w:rFonts w:ascii="Arial" w:hAnsi="Arial" w:cs="Arial"/>
          <w:b/>
          <w:bCs/>
          <w:noProof/>
          <w:color w:val="7030A0"/>
        </w:rPr>
        <w:drawing>
          <wp:anchor distT="0" distB="0" distL="114300" distR="114300" simplePos="0" relativeHeight="251662336" behindDoc="1" locked="0" layoutInCell="1" allowOverlap="1" wp14:anchorId="60577037" wp14:editId="32E8A457">
            <wp:simplePos x="0" y="0"/>
            <wp:positionH relativeFrom="column">
              <wp:posOffset>0</wp:posOffset>
            </wp:positionH>
            <wp:positionV relativeFrom="paragraph">
              <wp:posOffset>0</wp:posOffset>
            </wp:positionV>
            <wp:extent cx="3482340" cy="3428365"/>
            <wp:effectExtent l="0" t="0" r="0" b="635"/>
            <wp:wrapTight wrapText="bothSides">
              <wp:wrapPolygon edited="0">
                <wp:start x="0" y="0"/>
                <wp:lineTo x="0" y="21524"/>
                <wp:lineTo x="21505" y="21524"/>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2340" cy="3428365"/>
                    </a:xfrm>
                    <a:prstGeom prst="rect">
                      <a:avLst/>
                    </a:prstGeom>
                  </pic:spPr>
                </pic:pic>
              </a:graphicData>
            </a:graphic>
            <wp14:sizeRelH relativeFrom="page">
              <wp14:pctWidth>0</wp14:pctWidth>
            </wp14:sizeRelH>
            <wp14:sizeRelV relativeFrom="page">
              <wp14:pctHeight>0</wp14:pctHeight>
            </wp14:sizeRelV>
          </wp:anchor>
        </w:drawing>
      </w:r>
    </w:p>
    <w:p w14:paraId="4C3F426C" w14:textId="121F338C" w:rsidR="0013682D" w:rsidRPr="006155C1" w:rsidRDefault="00653B37" w:rsidP="00BF10F0">
      <w:pPr>
        <w:pStyle w:val="Caption"/>
        <w:rPr>
          <w:rFonts w:ascii="Arial" w:hAnsi="Arial" w:cs="Arial"/>
        </w:rPr>
      </w:pPr>
      <w:r w:rsidRPr="006155C1">
        <w:rPr>
          <w:rFonts w:ascii="Arial" w:hAnsi="Arial" w:cs="Arial"/>
        </w:rPr>
        <w:t xml:space="preserve">Figure </w:t>
      </w:r>
      <w:r w:rsidR="008F775F" w:rsidRPr="006155C1">
        <w:rPr>
          <w:rFonts w:ascii="Arial" w:hAnsi="Arial" w:cs="Arial"/>
        </w:rPr>
        <w:fldChar w:fldCharType="begin"/>
      </w:r>
      <w:r w:rsidR="008F775F" w:rsidRPr="006155C1">
        <w:rPr>
          <w:rFonts w:ascii="Arial" w:hAnsi="Arial" w:cs="Arial"/>
        </w:rPr>
        <w:instrText xml:space="preserve"> SEQ Figure \* ARABIC </w:instrText>
      </w:r>
      <w:r w:rsidR="008F775F" w:rsidRPr="006155C1">
        <w:rPr>
          <w:rFonts w:ascii="Arial" w:hAnsi="Arial" w:cs="Arial"/>
        </w:rPr>
        <w:fldChar w:fldCharType="separate"/>
      </w:r>
      <w:r w:rsidR="006155C1">
        <w:rPr>
          <w:rFonts w:ascii="Arial" w:hAnsi="Arial" w:cs="Arial"/>
          <w:noProof/>
        </w:rPr>
        <w:t>1</w:t>
      </w:r>
      <w:r w:rsidR="008F775F" w:rsidRPr="006155C1">
        <w:rPr>
          <w:rFonts w:ascii="Arial" w:hAnsi="Arial" w:cs="Arial"/>
          <w:noProof/>
        </w:rPr>
        <w:fldChar w:fldCharType="end"/>
      </w:r>
      <w:r w:rsidRPr="006155C1">
        <w:rPr>
          <w:rFonts w:ascii="Arial" w:hAnsi="Arial" w:cs="Arial"/>
        </w:rPr>
        <w:t>: Results of baseline simulation. Bar chart shows percentage of results that returned mean posterior estimates of the correct sign for interactive parameters from 100 simulated datasets</w:t>
      </w:r>
    </w:p>
    <w:p w14:paraId="5E0EFC8F" w14:textId="7FFBD6C8" w:rsidR="00BF10F0" w:rsidRPr="006155C1" w:rsidRDefault="00BF10F0" w:rsidP="00BF10F0">
      <w:pPr>
        <w:rPr>
          <w:rFonts w:ascii="Arial" w:hAnsi="Arial" w:cs="Arial"/>
        </w:rPr>
      </w:pPr>
    </w:p>
    <w:p w14:paraId="7B6BB8E1" w14:textId="6EA08440" w:rsidR="00BF10F0" w:rsidRPr="006155C1" w:rsidRDefault="00BF10F0" w:rsidP="00BF10F0">
      <w:pPr>
        <w:rPr>
          <w:rFonts w:ascii="Arial" w:hAnsi="Arial" w:cs="Arial"/>
        </w:rPr>
      </w:pPr>
    </w:p>
    <w:p w14:paraId="1EFE767A" w14:textId="2313D71A" w:rsidR="00BF10F0" w:rsidRPr="006155C1" w:rsidRDefault="00BF10F0" w:rsidP="00BF10F0">
      <w:pPr>
        <w:rPr>
          <w:rFonts w:ascii="Arial" w:hAnsi="Arial" w:cs="Arial"/>
        </w:rPr>
      </w:pPr>
    </w:p>
    <w:p w14:paraId="4B2FBD70" w14:textId="018345FC" w:rsidR="00BF10F0" w:rsidRPr="006155C1" w:rsidRDefault="00BF10F0" w:rsidP="00BF10F0">
      <w:pPr>
        <w:rPr>
          <w:rFonts w:ascii="Arial" w:hAnsi="Arial" w:cs="Arial"/>
        </w:rPr>
      </w:pPr>
    </w:p>
    <w:p w14:paraId="24209549" w14:textId="110BE8F7" w:rsidR="00BF10F0" w:rsidRPr="006155C1" w:rsidRDefault="00BF10F0" w:rsidP="00BF10F0">
      <w:pPr>
        <w:rPr>
          <w:rFonts w:ascii="Arial" w:hAnsi="Arial" w:cs="Arial"/>
        </w:rPr>
      </w:pPr>
    </w:p>
    <w:p w14:paraId="10F509BD" w14:textId="238343C2" w:rsidR="00BF10F0" w:rsidRPr="006155C1" w:rsidRDefault="00BF10F0" w:rsidP="00BF10F0">
      <w:pPr>
        <w:rPr>
          <w:rFonts w:ascii="Arial" w:hAnsi="Arial" w:cs="Arial"/>
        </w:rPr>
      </w:pPr>
    </w:p>
    <w:p w14:paraId="7DCB2C1F" w14:textId="7668A41F" w:rsidR="00BF10F0" w:rsidRPr="006155C1" w:rsidRDefault="00BF10F0" w:rsidP="00BF10F0">
      <w:pPr>
        <w:rPr>
          <w:rFonts w:ascii="Arial" w:hAnsi="Arial" w:cs="Arial"/>
        </w:rPr>
      </w:pPr>
    </w:p>
    <w:p w14:paraId="276D2F6D" w14:textId="22C12D4F" w:rsidR="00BF10F0" w:rsidRPr="006155C1" w:rsidRDefault="00BF10F0" w:rsidP="00BF10F0">
      <w:pPr>
        <w:rPr>
          <w:rFonts w:ascii="Arial" w:hAnsi="Arial" w:cs="Arial"/>
        </w:rPr>
      </w:pPr>
    </w:p>
    <w:p w14:paraId="67F3F8D4" w14:textId="159DC1A6" w:rsidR="00BF10F0" w:rsidRPr="006155C1" w:rsidRDefault="00BF10F0" w:rsidP="00BF10F0">
      <w:pPr>
        <w:rPr>
          <w:rFonts w:ascii="Arial" w:hAnsi="Arial" w:cs="Arial"/>
        </w:rPr>
      </w:pPr>
    </w:p>
    <w:p w14:paraId="601AAE9B" w14:textId="21F563BE" w:rsidR="00BF10F0" w:rsidRPr="006155C1" w:rsidRDefault="00BF10F0" w:rsidP="00BF10F0">
      <w:pPr>
        <w:rPr>
          <w:rFonts w:ascii="Arial" w:hAnsi="Arial" w:cs="Arial"/>
        </w:rPr>
      </w:pPr>
    </w:p>
    <w:p w14:paraId="5E002419" w14:textId="4675B623" w:rsidR="00013AE6" w:rsidRPr="006155C1" w:rsidRDefault="00013AE6" w:rsidP="00BF10F0">
      <w:pPr>
        <w:rPr>
          <w:rFonts w:ascii="Arial" w:hAnsi="Arial" w:cs="Arial"/>
        </w:rPr>
      </w:pPr>
    </w:p>
    <w:p w14:paraId="2CD93B80" w14:textId="24CC6EB9" w:rsidR="00013AE6" w:rsidRPr="006155C1" w:rsidRDefault="00013AE6" w:rsidP="00BF10F0">
      <w:pPr>
        <w:rPr>
          <w:rFonts w:ascii="Arial" w:hAnsi="Arial" w:cs="Arial"/>
        </w:rPr>
      </w:pPr>
    </w:p>
    <w:p w14:paraId="51C08526" w14:textId="61C0E9C1" w:rsidR="00013AE6" w:rsidRPr="006155C1" w:rsidRDefault="00013AE6" w:rsidP="00BF10F0">
      <w:pPr>
        <w:rPr>
          <w:rFonts w:ascii="Arial" w:hAnsi="Arial" w:cs="Arial"/>
        </w:rPr>
      </w:pPr>
    </w:p>
    <w:p w14:paraId="40D480FB" w14:textId="77777777" w:rsidR="00013AE6" w:rsidRPr="006155C1" w:rsidRDefault="00013AE6" w:rsidP="00BF10F0">
      <w:pPr>
        <w:rPr>
          <w:rFonts w:ascii="Arial" w:hAnsi="Arial" w:cs="Arial"/>
        </w:rPr>
      </w:pPr>
    </w:p>
    <w:p w14:paraId="4E8B0313" w14:textId="77777777" w:rsidR="00BF10F0" w:rsidRPr="006155C1" w:rsidRDefault="00BF10F0" w:rsidP="00BF10F0">
      <w:pPr>
        <w:rPr>
          <w:rFonts w:ascii="Arial" w:hAnsi="Arial" w:cs="Arial"/>
        </w:rPr>
      </w:pPr>
    </w:p>
    <w:p w14:paraId="15E06459" w14:textId="52E38A9C" w:rsidR="0013682D" w:rsidRPr="006155C1" w:rsidRDefault="009553E5" w:rsidP="00B56114">
      <w:pPr>
        <w:rPr>
          <w:rFonts w:ascii="Arial" w:hAnsi="Arial" w:cs="Arial"/>
          <w:color w:val="000000" w:themeColor="text1"/>
        </w:rPr>
      </w:pPr>
      <w:r w:rsidRPr="006155C1">
        <w:rPr>
          <w:rFonts w:ascii="Arial" w:hAnsi="Arial" w:cs="Arial"/>
          <w:color w:val="000000" w:themeColor="text1"/>
        </w:rPr>
        <w:t>Both competitive interactions were retrieved with the correct sign approximately 50%</w:t>
      </w:r>
      <w:r w:rsidR="00653B37" w:rsidRPr="006155C1">
        <w:rPr>
          <w:rFonts w:ascii="Arial" w:hAnsi="Arial" w:cs="Arial"/>
          <w:color w:val="000000" w:themeColor="text1"/>
        </w:rPr>
        <w:t xml:space="preserve"> </w:t>
      </w:r>
      <w:r w:rsidRPr="006155C1">
        <w:rPr>
          <w:rFonts w:ascii="Arial" w:hAnsi="Arial" w:cs="Arial"/>
          <w:color w:val="000000" w:themeColor="text1"/>
        </w:rPr>
        <w:t>of the time for both the INLA and Nimble models</w:t>
      </w:r>
      <w:r w:rsidR="00653B37" w:rsidRPr="006155C1">
        <w:rPr>
          <w:rFonts w:ascii="Arial" w:hAnsi="Arial" w:cs="Arial"/>
          <w:color w:val="000000" w:themeColor="text1"/>
        </w:rPr>
        <w:t xml:space="preserve"> (see Figure 1)</w:t>
      </w:r>
      <w:r w:rsidRPr="006155C1">
        <w:rPr>
          <w:rFonts w:ascii="Arial" w:hAnsi="Arial" w:cs="Arial"/>
          <w:color w:val="000000" w:themeColor="text1"/>
        </w:rPr>
        <w:t xml:space="preserve">. </w:t>
      </w:r>
      <w:r w:rsidR="00B10E58" w:rsidRPr="006155C1">
        <w:rPr>
          <w:rFonts w:ascii="Arial" w:hAnsi="Arial" w:cs="Arial"/>
          <w:color w:val="000000" w:themeColor="text1"/>
        </w:rPr>
        <w:t>The d</w:t>
      </w:r>
      <w:r w:rsidRPr="006155C1">
        <w:rPr>
          <w:rFonts w:ascii="Arial" w:hAnsi="Arial" w:cs="Arial"/>
          <w:color w:val="000000" w:themeColor="text1"/>
        </w:rPr>
        <w:t>irection</w:t>
      </w:r>
      <w:r w:rsidR="00401AE4" w:rsidRPr="006155C1">
        <w:rPr>
          <w:rFonts w:ascii="Arial" w:hAnsi="Arial" w:cs="Arial"/>
          <w:color w:val="000000" w:themeColor="text1"/>
        </w:rPr>
        <w:t>s</w:t>
      </w:r>
      <w:r w:rsidRPr="006155C1">
        <w:rPr>
          <w:rFonts w:ascii="Arial" w:hAnsi="Arial" w:cs="Arial"/>
          <w:color w:val="000000" w:themeColor="text1"/>
        </w:rPr>
        <w:t xml:space="preserve"> of </w:t>
      </w:r>
      <w:r w:rsidR="00B10E58" w:rsidRPr="006155C1">
        <w:rPr>
          <w:rFonts w:ascii="Arial" w:hAnsi="Arial" w:cs="Arial"/>
          <w:color w:val="000000" w:themeColor="text1"/>
        </w:rPr>
        <w:t xml:space="preserve">the </w:t>
      </w:r>
      <w:r w:rsidRPr="006155C1">
        <w:rPr>
          <w:rFonts w:ascii="Arial" w:hAnsi="Arial" w:cs="Arial"/>
          <w:color w:val="000000" w:themeColor="text1"/>
        </w:rPr>
        <w:t>mutualist interactions were retrieved correctly &gt;75% of the time using the Nimble model but &lt; 25% of the time for the INLA</w:t>
      </w:r>
      <w:r w:rsidR="00B10E58" w:rsidRPr="006155C1">
        <w:rPr>
          <w:rFonts w:ascii="Arial" w:hAnsi="Arial" w:cs="Arial"/>
          <w:color w:val="000000" w:themeColor="text1"/>
        </w:rPr>
        <w:t xml:space="preserve"> model</w:t>
      </w:r>
      <w:r w:rsidRPr="006155C1">
        <w:rPr>
          <w:rFonts w:ascii="Arial" w:hAnsi="Arial" w:cs="Arial"/>
          <w:color w:val="000000" w:themeColor="text1"/>
        </w:rPr>
        <w:t xml:space="preserve">. Predator prey interactions showed a mixed picture. The Nimble model retrieved the correct sign of </w:t>
      </w:r>
      <w:r w:rsidR="00751B13" w:rsidRPr="006155C1">
        <w:rPr>
          <w:rFonts w:ascii="Arial" w:hAnsi="Arial" w:cs="Arial"/>
          <w:color w:val="000000" w:themeColor="text1"/>
        </w:rPr>
        <w:t xml:space="preserve">the </w:t>
      </w:r>
      <w:r w:rsidRPr="006155C1">
        <w:rPr>
          <w:rFonts w:ascii="Arial" w:hAnsi="Arial" w:cs="Arial"/>
          <w:color w:val="000000" w:themeColor="text1"/>
        </w:rPr>
        <w:t xml:space="preserve">species </w:t>
      </w:r>
      <w:proofErr w:type="spellStart"/>
      <w:r w:rsidRPr="006155C1">
        <w:rPr>
          <w:rFonts w:ascii="Arial" w:hAnsi="Arial" w:cs="Arial"/>
          <w:color w:val="000000" w:themeColor="text1"/>
        </w:rPr>
        <w:t>i</w:t>
      </w:r>
      <w:proofErr w:type="spellEnd"/>
      <w:r w:rsidRPr="006155C1">
        <w:rPr>
          <w:rFonts w:ascii="Arial" w:hAnsi="Arial" w:cs="Arial"/>
          <w:color w:val="000000" w:themeColor="text1"/>
        </w:rPr>
        <w:t xml:space="preserve"> on j</w:t>
      </w:r>
      <w:r w:rsidR="00751B13" w:rsidRPr="006155C1">
        <w:rPr>
          <w:rFonts w:ascii="Arial" w:hAnsi="Arial" w:cs="Arial"/>
          <w:color w:val="000000" w:themeColor="text1"/>
        </w:rPr>
        <w:t xml:space="preserve"> interaction</w:t>
      </w:r>
      <w:r w:rsidRPr="006155C1">
        <w:rPr>
          <w:rFonts w:ascii="Arial" w:hAnsi="Arial" w:cs="Arial"/>
          <w:color w:val="000000" w:themeColor="text1"/>
        </w:rPr>
        <w:t xml:space="preserve"> 75% of the time but the correct sign for </w:t>
      </w:r>
      <w:r w:rsidR="00751B13" w:rsidRPr="006155C1">
        <w:rPr>
          <w:rFonts w:ascii="Arial" w:hAnsi="Arial" w:cs="Arial"/>
          <w:color w:val="000000" w:themeColor="text1"/>
        </w:rPr>
        <w:t xml:space="preserve">the </w:t>
      </w:r>
      <w:r w:rsidRPr="006155C1">
        <w:rPr>
          <w:rFonts w:ascii="Arial" w:hAnsi="Arial" w:cs="Arial"/>
          <w:color w:val="000000" w:themeColor="text1"/>
        </w:rPr>
        <w:t xml:space="preserve">species j on </w:t>
      </w:r>
      <w:proofErr w:type="spellStart"/>
      <w:r w:rsidRPr="006155C1">
        <w:rPr>
          <w:rFonts w:ascii="Arial" w:hAnsi="Arial" w:cs="Arial"/>
          <w:color w:val="000000" w:themeColor="text1"/>
        </w:rPr>
        <w:t>i</w:t>
      </w:r>
      <w:proofErr w:type="spellEnd"/>
      <w:r w:rsidRPr="006155C1">
        <w:rPr>
          <w:rFonts w:ascii="Arial" w:hAnsi="Arial" w:cs="Arial"/>
          <w:color w:val="000000" w:themeColor="text1"/>
        </w:rPr>
        <w:t xml:space="preserve"> </w:t>
      </w:r>
      <w:r w:rsidR="00751B13" w:rsidRPr="006155C1">
        <w:rPr>
          <w:rFonts w:ascii="Arial" w:hAnsi="Arial" w:cs="Arial"/>
          <w:color w:val="000000" w:themeColor="text1"/>
        </w:rPr>
        <w:t xml:space="preserve">interaction </w:t>
      </w:r>
      <w:r w:rsidRPr="006155C1">
        <w:rPr>
          <w:rFonts w:ascii="Arial" w:hAnsi="Arial" w:cs="Arial"/>
          <w:color w:val="000000" w:themeColor="text1"/>
        </w:rPr>
        <w:t xml:space="preserve">only ~ 10 % of the time. In contrast, </w:t>
      </w:r>
      <w:r w:rsidR="00FF4D40" w:rsidRPr="006155C1">
        <w:rPr>
          <w:rFonts w:ascii="Arial" w:hAnsi="Arial" w:cs="Arial"/>
          <w:color w:val="000000" w:themeColor="text1"/>
        </w:rPr>
        <w:t xml:space="preserve">the </w:t>
      </w:r>
      <w:r w:rsidRPr="006155C1">
        <w:rPr>
          <w:rFonts w:ascii="Arial" w:hAnsi="Arial" w:cs="Arial"/>
          <w:color w:val="000000" w:themeColor="text1"/>
        </w:rPr>
        <w:t>INLA</w:t>
      </w:r>
      <w:r w:rsidR="00FF4D40" w:rsidRPr="006155C1">
        <w:rPr>
          <w:rFonts w:ascii="Arial" w:hAnsi="Arial" w:cs="Arial"/>
          <w:color w:val="000000" w:themeColor="text1"/>
        </w:rPr>
        <w:t xml:space="preserve"> model</w:t>
      </w:r>
      <w:r w:rsidRPr="006155C1">
        <w:rPr>
          <w:rFonts w:ascii="Arial" w:hAnsi="Arial" w:cs="Arial"/>
          <w:color w:val="000000" w:themeColor="text1"/>
        </w:rPr>
        <w:t xml:space="preserve"> </w:t>
      </w:r>
      <w:r w:rsidR="008761E1" w:rsidRPr="006155C1">
        <w:rPr>
          <w:rFonts w:ascii="Arial" w:hAnsi="Arial" w:cs="Arial"/>
          <w:color w:val="000000" w:themeColor="text1"/>
        </w:rPr>
        <w:t xml:space="preserve">did not </w:t>
      </w:r>
      <w:r w:rsidRPr="006155C1">
        <w:rPr>
          <w:rFonts w:ascii="Arial" w:hAnsi="Arial" w:cs="Arial"/>
          <w:color w:val="000000" w:themeColor="text1"/>
        </w:rPr>
        <w:t xml:space="preserve">retrieve either interaction in the correct direction </w:t>
      </w:r>
      <w:r w:rsidR="008761E1" w:rsidRPr="006155C1">
        <w:rPr>
          <w:rFonts w:ascii="Arial" w:hAnsi="Arial" w:cs="Arial"/>
          <w:color w:val="000000" w:themeColor="text1"/>
        </w:rPr>
        <w:t xml:space="preserve">&gt; </w:t>
      </w:r>
      <w:r w:rsidRPr="006155C1">
        <w:rPr>
          <w:rFonts w:ascii="Arial" w:hAnsi="Arial" w:cs="Arial"/>
          <w:color w:val="000000" w:themeColor="text1"/>
        </w:rPr>
        <w:t xml:space="preserve">50 % of the time. </w:t>
      </w:r>
      <w:r w:rsidR="008761E1" w:rsidRPr="006155C1">
        <w:rPr>
          <w:rFonts w:ascii="Arial" w:hAnsi="Arial" w:cs="Arial"/>
          <w:color w:val="000000" w:themeColor="text1"/>
        </w:rPr>
        <w:t xml:space="preserve">Overall, </w:t>
      </w:r>
      <w:r w:rsidR="00C60E1D" w:rsidRPr="006155C1">
        <w:rPr>
          <w:rFonts w:ascii="Arial" w:hAnsi="Arial" w:cs="Arial"/>
          <w:color w:val="000000" w:themeColor="text1"/>
        </w:rPr>
        <w:t xml:space="preserve">the </w:t>
      </w:r>
      <w:r w:rsidR="008761E1" w:rsidRPr="006155C1">
        <w:rPr>
          <w:rFonts w:ascii="Arial" w:hAnsi="Arial" w:cs="Arial"/>
          <w:color w:val="000000" w:themeColor="text1"/>
        </w:rPr>
        <w:t xml:space="preserve">Nimble </w:t>
      </w:r>
      <w:r w:rsidR="00C60E1D" w:rsidRPr="006155C1">
        <w:rPr>
          <w:rFonts w:ascii="Arial" w:hAnsi="Arial" w:cs="Arial"/>
          <w:color w:val="000000" w:themeColor="text1"/>
        </w:rPr>
        <w:t xml:space="preserve">model </w:t>
      </w:r>
      <w:r w:rsidR="008761E1" w:rsidRPr="006155C1">
        <w:rPr>
          <w:rFonts w:ascii="Arial" w:hAnsi="Arial" w:cs="Arial"/>
          <w:color w:val="000000" w:themeColor="text1"/>
        </w:rPr>
        <w:t>performed more consistently across the different interaction types</w:t>
      </w:r>
      <w:r w:rsidR="007C2D9A" w:rsidRPr="006155C1">
        <w:rPr>
          <w:rFonts w:ascii="Arial" w:hAnsi="Arial" w:cs="Arial"/>
          <w:color w:val="000000" w:themeColor="text1"/>
        </w:rPr>
        <w:t>. The</w:t>
      </w:r>
      <w:r w:rsidR="008761E1" w:rsidRPr="006155C1">
        <w:rPr>
          <w:rFonts w:ascii="Arial" w:hAnsi="Arial" w:cs="Arial"/>
          <w:color w:val="000000" w:themeColor="text1"/>
        </w:rPr>
        <w:t xml:space="preserve"> INLA </w:t>
      </w:r>
      <w:r w:rsidR="007C2D9A" w:rsidRPr="006155C1">
        <w:rPr>
          <w:rFonts w:ascii="Arial" w:hAnsi="Arial" w:cs="Arial"/>
          <w:color w:val="000000" w:themeColor="text1"/>
        </w:rPr>
        <w:t xml:space="preserve">model </w:t>
      </w:r>
      <w:r w:rsidR="008761E1" w:rsidRPr="006155C1">
        <w:rPr>
          <w:rFonts w:ascii="Arial" w:hAnsi="Arial" w:cs="Arial"/>
          <w:color w:val="000000" w:themeColor="text1"/>
        </w:rPr>
        <w:t xml:space="preserve">only outperformed </w:t>
      </w:r>
      <w:r w:rsidR="004B7A9C" w:rsidRPr="006155C1">
        <w:rPr>
          <w:rFonts w:ascii="Arial" w:hAnsi="Arial" w:cs="Arial"/>
          <w:color w:val="000000" w:themeColor="text1"/>
        </w:rPr>
        <w:t xml:space="preserve">the Nimble model </w:t>
      </w:r>
      <w:r w:rsidR="008761E1" w:rsidRPr="006155C1">
        <w:rPr>
          <w:rFonts w:ascii="Arial" w:hAnsi="Arial" w:cs="Arial"/>
          <w:color w:val="000000" w:themeColor="text1"/>
        </w:rPr>
        <w:t xml:space="preserve">for </w:t>
      </w:r>
      <w:r w:rsidR="004B7A9C" w:rsidRPr="006155C1">
        <w:rPr>
          <w:rFonts w:ascii="Arial" w:hAnsi="Arial" w:cs="Arial"/>
          <w:color w:val="000000" w:themeColor="text1"/>
        </w:rPr>
        <w:t xml:space="preserve">the </w:t>
      </w:r>
      <w:r w:rsidR="008761E1" w:rsidRPr="006155C1">
        <w:rPr>
          <w:rFonts w:ascii="Arial" w:hAnsi="Arial" w:cs="Arial"/>
          <w:color w:val="000000" w:themeColor="text1"/>
        </w:rPr>
        <w:t xml:space="preserve">species j on </w:t>
      </w:r>
      <w:proofErr w:type="spellStart"/>
      <w:r w:rsidR="008761E1" w:rsidRPr="006155C1">
        <w:rPr>
          <w:rFonts w:ascii="Arial" w:hAnsi="Arial" w:cs="Arial"/>
          <w:color w:val="000000" w:themeColor="text1"/>
        </w:rPr>
        <w:t>i</w:t>
      </w:r>
      <w:proofErr w:type="spellEnd"/>
      <w:r w:rsidR="004B7A9C" w:rsidRPr="006155C1">
        <w:rPr>
          <w:rFonts w:ascii="Arial" w:hAnsi="Arial" w:cs="Arial"/>
          <w:color w:val="000000" w:themeColor="text1"/>
        </w:rPr>
        <w:t xml:space="preserve"> interaction for predator prey interaction types</w:t>
      </w:r>
      <w:r w:rsidR="008761E1" w:rsidRPr="006155C1">
        <w:rPr>
          <w:rFonts w:ascii="Arial" w:hAnsi="Arial" w:cs="Arial"/>
          <w:color w:val="000000" w:themeColor="text1"/>
        </w:rPr>
        <w:t xml:space="preserve">. </w:t>
      </w:r>
    </w:p>
    <w:p w14:paraId="6B5A4BF4" w14:textId="0220AF7A" w:rsidR="000B31CE" w:rsidRPr="006155C1" w:rsidRDefault="000B31CE" w:rsidP="00B56114">
      <w:pPr>
        <w:rPr>
          <w:rFonts w:ascii="Arial" w:hAnsi="Arial" w:cs="Arial"/>
          <w:b/>
          <w:bCs/>
          <w:color w:val="7030A0"/>
        </w:rPr>
      </w:pPr>
    </w:p>
    <w:p w14:paraId="3AF89B16" w14:textId="4601D9A0" w:rsidR="000B31CE" w:rsidRPr="006155C1" w:rsidRDefault="000B31CE" w:rsidP="00C8159E">
      <w:pPr>
        <w:pStyle w:val="Heading4"/>
      </w:pPr>
      <w:r w:rsidRPr="006155C1">
        <w:t>Unequal interactions</w:t>
      </w:r>
    </w:p>
    <w:p w14:paraId="5006B447" w14:textId="1A739639" w:rsidR="00BF10F0" w:rsidRPr="006155C1" w:rsidRDefault="00013AE6" w:rsidP="00B56114">
      <w:pPr>
        <w:rPr>
          <w:rFonts w:ascii="Arial" w:hAnsi="Arial" w:cs="Arial"/>
          <w:b/>
          <w:bCs/>
          <w:color w:val="000000" w:themeColor="text1"/>
        </w:rPr>
      </w:pPr>
      <w:r w:rsidRPr="006155C1">
        <w:rPr>
          <w:rFonts w:ascii="Arial" w:hAnsi="Arial" w:cs="Arial"/>
          <w:b/>
          <w:bCs/>
          <w:noProof/>
          <w:color w:val="7030A0"/>
        </w:rPr>
        <w:drawing>
          <wp:anchor distT="0" distB="0" distL="114300" distR="114300" simplePos="0" relativeHeight="251663360" behindDoc="1" locked="0" layoutInCell="1" allowOverlap="1" wp14:anchorId="58D7B366" wp14:editId="2818B540">
            <wp:simplePos x="0" y="0"/>
            <wp:positionH relativeFrom="column">
              <wp:posOffset>0</wp:posOffset>
            </wp:positionH>
            <wp:positionV relativeFrom="paragraph">
              <wp:posOffset>175260</wp:posOffset>
            </wp:positionV>
            <wp:extent cx="3316605" cy="3265805"/>
            <wp:effectExtent l="0" t="0" r="0" b="0"/>
            <wp:wrapTight wrapText="bothSides">
              <wp:wrapPolygon edited="0">
                <wp:start x="0" y="0"/>
                <wp:lineTo x="0" y="21503"/>
                <wp:lineTo x="21505" y="21503"/>
                <wp:lineTo x="215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6605" cy="3265805"/>
                    </a:xfrm>
                    <a:prstGeom prst="rect">
                      <a:avLst/>
                    </a:prstGeom>
                  </pic:spPr>
                </pic:pic>
              </a:graphicData>
            </a:graphic>
            <wp14:sizeRelH relativeFrom="page">
              <wp14:pctWidth>0</wp14:pctWidth>
            </wp14:sizeRelH>
            <wp14:sizeRelV relativeFrom="page">
              <wp14:pctHeight>0</wp14:pctHeight>
            </wp14:sizeRelV>
          </wp:anchor>
        </w:drawing>
      </w:r>
    </w:p>
    <w:p w14:paraId="23989B68" w14:textId="504C4EB0" w:rsidR="00BF10F0" w:rsidRPr="006155C1" w:rsidRDefault="00BF10F0" w:rsidP="00BF10F0">
      <w:pPr>
        <w:keepNext/>
        <w:rPr>
          <w:rFonts w:ascii="Arial" w:hAnsi="Arial" w:cs="Arial"/>
        </w:rPr>
      </w:pPr>
    </w:p>
    <w:p w14:paraId="69BB4C17" w14:textId="27ECBF2B" w:rsidR="00653B37" w:rsidRPr="006155C1" w:rsidRDefault="00BF10F0" w:rsidP="00BF10F0">
      <w:pPr>
        <w:pStyle w:val="Caption"/>
        <w:rPr>
          <w:rFonts w:ascii="Arial" w:hAnsi="Arial" w:cs="Arial"/>
          <w:noProof/>
        </w:rPr>
      </w:pPr>
      <w:r w:rsidRPr="006155C1">
        <w:rPr>
          <w:rFonts w:ascii="Arial" w:hAnsi="Arial" w:cs="Arial"/>
        </w:rPr>
        <w:t xml:space="preserve">Figure </w:t>
      </w:r>
      <w:r w:rsidR="008F775F" w:rsidRPr="006155C1">
        <w:rPr>
          <w:rFonts w:ascii="Arial" w:hAnsi="Arial" w:cs="Arial"/>
        </w:rPr>
        <w:fldChar w:fldCharType="begin"/>
      </w:r>
      <w:r w:rsidR="008F775F" w:rsidRPr="006155C1">
        <w:rPr>
          <w:rFonts w:ascii="Arial" w:hAnsi="Arial" w:cs="Arial"/>
        </w:rPr>
        <w:instrText xml:space="preserve"> SEQ Figure \* ARABIC </w:instrText>
      </w:r>
      <w:r w:rsidR="008F775F" w:rsidRPr="006155C1">
        <w:rPr>
          <w:rFonts w:ascii="Arial" w:hAnsi="Arial" w:cs="Arial"/>
        </w:rPr>
        <w:fldChar w:fldCharType="separate"/>
      </w:r>
      <w:r w:rsidR="006155C1">
        <w:rPr>
          <w:rFonts w:ascii="Arial" w:hAnsi="Arial" w:cs="Arial"/>
          <w:noProof/>
        </w:rPr>
        <w:t>2</w:t>
      </w:r>
      <w:r w:rsidR="008F775F" w:rsidRPr="006155C1">
        <w:rPr>
          <w:rFonts w:ascii="Arial" w:hAnsi="Arial" w:cs="Arial"/>
          <w:noProof/>
        </w:rPr>
        <w:fldChar w:fldCharType="end"/>
      </w:r>
      <w:r w:rsidRPr="006155C1">
        <w:rPr>
          <w:rFonts w:ascii="Arial" w:hAnsi="Arial" w:cs="Arial"/>
          <w:noProof/>
        </w:rPr>
        <w:t>: Results of unequal scenario simulations. Bar chart shows percentage of results that returned mean posterior estimates of the correct sign for interactive parameters from 100 simulated datasets</w:t>
      </w:r>
    </w:p>
    <w:p w14:paraId="0E5A026F" w14:textId="2E1C272E" w:rsidR="00BF10F0" w:rsidRPr="006155C1" w:rsidRDefault="00BF10F0" w:rsidP="00BF10F0">
      <w:pPr>
        <w:rPr>
          <w:rFonts w:ascii="Arial" w:hAnsi="Arial" w:cs="Arial"/>
        </w:rPr>
      </w:pPr>
    </w:p>
    <w:p w14:paraId="0917D4CC" w14:textId="724B5BB7" w:rsidR="00BF10F0" w:rsidRPr="006155C1" w:rsidRDefault="00BF10F0" w:rsidP="00BF10F0">
      <w:pPr>
        <w:rPr>
          <w:rFonts w:ascii="Arial" w:hAnsi="Arial" w:cs="Arial"/>
        </w:rPr>
      </w:pPr>
    </w:p>
    <w:p w14:paraId="500A71DE" w14:textId="3BBF2B30" w:rsidR="00BF10F0" w:rsidRPr="006155C1" w:rsidRDefault="00BF10F0" w:rsidP="00BF10F0">
      <w:pPr>
        <w:rPr>
          <w:rFonts w:ascii="Arial" w:hAnsi="Arial" w:cs="Arial"/>
        </w:rPr>
      </w:pPr>
    </w:p>
    <w:p w14:paraId="2FE8AC9A" w14:textId="0C325376" w:rsidR="00BF10F0" w:rsidRPr="006155C1" w:rsidRDefault="00BF10F0" w:rsidP="00BF10F0">
      <w:pPr>
        <w:rPr>
          <w:rFonts w:ascii="Arial" w:hAnsi="Arial" w:cs="Arial"/>
        </w:rPr>
      </w:pPr>
    </w:p>
    <w:p w14:paraId="01B87C3C" w14:textId="1D82BD46" w:rsidR="00BF10F0" w:rsidRPr="006155C1" w:rsidRDefault="00BF10F0" w:rsidP="00BF10F0">
      <w:pPr>
        <w:rPr>
          <w:rFonts w:ascii="Arial" w:hAnsi="Arial" w:cs="Arial"/>
        </w:rPr>
      </w:pPr>
    </w:p>
    <w:p w14:paraId="3BA3F81B" w14:textId="1C71EDD7" w:rsidR="00BF10F0" w:rsidRPr="006155C1" w:rsidRDefault="00BF10F0" w:rsidP="00BF10F0">
      <w:pPr>
        <w:rPr>
          <w:rFonts w:ascii="Arial" w:hAnsi="Arial" w:cs="Arial"/>
        </w:rPr>
      </w:pPr>
    </w:p>
    <w:p w14:paraId="59BE1643" w14:textId="6C68FB47" w:rsidR="00BF10F0" w:rsidRPr="006155C1" w:rsidRDefault="00BF10F0" w:rsidP="00BF10F0">
      <w:pPr>
        <w:rPr>
          <w:rFonts w:ascii="Arial" w:hAnsi="Arial" w:cs="Arial"/>
        </w:rPr>
      </w:pPr>
    </w:p>
    <w:p w14:paraId="127CC510" w14:textId="57A0AA70" w:rsidR="00BF10F0" w:rsidRPr="006155C1" w:rsidRDefault="00BF10F0" w:rsidP="00BF10F0">
      <w:pPr>
        <w:rPr>
          <w:rFonts w:ascii="Arial" w:hAnsi="Arial" w:cs="Arial"/>
        </w:rPr>
      </w:pPr>
    </w:p>
    <w:p w14:paraId="49B76A4C" w14:textId="1C75B6C2" w:rsidR="00BF10F0" w:rsidRPr="006155C1" w:rsidRDefault="00BF10F0" w:rsidP="00BF10F0">
      <w:pPr>
        <w:rPr>
          <w:rFonts w:ascii="Arial" w:hAnsi="Arial" w:cs="Arial"/>
        </w:rPr>
      </w:pPr>
    </w:p>
    <w:p w14:paraId="6AF0FF73" w14:textId="56EE1757" w:rsidR="00BF10F0" w:rsidRPr="006155C1" w:rsidRDefault="00BF10F0" w:rsidP="00BF10F0">
      <w:pPr>
        <w:rPr>
          <w:rFonts w:ascii="Arial" w:hAnsi="Arial" w:cs="Arial"/>
        </w:rPr>
      </w:pPr>
    </w:p>
    <w:p w14:paraId="07023C33" w14:textId="30B2CA92" w:rsidR="00013AE6" w:rsidRPr="006155C1" w:rsidRDefault="00013AE6" w:rsidP="00BF10F0">
      <w:pPr>
        <w:rPr>
          <w:rFonts w:ascii="Arial" w:hAnsi="Arial" w:cs="Arial"/>
        </w:rPr>
      </w:pPr>
    </w:p>
    <w:p w14:paraId="56120F3D" w14:textId="0DDF8CF3" w:rsidR="00013AE6" w:rsidRPr="006155C1" w:rsidRDefault="00013AE6" w:rsidP="00BF10F0">
      <w:pPr>
        <w:rPr>
          <w:rFonts w:ascii="Arial" w:hAnsi="Arial" w:cs="Arial"/>
        </w:rPr>
      </w:pPr>
    </w:p>
    <w:p w14:paraId="542F0E6F" w14:textId="77777777" w:rsidR="00013AE6" w:rsidRPr="006155C1" w:rsidRDefault="00013AE6" w:rsidP="00BF10F0">
      <w:pPr>
        <w:rPr>
          <w:rFonts w:ascii="Arial" w:hAnsi="Arial" w:cs="Arial"/>
        </w:rPr>
      </w:pPr>
    </w:p>
    <w:p w14:paraId="13407967" w14:textId="2B7E29A7" w:rsidR="00BF10F0" w:rsidRPr="006155C1" w:rsidRDefault="00BF10F0" w:rsidP="00BF10F0">
      <w:pPr>
        <w:rPr>
          <w:rFonts w:ascii="Arial" w:hAnsi="Arial" w:cs="Arial"/>
        </w:rPr>
      </w:pPr>
    </w:p>
    <w:p w14:paraId="4ABF98E6" w14:textId="20C95A42" w:rsidR="00E923F8" w:rsidRPr="006155C1" w:rsidRDefault="00E923F8" w:rsidP="00E923F8">
      <w:pPr>
        <w:rPr>
          <w:rFonts w:ascii="Arial" w:hAnsi="Arial" w:cs="Arial"/>
          <w:color w:val="000000" w:themeColor="text1"/>
        </w:rPr>
      </w:pPr>
      <w:r w:rsidRPr="006155C1">
        <w:rPr>
          <w:rFonts w:ascii="Arial" w:hAnsi="Arial" w:cs="Arial"/>
          <w:color w:val="000000" w:themeColor="text1"/>
        </w:rPr>
        <w:t xml:space="preserve">When interaction strengths are unequal the sign of the interaction parameters was retrieved less consistently for </w:t>
      </w:r>
      <w:r w:rsidR="008C49AF" w:rsidRPr="006155C1">
        <w:rPr>
          <w:rFonts w:ascii="Arial" w:hAnsi="Arial" w:cs="Arial"/>
          <w:color w:val="000000" w:themeColor="text1"/>
        </w:rPr>
        <w:t>the Nimble model</w:t>
      </w:r>
      <w:r w:rsidR="00C84DFB" w:rsidRPr="006155C1">
        <w:rPr>
          <w:rFonts w:ascii="Arial" w:hAnsi="Arial" w:cs="Arial"/>
          <w:color w:val="000000" w:themeColor="text1"/>
        </w:rPr>
        <w:t xml:space="preserve"> but more consistently for the R-INLA model</w:t>
      </w:r>
      <w:r w:rsidRPr="006155C1">
        <w:rPr>
          <w:rFonts w:ascii="Arial" w:hAnsi="Arial" w:cs="Arial"/>
          <w:color w:val="000000" w:themeColor="text1"/>
        </w:rPr>
        <w:t xml:space="preserve">. The competitive interactions using the Nimble model saw a particularly large shift </w:t>
      </w:r>
      <w:r w:rsidR="00C84DFB" w:rsidRPr="006155C1">
        <w:rPr>
          <w:rFonts w:ascii="Arial" w:hAnsi="Arial" w:cs="Arial"/>
          <w:color w:val="000000" w:themeColor="text1"/>
        </w:rPr>
        <w:t xml:space="preserve">with a decline in accuracy of &gt; 20 percentage points </w:t>
      </w:r>
      <w:r w:rsidRPr="006155C1">
        <w:rPr>
          <w:rFonts w:ascii="Arial" w:hAnsi="Arial" w:cs="Arial"/>
          <w:color w:val="000000" w:themeColor="text1"/>
        </w:rPr>
        <w:t xml:space="preserve">for the species </w:t>
      </w:r>
      <w:proofErr w:type="spellStart"/>
      <w:r w:rsidRPr="006155C1">
        <w:rPr>
          <w:rFonts w:ascii="Arial" w:hAnsi="Arial" w:cs="Arial"/>
          <w:color w:val="000000" w:themeColor="text1"/>
        </w:rPr>
        <w:t>i</w:t>
      </w:r>
      <w:proofErr w:type="spellEnd"/>
      <w:r w:rsidRPr="006155C1">
        <w:rPr>
          <w:rFonts w:ascii="Arial" w:hAnsi="Arial" w:cs="Arial"/>
          <w:color w:val="000000" w:themeColor="text1"/>
        </w:rPr>
        <w:t xml:space="preserve"> on j interaction and </w:t>
      </w:r>
      <w:r w:rsidR="00C84DFB" w:rsidRPr="006155C1">
        <w:rPr>
          <w:rFonts w:ascii="Arial" w:hAnsi="Arial" w:cs="Arial"/>
          <w:color w:val="000000" w:themeColor="text1"/>
        </w:rPr>
        <w:t xml:space="preserve">10 percentage points for </w:t>
      </w:r>
      <w:r w:rsidRPr="006155C1">
        <w:rPr>
          <w:rFonts w:ascii="Arial" w:hAnsi="Arial" w:cs="Arial"/>
          <w:color w:val="000000" w:themeColor="text1"/>
        </w:rPr>
        <w:t xml:space="preserve">the species j on </w:t>
      </w:r>
      <w:proofErr w:type="spellStart"/>
      <w:r w:rsidRPr="006155C1">
        <w:rPr>
          <w:rFonts w:ascii="Arial" w:hAnsi="Arial" w:cs="Arial"/>
          <w:color w:val="000000" w:themeColor="text1"/>
        </w:rPr>
        <w:t>i</w:t>
      </w:r>
      <w:proofErr w:type="spellEnd"/>
      <w:r w:rsidRPr="006155C1">
        <w:rPr>
          <w:rFonts w:ascii="Arial" w:hAnsi="Arial" w:cs="Arial"/>
          <w:color w:val="000000" w:themeColor="text1"/>
        </w:rPr>
        <w:t xml:space="preserve"> interaction respectively.</w:t>
      </w:r>
      <w:r w:rsidR="00E22EAA" w:rsidRPr="006155C1">
        <w:rPr>
          <w:rFonts w:ascii="Arial" w:hAnsi="Arial" w:cs="Arial"/>
          <w:color w:val="000000" w:themeColor="text1"/>
        </w:rPr>
        <w:t xml:space="preserve"> </w:t>
      </w:r>
      <w:r w:rsidR="00333E5A" w:rsidRPr="006155C1">
        <w:rPr>
          <w:rFonts w:ascii="Arial" w:hAnsi="Arial" w:cs="Arial"/>
          <w:color w:val="000000" w:themeColor="text1"/>
        </w:rPr>
        <w:t>The R-</w:t>
      </w:r>
      <w:r w:rsidR="00E22EAA" w:rsidRPr="006155C1">
        <w:rPr>
          <w:rFonts w:ascii="Arial" w:hAnsi="Arial" w:cs="Arial"/>
          <w:color w:val="000000" w:themeColor="text1"/>
        </w:rPr>
        <w:t>INLA model saw an improvement in sign accuracy for mutualist interactions when strengths were unequal (</w:t>
      </w:r>
      <w:r w:rsidR="00333E5A" w:rsidRPr="006155C1">
        <w:rPr>
          <w:rFonts w:ascii="Arial" w:hAnsi="Arial" w:cs="Arial"/>
          <w:color w:val="000000" w:themeColor="text1"/>
        </w:rPr>
        <w:t>by more than 30 percentage points for</w:t>
      </w:r>
      <w:r w:rsidR="00E22EAA" w:rsidRPr="006155C1">
        <w:rPr>
          <w:rFonts w:ascii="Arial" w:hAnsi="Arial" w:cs="Arial"/>
          <w:color w:val="000000" w:themeColor="text1"/>
        </w:rPr>
        <w:t xml:space="preserve"> both interactions). </w:t>
      </w:r>
      <w:r w:rsidR="00EA6BC9" w:rsidRPr="006155C1">
        <w:rPr>
          <w:rFonts w:ascii="Arial" w:hAnsi="Arial" w:cs="Arial"/>
          <w:color w:val="000000" w:themeColor="text1"/>
        </w:rPr>
        <w:t xml:space="preserve">Predator prey interactions were less impacted for both models with </w:t>
      </w:r>
      <w:r w:rsidR="00F83DF7" w:rsidRPr="006155C1">
        <w:rPr>
          <w:rFonts w:ascii="Arial" w:hAnsi="Arial" w:cs="Arial"/>
          <w:color w:val="000000" w:themeColor="text1"/>
        </w:rPr>
        <w:t xml:space="preserve">an increase in accuracy for the species </w:t>
      </w:r>
      <w:proofErr w:type="spellStart"/>
      <w:r w:rsidR="00F83DF7" w:rsidRPr="006155C1">
        <w:rPr>
          <w:rFonts w:ascii="Arial" w:hAnsi="Arial" w:cs="Arial"/>
          <w:color w:val="000000" w:themeColor="text1"/>
        </w:rPr>
        <w:t>i</w:t>
      </w:r>
      <w:proofErr w:type="spellEnd"/>
      <w:r w:rsidR="00F83DF7" w:rsidRPr="006155C1">
        <w:rPr>
          <w:rFonts w:ascii="Arial" w:hAnsi="Arial" w:cs="Arial"/>
          <w:color w:val="000000" w:themeColor="text1"/>
        </w:rPr>
        <w:t xml:space="preserve"> on j interaction for the R-INLA model and </w:t>
      </w:r>
      <w:r w:rsidR="00EA6BC9" w:rsidRPr="006155C1">
        <w:rPr>
          <w:rFonts w:ascii="Arial" w:hAnsi="Arial" w:cs="Arial"/>
          <w:color w:val="000000" w:themeColor="text1"/>
        </w:rPr>
        <w:t xml:space="preserve">only a slight decline in the percentage of times the sign was correctly retrieved for the species </w:t>
      </w:r>
      <w:r w:rsidR="00F83DF7" w:rsidRPr="006155C1">
        <w:rPr>
          <w:rFonts w:ascii="Arial" w:hAnsi="Arial" w:cs="Arial"/>
          <w:color w:val="000000" w:themeColor="text1"/>
        </w:rPr>
        <w:t>j</w:t>
      </w:r>
      <w:r w:rsidR="00EA6BC9" w:rsidRPr="006155C1">
        <w:rPr>
          <w:rFonts w:ascii="Arial" w:hAnsi="Arial" w:cs="Arial"/>
          <w:color w:val="000000" w:themeColor="text1"/>
        </w:rPr>
        <w:t xml:space="preserve"> on </w:t>
      </w:r>
      <w:proofErr w:type="spellStart"/>
      <w:r w:rsidR="00F83DF7" w:rsidRPr="006155C1">
        <w:rPr>
          <w:rFonts w:ascii="Arial" w:hAnsi="Arial" w:cs="Arial"/>
          <w:color w:val="000000" w:themeColor="text1"/>
        </w:rPr>
        <w:t>i</w:t>
      </w:r>
      <w:proofErr w:type="spellEnd"/>
      <w:r w:rsidR="00EA6BC9" w:rsidRPr="006155C1">
        <w:rPr>
          <w:rFonts w:ascii="Arial" w:hAnsi="Arial" w:cs="Arial"/>
          <w:color w:val="000000" w:themeColor="text1"/>
        </w:rPr>
        <w:t xml:space="preserve"> interaction. </w:t>
      </w:r>
      <w:r w:rsidR="00E22EAA" w:rsidRPr="006155C1">
        <w:rPr>
          <w:rFonts w:ascii="Arial" w:hAnsi="Arial" w:cs="Arial"/>
          <w:color w:val="000000" w:themeColor="text1"/>
        </w:rPr>
        <w:t xml:space="preserve"> </w:t>
      </w:r>
      <w:r w:rsidRPr="006155C1">
        <w:rPr>
          <w:rFonts w:ascii="Arial" w:hAnsi="Arial" w:cs="Arial"/>
          <w:color w:val="000000" w:themeColor="text1"/>
        </w:rPr>
        <w:t xml:space="preserve"> </w:t>
      </w:r>
    </w:p>
    <w:p w14:paraId="04DAC985" w14:textId="58719CE7" w:rsidR="000B31CE" w:rsidRPr="006155C1" w:rsidRDefault="000B31CE" w:rsidP="00B56114">
      <w:pPr>
        <w:rPr>
          <w:rFonts w:ascii="Arial" w:hAnsi="Arial" w:cs="Arial"/>
          <w:b/>
          <w:bCs/>
          <w:color w:val="000000" w:themeColor="text1"/>
        </w:rPr>
      </w:pPr>
    </w:p>
    <w:p w14:paraId="199D1C7E" w14:textId="76952220" w:rsidR="000B31CE" w:rsidRPr="006155C1" w:rsidRDefault="000B31CE" w:rsidP="00C8159E">
      <w:pPr>
        <w:pStyle w:val="Heading4"/>
      </w:pPr>
      <w:r w:rsidRPr="006155C1">
        <w:t>Increased environmental noise</w:t>
      </w:r>
    </w:p>
    <w:p w14:paraId="524B1950" w14:textId="2DE8AAFF" w:rsidR="00653B37" w:rsidRPr="006155C1" w:rsidRDefault="00653B37" w:rsidP="00B56114">
      <w:pPr>
        <w:rPr>
          <w:rFonts w:ascii="Arial" w:hAnsi="Arial" w:cs="Arial"/>
          <w:b/>
          <w:bCs/>
          <w:color w:val="7030A0"/>
        </w:rPr>
      </w:pPr>
    </w:p>
    <w:p w14:paraId="6E74536C" w14:textId="6BB3488D" w:rsidR="003B2BAB" w:rsidRPr="006155C1" w:rsidRDefault="00A159FE" w:rsidP="003B2BAB">
      <w:pPr>
        <w:keepNext/>
        <w:rPr>
          <w:rFonts w:ascii="Arial" w:hAnsi="Arial" w:cs="Arial"/>
        </w:rPr>
      </w:pPr>
      <w:r w:rsidRPr="006155C1">
        <w:rPr>
          <w:rFonts w:ascii="Arial" w:hAnsi="Arial" w:cs="Arial"/>
          <w:noProof/>
        </w:rPr>
        <w:lastRenderedPageBreak/>
        <w:drawing>
          <wp:inline distT="0" distB="0" distL="0" distR="0" wp14:anchorId="57F32FE0" wp14:editId="1EF7DB44">
            <wp:extent cx="5731510" cy="288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14:paraId="2634768E" w14:textId="702C164D" w:rsidR="00D80872" w:rsidRPr="006155C1" w:rsidRDefault="003B2BAB" w:rsidP="002814D1">
      <w:pPr>
        <w:pStyle w:val="Caption"/>
        <w:rPr>
          <w:rFonts w:ascii="Arial" w:hAnsi="Arial" w:cs="Arial"/>
          <w:b/>
          <w:bCs/>
          <w:color w:val="7030A0"/>
        </w:rPr>
      </w:pPr>
      <w:r w:rsidRPr="006155C1">
        <w:rPr>
          <w:rFonts w:ascii="Arial" w:hAnsi="Arial" w:cs="Arial"/>
        </w:rPr>
        <w:t xml:space="preserve">Figure </w:t>
      </w:r>
      <w:r w:rsidR="008F775F" w:rsidRPr="006155C1">
        <w:rPr>
          <w:rFonts w:ascii="Arial" w:hAnsi="Arial" w:cs="Arial"/>
        </w:rPr>
        <w:fldChar w:fldCharType="begin"/>
      </w:r>
      <w:r w:rsidR="008F775F" w:rsidRPr="006155C1">
        <w:rPr>
          <w:rFonts w:ascii="Arial" w:hAnsi="Arial" w:cs="Arial"/>
        </w:rPr>
        <w:instrText xml:space="preserve"> SEQ Figure \* ARABIC </w:instrText>
      </w:r>
      <w:r w:rsidR="008F775F" w:rsidRPr="006155C1">
        <w:rPr>
          <w:rFonts w:ascii="Arial" w:hAnsi="Arial" w:cs="Arial"/>
        </w:rPr>
        <w:fldChar w:fldCharType="separate"/>
      </w:r>
      <w:r w:rsidR="006155C1">
        <w:rPr>
          <w:rFonts w:ascii="Arial" w:hAnsi="Arial" w:cs="Arial"/>
          <w:noProof/>
        </w:rPr>
        <w:t>3</w:t>
      </w:r>
      <w:r w:rsidR="008F775F" w:rsidRPr="006155C1">
        <w:rPr>
          <w:rFonts w:ascii="Arial" w:hAnsi="Arial" w:cs="Arial"/>
          <w:noProof/>
        </w:rPr>
        <w:fldChar w:fldCharType="end"/>
      </w:r>
      <w:r w:rsidRPr="006155C1">
        <w:rPr>
          <w:rFonts w:ascii="Arial" w:hAnsi="Arial" w:cs="Arial"/>
        </w:rPr>
        <w:t>:</w:t>
      </w:r>
      <w:r w:rsidRPr="006155C1">
        <w:rPr>
          <w:rFonts w:ascii="Arial" w:hAnsi="Arial" w:cs="Arial"/>
          <w:noProof/>
        </w:rPr>
        <w:t xml:space="preserve"> Results of increased variability in environmental noise scenario simulations. Panel A shows results for equal interaction strenghts, panel B shows results for unequal interaction strengths. Bar chart</w:t>
      </w:r>
      <w:r w:rsidR="009E429E" w:rsidRPr="006155C1">
        <w:rPr>
          <w:rFonts w:ascii="Arial" w:hAnsi="Arial" w:cs="Arial"/>
          <w:noProof/>
        </w:rPr>
        <w:t>s</w:t>
      </w:r>
      <w:r w:rsidRPr="006155C1">
        <w:rPr>
          <w:rFonts w:ascii="Arial" w:hAnsi="Arial" w:cs="Arial"/>
          <w:noProof/>
        </w:rPr>
        <w:t xml:space="preserve"> show percentage of results that returned mean posterior estimates of the correct sign for interactive parameters from 100 simulated datasets</w:t>
      </w:r>
    </w:p>
    <w:p w14:paraId="495F054C" w14:textId="5531B4C8" w:rsidR="00D80872" w:rsidRPr="006155C1" w:rsidRDefault="00907B19" w:rsidP="00907B19">
      <w:pPr>
        <w:rPr>
          <w:rFonts w:ascii="Arial" w:hAnsi="Arial" w:cs="Arial"/>
          <w:color w:val="000000" w:themeColor="text1"/>
        </w:rPr>
      </w:pPr>
      <w:r w:rsidRPr="006155C1">
        <w:rPr>
          <w:rFonts w:ascii="Arial" w:hAnsi="Arial" w:cs="Arial"/>
          <w:color w:val="000000" w:themeColor="text1"/>
        </w:rPr>
        <w:t>Increasing environmental noise</w:t>
      </w:r>
      <w:r w:rsidR="002814D1" w:rsidRPr="006155C1">
        <w:rPr>
          <w:rFonts w:ascii="Arial" w:hAnsi="Arial" w:cs="Arial"/>
          <w:color w:val="000000" w:themeColor="text1"/>
        </w:rPr>
        <w:t xml:space="preserve"> had no clear and consistent impact on the ability of either model to correctly retrieve the sign of interactive effects.</w:t>
      </w:r>
      <w:r w:rsidR="00A83E0E" w:rsidRPr="006155C1">
        <w:rPr>
          <w:rFonts w:ascii="Arial" w:hAnsi="Arial" w:cs="Arial"/>
          <w:color w:val="000000" w:themeColor="text1"/>
        </w:rPr>
        <w:t xml:space="preserve"> Under this scenario there were</w:t>
      </w:r>
      <w:r w:rsidRPr="006155C1">
        <w:rPr>
          <w:rFonts w:ascii="Arial" w:hAnsi="Arial" w:cs="Arial"/>
          <w:color w:val="000000" w:themeColor="text1"/>
        </w:rPr>
        <w:t xml:space="preserve"> improve</w:t>
      </w:r>
      <w:r w:rsidR="00A83E0E" w:rsidRPr="006155C1">
        <w:rPr>
          <w:rFonts w:ascii="Arial" w:hAnsi="Arial" w:cs="Arial"/>
          <w:color w:val="000000" w:themeColor="text1"/>
        </w:rPr>
        <w:t>ments in</w:t>
      </w:r>
      <w:r w:rsidRPr="006155C1">
        <w:rPr>
          <w:rFonts w:ascii="Arial" w:hAnsi="Arial" w:cs="Arial"/>
          <w:color w:val="000000" w:themeColor="text1"/>
        </w:rPr>
        <w:t xml:space="preserve"> the consistency of the retrieval of the sign of competitive interactions for both models and with both equal and unequal interaction strengths</w:t>
      </w:r>
      <w:r w:rsidR="00B0723E" w:rsidRPr="006155C1">
        <w:rPr>
          <w:rFonts w:ascii="Arial" w:hAnsi="Arial" w:cs="Arial"/>
          <w:color w:val="000000" w:themeColor="text1"/>
        </w:rPr>
        <w:t xml:space="preserve"> (see Figure 3)</w:t>
      </w:r>
      <w:r w:rsidR="00154078" w:rsidRPr="006155C1">
        <w:rPr>
          <w:rFonts w:ascii="Arial" w:hAnsi="Arial" w:cs="Arial"/>
          <w:color w:val="000000" w:themeColor="text1"/>
        </w:rPr>
        <w:t xml:space="preserve"> and for predator prey interaction of species j on </w:t>
      </w:r>
      <w:proofErr w:type="spellStart"/>
      <w:r w:rsidR="00154078" w:rsidRPr="006155C1">
        <w:rPr>
          <w:rFonts w:ascii="Arial" w:hAnsi="Arial" w:cs="Arial"/>
          <w:color w:val="000000" w:themeColor="text1"/>
        </w:rPr>
        <w:t>i</w:t>
      </w:r>
      <w:proofErr w:type="spellEnd"/>
      <w:r w:rsidR="00EB377A" w:rsidRPr="006155C1">
        <w:rPr>
          <w:rFonts w:ascii="Arial" w:hAnsi="Arial" w:cs="Arial"/>
          <w:color w:val="000000" w:themeColor="text1"/>
        </w:rPr>
        <w:t>.</w:t>
      </w:r>
      <w:r w:rsidR="00F0467A" w:rsidRPr="006155C1">
        <w:rPr>
          <w:rFonts w:ascii="Arial" w:hAnsi="Arial" w:cs="Arial"/>
          <w:color w:val="000000" w:themeColor="text1"/>
        </w:rPr>
        <w:t xml:space="preserve"> </w:t>
      </w:r>
      <w:r w:rsidR="00A83E0E" w:rsidRPr="006155C1">
        <w:rPr>
          <w:rFonts w:ascii="Arial" w:hAnsi="Arial" w:cs="Arial"/>
          <w:color w:val="000000" w:themeColor="text1"/>
        </w:rPr>
        <w:t xml:space="preserve">The accuracy </w:t>
      </w:r>
      <w:r w:rsidR="00F70718" w:rsidRPr="006155C1">
        <w:rPr>
          <w:rFonts w:ascii="Arial" w:hAnsi="Arial" w:cs="Arial"/>
          <w:color w:val="000000" w:themeColor="text1"/>
        </w:rPr>
        <w:t>of</w:t>
      </w:r>
      <w:r w:rsidR="00F0467A" w:rsidRPr="006155C1">
        <w:rPr>
          <w:rFonts w:ascii="Arial" w:hAnsi="Arial" w:cs="Arial"/>
          <w:color w:val="000000" w:themeColor="text1"/>
        </w:rPr>
        <w:t xml:space="preserve"> </w:t>
      </w:r>
      <w:r w:rsidR="00A83E0E" w:rsidRPr="006155C1">
        <w:rPr>
          <w:rFonts w:ascii="Arial" w:hAnsi="Arial" w:cs="Arial"/>
          <w:color w:val="000000" w:themeColor="text1"/>
        </w:rPr>
        <w:t xml:space="preserve">the </w:t>
      </w:r>
      <w:r w:rsidR="00F0467A" w:rsidRPr="006155C1">
        <w:rPr>
          <w:rFonts w:ascii="Arial" w:hAnsi="Arial" w:cs="Arial"/>
          <w:color w:val="000000" w:themeColor="text1"/>
        </w:rPr>
        <w:t>estimation of the sign of the predator prey interaction effects was improved for the Nimble model</w:t>
      </w:r>
      <w:r w:rsidR="00C62339" w:rsidRPr="006155C1">
        <w:rPr>
          <w:rFonts w:ascii="Arial" w:hAnsi="Arial" w:cs="Arial"/>
          <w:color w:val="000000" w:themeColor="text1"/>
        </w:rPr>
        <w:t xml:space="preserve"> for the species j on </w:t>
      </w:r>
      <w:proofErr w:type="spellStart"/>
      <w:r w:rsidR="00C62339" w:rsidRPr="006155C1">
        <w:rPr>
          <w:rFonts w:ascii="Arial" w:hAnsi="Arial" w:cs="Arial"/>
          <w:color w:val="000000" w:themeColor="text1"/>
        </w:rPr>
        <w:t>i</w:t>
      </w:r>
      <w:proofErr w:type="spellEnd"/>
      <w:r w:rsidR="00C62339" w:rsidRPr="006155C1">
        <w:rPr>
          <w:rFonts w:ascii="Arial" w:hAnsi="Arial" w:cs="Arial"/>
          <w:color w:val="000000" w:themeColor="text1"/>
        </w:rPr>
        <w:t xml:space="preserve"> interaction</w:t>
      </w:r>
      <w:r w:rsidR="00F0467A" w:rsidRPr="006155C1">
        <w:rPr>
          <w:rFonts w:ascii="Arial" w:hAnsi="Arial" w:cs="Arial"/>
          <w:color w:val="000000" w:themeColor="text1"/>
        </w:rPr>
        <w:t xml:space="preserve"> under both equal and unequal interaction strengths</w:t>
      </w:r>
      <w:r w:rsidR="00C62339" w:rsidRPr="006155C1">
        <w:rPr>
          <w:rFonts w:ascii="Arial" w:hAnsi="Arial" w:cs="Arial"/>
          <w:color w:val="000000" w:themeColor="text1"/>
        </w:rPr>
        <w:t xml:space="preserve"> </w:t>
      </w:r>
      <w:r w:rsidR="00756090" w:rsidRPr="006155C1">
        <w:rPr>
          <w:rFonts w:ascii="Arial" w:hAnsi="Arial" w:cs="Arial"/>
          <w:color w:val="000000" w:themeColor="text1"/>
        </w:rPr>
        <w:t xml:space="preserve">however accuracy decreased for the species </w:t>
      </w:r>
      <w:proofErr w:type="spellStart"/>
      <w:r w:rsidR="00756090" w:rsidRPr="006155C1">
        <w:rPr>
          <w:rFonts w:ascii="Arial" w:hAnsi="Arial" w:cs="Arial"/>
          <w:color w:val="000000" w:themeColor="text1"/>
        </w:rPr>
        <w:t>i</w:t>
      </w:r>
      <w:proofErr w:type="spellEnd"/>
      <w:r w:rsidR="00756090" w:rsidRPr="006155C1">
        <w:rPr>
          <w:rFonts w:ascii="Arial" w:hAnsi="Arial" w:cs="Arial"/>
          <w:color w:val="000000" w:themeColor="text1"/>
        </w:rPr>
        <w:t xml:space="preserve"> on j interaction</w:t>
      </w:r>
      <w:r w:rsidR="00C62339" w:rsidRPr="006155C1">
        <w:rPr>
          <w:rFonts w:ascii="Arial" w:hAnsi="Arial" w:cs="Arial"/>
          <w:color w:val="000000" w:themeColor="text1"/>
        </w:rPr>
        <w:t>. A</w:t>
      </w:r>
      <w:r w:rsidR="00A83E0E" w:rsidRPr="006155C1">
        <w:rPr>
          <w:rFonts w:ascii="Arial" w:hAnsi="Arial" w:cs="Arial"/>
          <w:color w:val="000000" w:themeColor="text1"/>
        </w:rPr>
        <w:t xml:space="preserve"> higher percentage</w:t>
      </w:r>
      <w:r w:rsidR="00B0723E" w:rsidRPr="006155C1">
        <w:rPr>
          <w:rFonts w:ascii="Arial" w:hAnsi="Arial" w:cs="Arial"/>
          <w:color w:val="000000" w:themeColor="text1"/>
        </w:rPr>
        <w:t xml:space="preserve"> </w:t>
      </w:r>
      <w:r w:rsidR="00A83E0E" w:rsidRPr="006155C1">
        <w:rPr>
          <w:rFonts w:ascii="Arial" w:hAnsi="Arial" w:cs="Arial"/>
          <w:color w:val="000000" w:themeColor="text1"/>
        </w:rPr>
        <w:t xml:space="preserve">of </w:t>
      </w:r>
      <w:r w:rsidR="00B0723E" w:rsidRPr="006155C1">
        <w:rPr>
          <w:rFonts w:ascii="Arial" w:hAnsi="Arial" w:cs="Arial"/>
          <w:color w:val="000000" w:themeColor="text1"/>
        </w:rPr>
        <w:t xml:space="preserve">mutualist interactions </w:t>
      </w:r>
      <w:r w:rsidR="00A83E0E" w:rsidRPr="006155C1">
        <w:rPr>
          <w:rFonts w:ascii="Arial" w:hAnsi="Arial" w:cs="Arial"/>
          <w:color w:val="000000" w:themeColor="text1"/>
        </w:rPr>
        <w:t>were correctly estimated</w:t>
      </w:r>
      <w:r w:rsidR="00B0723E" w:rsidRPr="006155C1">
        <w:rPr>
          <w:rFonts w:ascii="Arial" w:hAnsi="Arial" w:cs="Arial"/>
          <w:color w:val="000000" w:themeColor="text1"/>
        </w:rPr>
        <w:t xml:space="preserve"> under equal</w:t>
      </w:r>
      <w:r w:rsidR="009F11CE" w:rsidRPr="006155C1">
        <w:rPr>
          <w:rFonts w:ascii="Arial" w:hAnsi="Arial" w:cs="Arial"/>
          <w:color w:val="000000" w:themeColor="text1"/>
        </w:rPr>
        <w:t xml:space="preserve"> and unequal</w:t>
      </w:r>
      <w:r w:rsidR="00B0723E" w:rsidRPr="006155C1">
        <w:rPr>
          <w:rFonts w:ascii="Arial" w:hAnsi="Arial" w:cs="Arial"/>
          <w:color w:val="000000" w:themeColor="text1"/>
        </w:rPr>
        <w:t xml:space="preserve"> </w:t>
      </w:r>
      <w:r w:rsidR="00DA31A9" w:rsidRPr="006155C1">
        <w:rPr>
          <w:rFonts w:ascii="Arial" w:hAnsi="Arial" w:cs="Arial"/>
          <w:color w:val="000000" w:themeColor="text1"/>
        </w:rPr>
        <w:t xml:space="preserve">interaction strengths for the </w:t>
      </w:r>
      <w:r w:rsidR="009F11CE" w:rsidRPr="006155C1">
        <w:rPr>
          <w:rFonts w:ascii="Arial" w:hAnsi="Arial" w:cs="Arial"/>
          <w:color w:val="000000" w:themeColor="text1"/>
        </w:rPr>
        <w:t>R-</w:t>
      </w:r>
      <w:r w:rsidR="00DA31A9" w:rsidRPr="006155C1">
        <w:rPr>
          <w:rFonts w:ascii="Arial" w:hAnsi="Arial" w:cs="Arial"/>
          <w:color w:val="000000" w:themeColor="text1"/>
        </w:rPr>
        <w:t>INLA model</w:t>
      </w:r>
      <w:r w:rsidR="00A83E0E" w:rsidRPr="006155C1">
        <w:rPr>
          <w:rFonts w:ascii="Arial" w:hAnsi="Arial" w:cs="Arial"/>
          <w:color w:val="000000" w:themeColor="text1"/>
        </w:rPr>
        <w:t>.</w:t>
      </w:r>
      <w:r w:rsidR="00DA31A9" w:rsidRPr="006155C1">
        <w:rPr>
          <w:rFonts w:ascii="Arial" w:hAnsi="Arial" w:cs="Arial"/>
          <w:color w:val="000000" w:themeColor="text1"/>
        </w:rPr>
        <w:t xml:space="preserve"> </w:t>
      </w:r>
      <w:r w:rsidR="00A83E0E" w:rsidRPr="006155C1">
        <w:rPr>
          <w:rFonts w:ascii="Arial" w:hAnsi="Arial" w:cs="Arial"/>
          <w:color w:val="000000" w:themeColor="text1"/>
        </w:rPr>
        <w:t>The accuracy of estimates of mutualist interactions</w:t>
      </w:r>
      <w:r w:rsidR="00636EF4" w:rsidRPr="006155C1">
        <w:rPr>
          <w:rFonts w:ascii="Arial" w:hAnsi="Arial" w:cs="Arial"/>
          <w:color w:val="000000" w:themeColor="text1"/>
        </w:rPr>
        <w:t xml:space="preserve"> was however reduced</w:t>
      </w:r>
      <w:r w:rsidR="00A83E0E" w:rsidRPr="006155C1">
        <w:rPr>
          <w:rFonts w:ascii="Arial" w:hAnsi="Arial" w:cs="Arial"/>
          <w:color w:val="000000" w:themeColor="text1"/>
        </w:rPr>
        <w:t xml:space="preserve"> </w:t>
      </w:r>
      <w:r w:rsidR="00DA31A9" w:rsidRPr="006155C1">
        <w:rPr>
          <w:rFonts w:ascii="Arial" w:hAnsi="Arial" w:cs="Arial"/>
          <w:color w:val="000000" w:themeColor="text1"/>
        </w:rPr>
        <w:t>for the Nimble model</w:t>
      </w:r>
      <w:r w:rsidR="00A83E0E" w:rsidRPr="006155C1">
        <w:rPr>
          <w:rFonts w:ascii="Arial" w:hAnsi="Arial" w:cs="Arial"/>
          <w:color w:val="000000" w:themeColor="text1"/>
        </w:rPr>
        <w:t xml:space="preserve"> </w:t>
      </w:r>
      <w:r w:rsidR="00636EF4" w:rsidRPr="006155C1">
        <w:rPr>
          <w:rFonts w:ascii="Arial" w:hAnsi="Arial" w:cs="Arial"/>
          <w:color w:val="000000" w:themeColor="text1"/>
        </w:rPr>
        <w:t>for both scenarios of interaction strength</w:t>
      </w:r>
      <w:r w:rsidR="00DA31A9" w:rsidRPr="006155C1">
        <w:rPr>
          <w:rFonts w:ascii="Arial" w:hAnsi="Arial" w:cs="Arial"/>
          <w:color w:val="000000" w:themeColor="text1"/>
        </w:rPr>
        <w:t xml:space="preserve">. </w:t>
      </w:r>
    </w:p>
    <w:p w14:paraId="50651087" w14:textId="5037DE4A" w:rsidR="000B31CE" w:rsidRPr="006155C1" w:rsidRDefault="000B31CE" w:rsidP="00B56114">
      <w:pPr>
        <w:rPr>
          <w:rFonts w:ascii="Arial" w:hAnsi="Arial" w:cs="Arial"/>
          <w:b/>
          <w:bCs/>
          <w:color w:val="7030A0"/>
        </w:rPr>
      </w:pPr>
    </w:p>
    <w:p w14:paraId="0A578F28" w14:textId="01EC273D" w:rsidR="000B31CE" w:rsidRPr="006155C1" w:rsidRDefault="000B31CE" w:rsidP="00C8159E">
      <w:pPr>
        <w:pStyle w:val="Heading4"/>
      </w:pPr>
      <w:r w:rsidRPr="006155C1">
        <w:t>Increased correlation in environmental effects</w:t>
      </w:r>
    </w:p>
    <w:p w14:paraId="5BA9F96B" w14:textId="1A900521" w:rsidR="00653B37" w:rsidRPr="006155C1" w:rsidRDefault="00653B37" w:rsidP="00B56114">
      <w:pPr>
        <w:rPr>
          <w:rFonts w:ascii="Arial" w:hAnsi="Arial" w:cs="Arial"/>
          <w:b/>
          <w:bCs/>
          <w:color w:val="7030A0"/>
        </w:rPr>
      </w:pPr>
    </w:p>
    <w:p w14:paraId="22218AB2" w14:textId="14C9CB10" w:rsidR="003C0A27" w:rsidRPr="006155C1" w:rsidRDefault="00FE2357" w:rsidP="00B56114">
      <w:pPr>
        <w:rPr>
          <w:rFonts w:ascii="Arial" w:hAnsi="Arial" w:cs="Arial"/>
          <w:color w:val="000000" w:themeColor="text1"/>
        </w:rPr>
      </w:pPr>
      <w:r w:rsidRPr="006155C1">
        <w:rPr>
          <w:rFonts w:ascii="Arial" w:hAnsi="Arial" w:cs="Arial"/>
          <w:color w:val="000000" w:themeColor="text1"/>
        </w:rPr>
        <w:t>Changing the correlation in environmental noise for the two interacting species showed a threshold effect. When the correlation was changed from 0.3 to 0.</w:t>
      </w:r>
      <w:r w:rsidR="007B0330" w:rsidRPr="006155C1">
        <w:rPr>
          <w:rFonts w:ascii="Arial" w:hAnsi="Arial" w:cs="Arial"/>
          <w:color w:val="000000" w:themeColor="text1"/>
        </w:rPr>
        <w:t>5</w:t>
      </w:r>
      <w:r w:rsidR="002D2727" w:rsidRPr="006155C1">
        <w:rPr>
          <w:rFonts w:ascii="Arial" w:hAnsi="Arial" w:cs="Arial"/>
          <w:color w:val="000000" w:themeColor="text1"/>
        </w:rPr>
        <w:t xml:space="preserve"> </w:t>
      </w:r>
      <w:r w:rsidRPr="006155C1">
        <w:rPr>
          <w:rFonts w:ascii="Arial" w:hAnsi="Arial" w:cs="Arial"/>
          <w:color w:val="000000" w:themeColor="text1"/>
        </w:rPr>
        <w:t>results were largely unchanged</w:t>
      </w:r>
      <w:r w:rsidR="00B9376F" w:rsidRPr="006155C1">
        <w:rPr>
          <w:rFonts w:ascii="Arial" w:hAnsi="Arial" w:cs="Arial"/>
          <w:color w:val="000000" w:themeColor="text1"/>
        </w:rPr>
        <w:t xml:space="preserve"> and any changes</w:t>
      </w:r>
      <w:r w:rsidR="007B0330" w:rsidRPr="006155C1">
        <w:rPr>
          <w:rFonts w:ascii="Arial" w:hAnsi="Arial" w:cs="Arial"/>
          <w:color w:val="000000" w:themeColor="text1"/>
        </w:rPr>
        <w:t xml:space="preserve"> were inconsistent. The general pattern of reducing the correlation was that the Nimble model performed less consistently and the R-INLA model performed more consistently. H</w:t>
      </w:r>
      <w:r w:rsidRPr="006155C1">
        <w:rPr>
          <w:rFonts w:ascii="Arial" w:hAnsi="Arial" w:cs="Arial"/>
          <w:color w:val="000000" w:themeColor="text1"/>
        </w:rPr>
        <w:t xml:space="preserve">owever </w:t>
      </w:r>
      <w:r w:rsidR="000F2A96" w:rsidRPr="006155C1">
        <w:rPr>
          <w:rFonts w:ascii="Arial" w:hAnsi="Arial" w:cs="Arial"/>
          <w:color w:val="000000" w:themeColor="text1"/>
        </w:rPr>
        <w:t>increasing the correlation to</w:t>
      </w:r>
      <w:r w:rsidRPr="006155C1">
        <w:rPr>
          <w:rFonts w:ascii="Arial" w:hAnsi="Arial" w:cs="Arial"/>
          <w:color w:val="000000" w:themeColor="text1"/>
        </w:rPr>
        <w:t xml:space="preserve"> 0.9 </w:t>
      </w:r>
      <w:r w:rsidR="000F2A96" w:rsidRPr="006155C1">
        <w:rPr>
          <w:rFonts w:ascii="Arial" w:hAnsi="Arial" w:cs="Arial"/>
          <w:color w:val="000000" w:themeColor="text1"/>
        </w:rPr>
        <w:t xml:space="preserve">led to </w:t>
      </w:r>
      <w:r w:rsidRPr="006155C1">
        <w:rPr>
          <w:rFonts w:ascii="Arial" w:hAnsi="Arial" w:cs="Arial"/>
          <w:color w:val="000000" w:themeColor="text1"/>
        </w:rPr>
        <w:t xml:space="preserve">improvements </w:t>
      </w:r>
      <w:r w:rsidR="000F2A96" w:rsidRPr="006155C1">
        <w:rPr>
          <w:rFonts w:ascii="Arial" w:hAnsi="Arial" w:cs="Arial"/>
          <w:color w:val="000000" w:themeColor="text1"/>
        </w:rPr>
        <w:t>in the estimation of all</w:t>
      </w:r>
      <w:r w:rsidR="00A84E08" w:rsidRPr="006155C1">
        <w:rPr>
          <w:rFonts w:ascii="Arial" w:hAnsi="Arial" w:cs="Arial"/>
          <w:color w:val="000000" w:themeColor="text1"/>
        </w:rPr>
        <w:t xml:space="preserve"> interaction effects</w:t>
      </w:r>
      <w:r w:rsidR="000F2A96" w:rsidRPr="006155C1">
        <w:rPr>
          <w:rFonts w:ascii="Arial" w:hAnsi="Arial" w:cs="Arial"/>
          <w:color w:val="000000" w:themeColor="text1"/>
        </w:rPr>
        <w:t xml:space="preserve"> (expect species </w:t>
      </w:r>
      <w:proofErr w:type="spellStart"/>
      <w:r w:rsidR="000F2A96" w:rsidRPr="006155C1">
        <w:rPr>
          <w:rFonts w:ascii="Arial" w:hAnsi="Arial" w:cs="Arial"/>
          <w:color w:val="000000" w:themeColor="text1"/>
        </w:rPr>
        <w:t>i</w:t>
      </w:r>
      <w:proofErr w:type="spellEnd"/>
      <w:r w:rsidR="000F2A96" w:rsidRPr="006155C1">
        <w:rPr>
          <w:rFonts w:ascii="Arial" w:hAnsi="Arial" w:cs="Arial"/>
          <w:color w:val="000000" w:themeColor="text1"/>
        </w:rPr>
        <w:t xml:space="preserve"> on </w:t>
      </w:r>
      <w:proofErr w:type="gramStart"/>
      <w:r w:rsidR="000F2A96" w:rsidRPr="006155C1">
        <w:rPr>
          <w:rFonts w:ascii="Arial" w:hAnsi="Arial" w:cs="Arial"/>
          <w:color w:val="000000" w:themeColor="text1"/>
        </w:rPr>
        <w:t xml:space="preserve">j </w:t>
      </w:r>
      <w:r w:rsidR="00A84E08" w:rsidRPr="006155C1">
        <w:rPr>
          <w:rFonts w:ascii="Arial" w:hAnsi="Arial" w:cs="Arial"/>
          <w:color w:val="000000" w:themeColor="text1"/>
        </w:rPr>
        <w:t xml:space="preserve"> </w:t>
      </w:r>
      <w:r w:rsidR="000F2A96" w:rsidRPr="006155C1">
        <w:rPr>
          <w:rFonts w:ascii="Arial" w:hAnsi="Arial" w:cs="Arial"/>
          <w:color w:val="000000" w:themeColor="text1"/>
        </w:rPr>
        <w:t>for</w:t>
      </w:r>
      <w:proofErr w:type="gramEnd"/>
      <w:r w:rsidR="000F2A96" w:rsidRPr="006155C1">
        <w:rPr>
          <w:rFonts w:ascii="Arial" w:hAnsi="Arial" w:cs="Arial"/>
          <w:color w:val="000000" w:themeColor="text1"/>
        </w:rPr>
        <w:t xml:space="preserve"> the Nimble model and under a predator prey interaction). This led to most interactive effects </w:t>
      </w:r>
      <w:r w:rsidR="00A84E08" w:rsidRPr="006155C1">
        <w:rPr>
          <w:rFonts w:ascii="Arial" w:hAnsi="Arial" w:cs="Arial"/>
          <w:color w:val="000000" w:themeColor="text1"/>
        </w:rPr>
        <w:t xml:space="preserve">being retrieved in the correct direction &gt; 50 % of the time. </w:t>
      </w:r>
      <w:r w:rsidR="00C97C43" w:rsidRPr="006155C1">
        <w:rPr>
          <w:rFonts w:ascii="Arial" w:hAnsi="Arial" w:cs="Arial"/>
          <w:color w:val="000000" w:themeColor="text1"/>
        </w:rPr>
        <w:t xml:space="preserve">There were </w:t>
      </w:r>
      <w:r w:rsidR="00C15428" w:rsidRPr="006155C1">
        <w:rPr>
          <w:rFonts w:ascii="Arial" w:hAnsi="Arial" w:cs="Arial"/>
          <w:color w:val="000000" w:themeColor="text1"/>
        </w:rPr>
        <w:t>specific</w:t>
      </w:r>
      <w:r w:rsidR="00C97C43" w:rsidRPr="006155C1">
        <w:rPr>
          <w:rFonts w:ascii="Arial" w:hAnsi="Arial" w:cs="Arial"/>
          <w:color w:val="000000" w:themeColor="text1"/>
        </w:rPr>
        <w:t xml:space="preserve"> improvements </w:t>
      </w:r>
      <w:r w:rsidRPr="006155C1">
        <w:rPr>
          <w:rFonts w:ascii="Arial" w:hAnsi="Arial" w:cs="Arial"/>
          <w:color w:val="000000" w:themeColor="text1"/>
        </w:rPr>
        <w:t xml:space="preserve">in the percentage of correctly estimated competitive and mutualist interactions for </w:t>
      </w:r>
      <w:r w:rsidR="007105E0" w:rsidRPr="006155C1">
        <w:rPr>
          <w:rFonts w:ascii="Arial" w:hAnsi="Arial" w:cs="Arial"/>
          <w:color w:val="000000" w:themeColor="text1"/>
        </w:rPr>
        <w:t>both</w:t>
      </w:r>
      <w:r w:rsidRPr="006155C1">
        <w:rPr>
          <w:rFonts w:ascii="Arial" w:hAnsi="Arial" w:cs="Arial"/>
          <w:color w:val="000000" w:themeColor="text1"/>
        </w:rPr>
        <w:t xml:space="preserve"> model</w:t>
      </w:r>
      <w:r w:rsidR="007105E0" w:rsidRPr="006155C1">
        <w:rPr>
          <w:rFonts w:ascii="Arial" w:hAnsi="Arial" w:cs="Arial"/>
          <w:color w:val="000000" w:themeColor="text1"/>
        </w:rPr>
        <w:t xml:space="preserve"> types</w:t>
      </w:r>
      <w:r w:rsidRPr="006155C1">
        <w:rPr>
          <w:rFonts w:ascii="Arial" w:hAnsi="Arial" w:cs="Arial"/>
          <w:color w:val="000000" w:themeColor="text1"/>
        </w:rPr>
        <w:t xml:space="preserve"> (see Figure 5). </w:t>
      </w:r>
      <w:r w:rsidR="002D2727" w:rsidRPr="006155C1">
        <w:rPr>
          <w:rFonts w:ascii="Arial" w:hAnsi="Arial" w:cs="Arial"/>
          <w:color w:val="000000" w:themeColor="text1"/>
        </w:rPr>
        <w:t xml:space="preserve">An improvement in estimation of mutualist interactions under the highest correlation scenario was also seen for the INLA model. </w:t>
      </w:r>
    </w:p>
    <w:p w14:paraId="3EC25E47" w14:textId="3BE1FA4A" w:rsidR="004C5657" w:rsidRPr="006155C1" w:rsidRDefault="00A159FE" w:rsidP="004C5657">
      <w:pPr>
        <w:keepNext/>
        <w:rPr>
          <w:rFonts w:ascii="Arial" w:hAnsi="Arial" w:cs="Arial"/>
        </w:rPr>
      </w:pPr>
      <w:r w:rsidRPr="006155C1">
        <w:rPr>
          <w:rFonts w:ascii="Arial" w:hAnsi="Arial" w:cs="Arial"/>
          <w:noProof/>
        </w:rPr>
        <w:lastRenderedPageBreak/>
        <w:drawing>
          <wp:inline distT="0" distB="0" distL="0" distR="0" wp14:anchorId="674BC9C3" wp14:editId="6B35CB6B">
            <wp:extent cx="5731510" cy="215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1380"/>
                    </a:xfrm>
                    <a:prstGeom prst="rect">
                      <a:avLst/>
                    </a:prstGeom>
                  </pic:spPr>
                </pic:pic>
              </a:graphicData>
            </a:graphic>
          </wp:inline>
        </w:drawing>
      </w:r>
    </w:p>
    <w:p w14:paraId="6CDC22A9" w14:textId="58BE7FC3" w:rsidR="00653B37" w:rsidRPr="006155C1" w:rsidRDefault="004C5657" w:rsidP="004C5657">
      <w:pPr>
        <w:pStyle w:val="Caption"/>
        <w:rPr>
          <w:rFonts w:ascii="Arial" w:hAnsi="Arial" w:cs="Arial"/>
          <w:b/>
          <w:bCs/>
          <w:color w:val="7030A0"/>
        </w:rPr>
      </w:pPr>
      <w:r w:rsidRPr="006155C1">
        <w:rPr>
          <w:rFonts w:ascii="Arial" w:hAnsi="Arial" w:cs="Arial"/>
        </w:rPr>
        <w:t xml:space="preserve">Figure </w:t>
      </w:r>
      <w:r w:rsidR="008F775F" w:rsidRPr="006155C1">
        <w:rPr>
          <w:rFonts w:ascii="Arial" w:hAnsi="Arial" w:cs="Arial"/>
        </w:rPr>
        <w:fldChar w:fldCharType="begin"/>
      </w:r>
      <w:r w:rsidR="008F775F" w:rsidRPr="006155C1">
        <w:rPr>
          <w:rFonts w:ascii="Arial" w:hAnsi="Arial" w:cs="Arial"/>
        </w:rPr>
        <w:instrText xml:space="preserve"> SEQ Figure \* ARABIC </w:instrText>
      </w:r>
      <w:r w:rsidR="008F775F" w:rsidRPr="006155C1">
        <w:rPr>
          <w:rFonts w:ascii="Arial" w:hAnsi="Arial" w:cs="Arial"/>
        </w:rPr>
        <w:fldChar w:fldCharType="separate"/>
      </w:r>
      <w:r w:rsidR="006155C1">
        <w:rPr>
          <w:rFonts w:ascii="Arial" w:hAnsi="Arial" w:cs="Arial"/>
          <w:noProof/>
        </w:rPr>
        <w:t>4</w:t>
      </w:r>
      <w:r w:rsidR="008F775F" w:rsidRPr="006155C1">
        <w:rPr>
          <w:rFonts w:ascii="Arial" w:hAnsi="Arial" w:cs="Arial"/>
          <w:noProof/>
        </w:rPr>
        <w:fldChar w:fldCharType="end"/>
      </w:r>
      <w:r w:rsidRPr="006155C1">
        <w:rPr>
          <w:rFonts w:ascii="Arial" w:hAnsi="Arial" w:cs="Arial"/>
        </w:rPr>
        <w:t>:</w:t>
      </w:r>
      <w:r w:rsidRPr="006155C1">
        <w:rPr>
          <w:rFonts w:ascii="Arial" w:hAnsi="Arial" w:cs="Arial"/>
          <w:noProof/>
        </w:rPr>
        <w:t xml:space="preserve"> Results of increasing correlation in environmental noise scenario simulations. Panel A shows results for </w:t>
      </w:r>
      <w:r w:rsidR="000F2B27" w:rsidRPr="006155C1">
        <w:rPr>
          <w:rFonts w:ascii="Arial" w:hAnsi="Arial" w:cs="Arial"/>
          <w:noProof/>
        </w:rPr>
        <w:t>a correlation of 0.3</w:t>
      </w:r>
      <w:r w:rsidRPr="006155C1">
        <w:rPr>
          <w:rFonts w:ascii="Arial" w:hAnsi="Arial" w:cs="Arial"/>
          <w:noProof/>
        </w:rPr>
        <w:t xml:space="preserve">, panel B shows results for </w:t>
      </w:r>
      <w:r w:rsidR="000F2B27" w:rsidRPr="006155C1">
        <w:rPr>
          <w:rFonts w:ascii="Arial" w:hAnsi="Arial" w:cs="Arial"/>
          <w:noProof/>
        </w:rPr>
        <w:t>a correlation of 0.5, panel C shows results for a correlation of 0.9. All results are for unequal interaction strengths.</w:t>
      </w:r>
      <w:r w:rsidRPr="006155C1">
        <w:rPr>
          <w:rFonts w:ascii="Arial" w:hAnsi="Arial" w:cs="Arial"/>
          <w:noProof/>
        </w:rPr>
        <w:t xml:space="preserve"> Bar charts show percentage of results that returned mean posterior estimates of the correct sign for interactive parameters from 100 simulated datasets</w:t>
      </w:r>
    </w:p>
    <w:p w14:paraId="019D0CAA" w14:textId="77777777" w:rsidR="000B31CE" w:rsidRPr="006155C1" w:rsidRDefault="000B31CE" w:rsidP="00B56114">
      <w:pPr>
        <w:rPr>
          <w:rFonts w:ascii="Arial" w:hAnsi="Arial" w:cs="Arial"/>
          <w:b/>
          <w:bCs/>
          <w:color w:val="7030A0"/>
        </w:rPr>
      </w:pPr>
    </w:p>
    <w:p w14:paraId="35AC656E" w14:textId="07347694" w:rsidR="00B56114" w:rsidRPr="008F775F" w:rsidRDefault="00B56114" w:rsidP="00B56114">
      <w:pPr>
        <w:pStyle w:val="Heading2"/>
        <w:rPr>
          <w:rFonts w:cs="Arial"/>
        </w:rPr>
      </w:pPr>
      <w:r w:rsidRPr="008F775F">
        <w:rPr>
          <w:rFonts w:cs="Arial"/>
        </w:rPr>
        <w:t>Discussion</w:t>
      </w:r>
    </w:p>
    <w:p w14:paraId="02B5C457" w14:textId="0048947D" w:rsidR="00574004" w:rsidRPr="006155C1" w:rsidRDefault="00574004" w:rsidP="00574004">
      <w:pPr>
        <w:rPr>
          <w:rFonts w:ascii="Arial" w:hAnsi="Arial" w:cs="Arial"/>
        </w:rPr>
      </w:pPr>
    </w:p>
    <w:p w14:paraId="7B753F78" w14:textId="669DA243" w:rsidR="004E08B0" w:rsidRPr="006155C1" w:rsidRDefault="004E08B0" w:rsidP="00574004">
      <w:pPr>
        <w:rPr>
          <w:rFonts w:ascii="Arial" w:hAnsi="Arial" w:cs="Arial"/>
        </w:rPr>
      </w:pPr>
      <w:r w:rsidRPr="006155C1">
        <w:rPr>
          <w:rFonts w:ascii="Arial" w:hAnsi="Arial" w:cs="Arial"/>
        </w:rPr>
        <w:t>Suggested discussion points:</w:t>
      </w:r>
    </w:p>
    <w:p w14:paraId="4866E01F" w14:textId="77777777" w:rsidR="004E08B0" w:rsidRPr="006155C1" w:rsidRDefault="004E08B0" w:rsidP="00574004">
      <w:pPr>
        <w:rPr>
          <w:rFonts w:ascii="Arial" w:hAnsi="Arial" w:cs="Arial"/>
        </w:rPr>
      </w:pPr>
    </w:p>
    <w:p w14:paraId="253CC4B1" w14:textId="3E7198FC" w:rsidR="00C8159E" w:rsidRDefault="00C8159E" w:rsidP="001B11B2">
      <w:pPr>
        <w:pStyle w:val="ListParagraph"/>
        <w:numPr>
          <w:ilvl w:val="0"/>
          <w:numId w:val="6"/>
        </w:numPr>
        <w:rPr>
          <w:rFonts w:ascii="Arial" w:hAnsi="Arial" w:cs="Arial"/>
        </w:rPr>
      </w:pPr>
      <w:r>
        <w:rPr>
          <w:rFonts w:ascii="Arial" w:hAnsi="Arial" w:cs="Arial"/>
        </w:rPr>
        <w:t xml:space="preserve">Can clearly see from simulations that even weak interactive effects have a large impact on resulting population sizes. Therefore, they are ecologically important. </w:t>
      </w:r>
    </w:p>
    <w:p w14:paraId="5213F3E9" w14:textId="3380F3FF" w:rsidR="00C8159E" w:rsidRDefault="00C8159E" w:rsidP="001B11B2">
      <w:pPr>
        <w:pStyle w:val="ListParagraph"/>
        <w:numPr>
          <w:ilvl w:val="0"/>
          <w:numId w:val="6"/>
        </w:numPr>
        <w:rPr>
          <w:rFonts w:ascii="Arial" w:hAnsi="Arial" w:cs="Arial"/>
        </w:rPr>
      </w:pPr>
      <w:r>
        <w:rPr>
          <w:rFonts w:ascii="Arial" w:hAnsi="Arial" w:cs="Arial"/>
        </w:rPr>
        <w:t xml:space="preserve">However, models find them hard to retrieve because they are so weak. </w:t>
      </w:r>
    </w:p>
    <w:p w14:paraId="2B80ED02" w14:textId="21516581" w:rsidR="001B11B2" w:rsidRPr="006155C1" w:rsidRDefault="009830FA" w:rsidP="001B11B2">
      <w:pPr>
        <w:pStyle w:val="ListParagraph"/>
        <w:numPr>
          <w:ilvl w:val="0"/>
          <w:numId w:val="6"/>
        </w:numPr>
        <w:rPr>
          <w:rFonts w:ascii="Arial" w:hAnsi="Arial" w:cs="Arial"/>
        </w:rPr>
      </w:pPr>
      <w:r w:rsidRPr="006155C1">
        <w:rPr>
          <w:rFonts w:ascii="Arial" w:hAnsi="Arial" w:cs="Arial"/>
        </w:rPr>
        <w:t>Highly simplified example here to demonstrate concept</w:t>
      </w:r>
      <w:r w:rsidR="00C8159E">
        <w:rPr>
          <w:rFonts w:ascii="Arial" w:hAnsi="Arial" w:cs="Arial"/>
        </w:rPr>
        <w:t xml:space="preserve"> and even </w:t>
      </w:r>
      <w:proofErr w:type="gramStart"/>
      <w:r w:rsidR="00C8159E">
        <w:rPr>
          <w:rFonts w:ascii="Arial" w:hAnsi="Arial" w:cs="Arial"/>
        </w:rPr>
        <w:t>this struggles</w:t>
      </w:r>
      <w:proofErr w:type="gramEnd"/>
      <w:r w:rsidR="00C8159E">
        <w:rPr>
          <w:rFonts w:ascii="Arial" w:hAnsi="Arial" w:cs="Arial"/>
        </w:rPr>
        <w:t xml:space="preserve">. </w:t>
      </w:r>
    </w:p>
    <w:p w14:paraId="6E23A533" w14:textId="36F45BC0" w:rsidR="009830FA" w:rsidRPr="006155C1" w:rsidRDefault="009830FA" w:rsidP="001B11B2">
      <w:pPr>
        <w:pStyle w:val="ListParagraph"/>
        <w:numPr>
          <w:ilvl w:val="0"/>
          <w:numId w:val="6"/>
        </w:numPr>
        <w:rPr>
          <w:rFonts w:ascii="Arial" w:hAnsi="Arial" w:cs="Arial"/>
        </w:rPr>
      </w:pPr>
      <w:r w:rsidRPr="006155C1">
        <w:rPr>
          <w:rFonts w:ascii="Arial" w:hAnsi="Arial" w:cs="Arial"/>
        </w:rPr>
        <w:t xml:space="preserve">Seems to fit with idea of weak interactions and hard to quantify. Based on model results, would assume that rarely were the interactions important. However, using interactions of this strength can have a large impact on population dynamics. So, focus on ‘statistical significance’ would be bad if you wanted to predict (either mathematically or postulate trends). </w:t>
      </w:r>
    </w:p>
    <w:p w14:paraId="5770AA04" w14:textId="7C88F301" w:rsidR="009830FA" w:rsidRPr="006155C1" w:rsidRDefault="009830FA" w:rsidP="001B11B2">
      <w:pPr>
        <w:pStyle w:val="ListParagraph"/>
        <w:numPr>
          <w:ilvl w:val="0"/>
          <w:numId w:val="6"/>
        </w:numPr>
        <w:rPr>
          <w:rFonts w:ascii="Arial" w:hAnsi="Arial" w:cs="Arial"/>
        </w:rPr>
      </w:pPr>
      <w:r w:rsidRPr="006155C1">
        <w:rPr>
          <w:rFonts w:ascii="Arial" w:hAnsi="Arial" w:cs="Arial"/>
        </w:rPr>
        <w:t xml:space="preserve">Sign was not as well recovered as previous work (probably because interactions were not very strong). Did improve with higher correlation between species, so might work better on similar species as has been done in real work – often applied to </w:t>
      </w:r>
      <w:r w:rsidR="00B4283C" w:rsidRPr="006155C1">
        <w:rPr>
          <w:rFonts w:ascii="Arial" w:hAnsi="Arial" w:cs="Arial"/>
        </w:rPr>
        <w:t xml:space="preserve">many species of the same taxonomic group and same trophic level e.g. </w:t>
      </w:r>
      <w:r w:rsidR="00B4283C" w:rsidRPr="006155C1">
        <w:rPr>
          <w:rFonts w:ascii="Arial" w:hAnsi="Arial" w:cs="Arial"/>
        </w:rPr>
        <w:fldChar w:fldCharType="begin" w:fldLock="1"/>
      </w:r>
      <w:r w:rsidR="00B4283C" w:rsidRPr="006155C1">
        <w:rPr>
          <w:rFonts w:ascii="Arial" w:hAnsi="Arial" w:cs="Arial"/>
        </w:rPr>
        <w:instrText>ADDIN CSL_CITATION {"citationItems":[{"id":"ITEM-1","itemData":{"DOI":"10.1111/j.1365-2656.2010.01743.x","ISSN":"00218790","PMID":"20809921","abstract":"In the prevailing context of concerns over climate change and its potential impacts on ecosystems, evaluating ecological consequences of climatic forcing has become a critical issue. Historical data on the abundance of organisms have been extensively used to characterize the ecological effects of climatic forcing through specific weather and/or climatic variables, with most of the studies confined to single population models. However, population responses to environmental fluctuations typically depend upon positive and negative feedbacks induced by interactions with other species. It is therefore important to integrate the insights gained from single population approaches into a multispecies perspective. Here we combine the hierarchical Bayesian modelling approach with the state-space formulation to extend the scope of previously proposed models of population dynamics under climatic forcing to multi-species systems. We use our model to analyse long0term macro0moth (Lepidoptera) community data from the Rothamsted Insect Survey network in the UK, using winter rainfall and winter temperature as environmental covariates. The effects of the two weather variables were consistent across species, being negative for winter rainfall and positive for winter temperature. The two weather variables jointly explained 15-40% of the total environmental variation affecting the dynamics of individual species, and could explain up to 90% of covariances in species dynamics. The contribution of interspecific interactions to community-level variation was found to be weak compared to the contributions of environmental forcing and intraspecific interactions. © 2010 The Authors. Journal compilation © 2010 British Ecological Society.","author":[{"dropping-particle":"","family":"Mutshinda","given":"Crispin M.","non-dropping-particle":"","parse-names":false,"suffix":""},{"dropping-particle":"","family":"O'Hara","given":"Robert B.","non-dropping-particle":"","parse-names":false,"suffix":""},{"dropping-particle":"","family":"Woiwod","given":"Ian P.","non-dropping-particle":"","parse-names":false,"suffix":""}],"container-title":"Journal of Animal Ecology","id":"ITEM-1","issue":"1","issued":{"date-parts":[["2011"]]},"page":"101-107","title":"A multispecies perspective on ecological impacts of climatic forcing","type":"article-journal","volume":"80"},"uris":["http://www.mendeley.com/documents/?uuid=beb7b216-97eb-4287-8531-ce0a61a13f5a"]},{"id":"ITEM-2","itemData":{"DOI":"10.1002/ecs2.1349","ISSN":"21508925","abstract":"We evaluated the contribution of interspecific interactions, intraspecific processes, and environmental forcing to variation in species' abundance in a habitat undergoing rapid successional change. We applied a Bayesian hierarchical approach to a 29-yr time series of territory density of seven landbird species at a site in coastal California where secondary plant succession has occurred. We found that interspecific interactions were the least important driver in our system, explaining between 0% and 5% of variation. The combined effects of vegetation and rainfall variation explained 6% to 30% of variation in species trends. Intraspecific processes explained between 0% and 39 % of variation. Between 27% and 90% of variation was attributed to unexplained variation. Our results demonstrate that in the system studied, interspecific interactions among landbirds are relatively unimportant. These results suggest that in some cases it may be valid to model projections of individual populations to predict community responses to future conditions; however, this conclusion should be interpreted with caution because interspecific interactions in our community did not include novel interactions that could result from distributional shifts in species ranges.","author":[{"dropping-particle":"","family":"Porzig","given":"Elizabeth L.","non-dropping-particle":"","parse-names":false,"suffix":""},{"dropping-particle":"","family":"Seavy","given":"Nathaniel E.","non-dropping-particle":"","parse-names":false,"suffix":""},{"dropping-particle":"","family":"Eadie","given":"John M.","non-dropping-particle":"","parse-names":false,"suffix":""},{"dropping-particle":"","family":"Humple","given":"Diana L.","non-dropping-particle":"","parse-names":false,"suffix":""},{"dropping-particle":"","family":"Geupel","given":"Geoffrey R.","non-dropping-particle":"","parse-names":false,"suffix":""},{"dropping-particle":"","family":"Gardali","given":"Thomas","non-dropping-particle":"","parse-names":false,"suffix":""}],"container-title":"Ecosphere","id":"ITEM-2","issue":"6","issued":{"date-parts":[["2016"]]},"page":"1-7","title":"Interspecific interactions, population variation, and environmental forcing in the context of the community","type":"article-journal","volume":"7"},"uris":["http://www.mendeley.com/documents/?uuid=7ce2f57b-ea77-4906-8981-a689e041d87f"]},{"id":"ITEM-3","itemData":{"DOI":"10.1098/rspb.2014.1958","ISBN":"1471-2954 (Electronic)\\r0962-8452 (Linking)","ISSN":"0962-8452","PMID":"25904659","abstract":"Climate change is expected to have profound ecological effects, yet shifts in competitive abilities among species are rarely studied in this context. Blue tits (Cyanistes caeruleus) and great tits (Parus major) compete for food and roosting sites, yet coexist across much of their range. Climate change might thus change the competitive relationships and coexistence between these two species. Analysing four of the highest-quality, long-term datasets available on these species across Europe, we extend the textbook example of coexistence between competing species to include the dynamic effects of long-term climate variation. Using threshold time-series statistical modelling, we demonstrate that long-term climate variation affects species demography through different influences on density-dependent and density-independent processes. The competitive interaction between blue tits and great tits has shifted in one of the studied sites, creating conditions that alter the relative equilibrium densities between the two species, potentially disrupting long-term coexistence. Our analyses show that long-term climate change can, but does not always, generate local differences in the equilibrium conditions of spatially structured species assemblages. We demonstrate how long-term data can be used to better understand whether (and how), for instance, climate change might change the relationships between coexisting species. However, the studied populations are rather robust against competitive exclusion.","author":[{"dropping-particle":"","family":"Stenseth","given":"Nils Chr.","non-dropping-particle":"","parse-names":false,"suffix":""},{"dropping-particle":"","family":"Durant","given":"Joël M","non-dropping-particle":"","parse-names":false,"suffix":""},{"dropping-particle":"","family":"Fowler","given":"M. S.","non-dropping-particle":"","parse-names":false,"suffix":""},{"dropping-particle":"","family":"Matthysen","given":"Erik","non-dropping-particle":"","parse-names":false,"suffix":""},{"dropping-particle":"","family":"Adriaensen","given":"Frank","non-dropping-particle":"","parse-names":false,"suffix":""},{"dropping-particle":"","family":"Jonzén","given":"Niclas","non-dropping-particle":"","parse-names":false,"suffix":""},{"dropping-particle":"","family":"Chan","given":"K.-S.","non-dropping-particle":"","parse-names":false,"suffix":""},{"dropping-particle":"","family":"Liu","given":"H.","non-dropping-particle":"","parse-names":false,"suffix":""},{"dropping-particle":"","family":"Laet","given":"Jenny","non-dropping-particle":"De","parse-names":false,"suffix":""},{"dropping-particle":"","family":"Sheldon","given":"Ben C.","non-dropping-particle":"","parse-names":false,"suffix":""},{"dropping-particle":"","family":"Visser","given":"Marcel E.","non-dropping-particle":"","parse-names":false,"suffix":""},{"dropping-particle":"","family":"Dhondt","given":"André Anton","non-dropping-particle":"","parse-names":false,"suffix":""}],"container-title":"Proceedings of the Royal Society B","id":"ITEM-3","issue":"1807","issued":{"date-parts":[["2015"]]},"page":"20141958","title":"Testing for effects of climate change on competitive relationships and coexistence between two bird species","type":"article-journal","volume":"282"},"uris":["http://www.mendeley.com/documents/?uuid=ec710f96-72dd-33ed-86e6-97576a1a2cf1"]},{"id":"ITEM-4","itemData":{"DOI":"10.1007/s10980-015-0229-x","ISSN":"15729761","abstract":"Context: Climate change may amplify the effects of land-use change, including induced changes in interspecific interactions. Objectives: To investigate whether an avifauna changed over a period of severe drought, and if changes in avifaunas were related to changes in vegetation characteristics and the irruption of a despotic native species, the noisy miner Manorina melanocephala. Methods: In the box–ironbark forests of south-eastern Australia, we resurveyed the avifaunas and remeasured vegetation characteristics in 120 forest transects in 2010–2011 that had previously been measured in 1995–1997. Results: The avifauna changed markedly over the prolonged drought, and changes were more marked in smaller fragments of remnant vegetation in which more pronounced vegetation change had occurred. The noisy miner increased differentially in smaller remnants adding to the declines, especially for small-bodied birds. Conclusions: Long droughts interspersed with short wet periods are projected for the region, so the imposition of climate effects on an already much-modified region has profound implications for the avifauna. The noisy miner has (and continues) to benefit from both land-use and climate change, so future sequences of drought interspersed with short wet periods are likely to lead to further changes in the avifauna as the miner extends its occupancy. Differential reductions in small nectarivores and insectivores will affect ecosystem processes, including the control of defoliating insects, seed dispersal and pollination.","author":[{"dropping-particle":"","family":"Bennett","given":"Joanne M.","non-dropping-particle":"","parse-names":false,"suffix":""},{"dropping-particle":"","family":"Clarke","given":"Rohan H.","non-dropping-particle":"","parse-names":false,"suffix":""},{"dropping-particle":"","family":"Horrocks","given":"Gregory F.B.","non-dropping-particle":"","parse-names":false,"suffix":""},{"dropping-particle":"","family":"Thomson","given":"James R.","non-dropping-particle":"","parse-names":false,"suffix":""},{"dropping-particle":"","family":"Nally","given":"Ralph","non-dropping-particle":"Mac","parse-names":false,"suffix":""}],"container-title":"Landscape Ecology","id":"ITEM-4","issue":"10","issued":{"date-parts":[["2015"]]},"page":"2031-2043","publisher":"Springer Netherlands","title":"Climate drying amplifies the effects of land-use change and interspecific interactions on birds","type":"article-journal","volume":"30"},"uris":["http://www.mendeley.com/documents/?uuid=3bb6b977-da9b-43e6-b49f-06d2fb322995"]}],"mendeley":{"formattedCitation":"(Mutshinda, O’Hara and Woiwod, 2011,Bennett &lt;i&gt;et al.&lt;/i&gt;, 2015,Stenseth &lt;i&gt;et al.&lt;/i&gt;, 2015,Porzig &lt;i&gt;et al.&lt;/i&gt;, 2016)","plainTextFormattedCitation":"(Mutshinda, O’Hara and Woiwod, 2011,Bennett et al., 2015,Stenseth et al., 2015,Porzig et al., 2016)","previouslyFormattedCitation":"(Mutshinda, O’Hara and Woiwod, 2011,Stenseth &lt;i&gt;et al.&lt;/i&gt;, 2015,Porzig &lt;i&gt;et al.&lt;/i&gt;, 2016)"},"properties":{"noteIndex":0},"schema":"https://github.com/citation-style-language/schema/raw/master/csl-citation.json"}</w:instrText>
      </w:r>
      <w:r w:rsidR="00B4283C" w:rsidRPr="006155C1">
        <w:rPr>
          <w:rFonts w:ascii="Arial" w:hAnsi="Arial" w:cs="Arial"/>
        </w:rPr>
        <w:fldChar w:fldCharType="separate"/>
      </w:r>
      <w:r w:rsidR="00B4283C" w:rsidRPr="006155C1">
        <w:rPr>
          <w:rFonts w:ascii="Arial" w:hAnsi="Arial" w:cs="Arial"/>
          <w:noProof/>
        </w:rPr>
        <w:t xml:space="preserve">(Mutshinda, O’Hara and Woiwod, 2011,Bennett </w:t>
      </w:r>
      <w:r w:rsidR="00B4283C" w:rsidRPr="006155C1">
        <w:rPr>
          <w:rFonts w:ascii="Arial" w:hAnsi="Arial" w:cs="Arial"/>
          <w:i/>
          <w:noProof/>
        </w:rPr>
        <w:t>et al.</w:t>
      </w:r>
      <w:r w:rsidR="00B4283C" w:rsidRPr="006155C1">
        <w:rPr>
          <w:rFonts w:ascii="Arial" w:hAnsi="Arial" w:cs="Arial"/>
          <w:noProof/>
        </w:rPr>
        <w:t xml:space="preserve">, 2015,Stenseth </w:t>
      </w:r>
      <w:r w:rsidR="00B4283C" w:rsidRPr="006155C1">
        <w:rPr>
          <w:rFonts w:ascii="Arial" w:hAnsi="Arial" w:cs="Arial"/>
          <w:i/>
          <w:noProof/>
        </w:rPr>
        <w:t>et al.</w:t>
      </w:r>
      <w:r w:rsidR="00B4283C" w:rsidRPr="006155C1">
        <w:rPr>
          <w:rFonts w:ascii="Arial" w:hAnsi="Arial" w:cs="Arial"/>
          <w:noProof/>
        </w:rPr>
        <w:t xml:space="preserve">, 2015,Porzig </w:t>
      </w:r>
      <w:r w:rsidR="00B4283C" w:rsidRPr="006155C1">
        <w:rPr>
          <w:rFonts w:ascii="Arial" w:hAnsi="Arial" w:cs="Arial"/>
          <w:i/>
          <w:noProof/>
        </w:rPr>
        <w:t>et al.</w:t>
      </w:r>
      <w:r w:rsidR="00B4283C" w:rsidRPr="006155C1">
        <w:rPr>
          <w:rFonts w:ascii="Arial" w:hAnsi="Arial" w:cs="Arial"/>
          <w:noProof/>
        </w:rPr>
        <w:t>, 2016)</w:t>
      </w:r>
      <w:r w:rsidR="00B4283C" w:rsidRPr="006155C1">
        <w:rPr>
          <w:rFonts w:ascii="Arial" w:hAnsi="Arial" w:cs="Arial"/>
        </w:rPr>
        <w:fldChar w:fldCharType="end"/>
      </w:r>
      <w:r w:rsidR="00B4283C" w:rsidRPr="006155C1">
        <w:rPr>
          <w:rFonts w:ascii="Arial" w:hAnsi="Arial" w:cs="Arial"/>
        </w:rPr>
        <w:t>.</w:t>
      </w:r>
    </w:p>
    <w:p w14:paraId="2CDF55BD" w14:textId="14F597EC" w:rsidR="007B480A" w:rsidRPr="006155C1" w:rsidRDefault="007B480A" w:rsidP="001B11B2">
      <w:pPr>
        <w:pStyle w:val="ListParagraph"/>
        <w:numPr>
          <w:ilvl w:val="0"/>
          <w:numId w:val="6"/>
        </w:numPr>
        <w:rPr>
          <w:rFonts w:ascii="Arial" w:hAnsi="Arial" w:cs="Arial"/>
        </w:rPr>
      </w:pPr>
      <w:r w:rsidRPr="006155C1">
        <w:rPr>
          <w:rFonts w:ascii="Arial" w:hAnsi="Arial" w:cs="Arial"/>
        </w:rPr>
        <w:t xml:space="preserve">Different model optimization methods seem to perform better under different conditions. Could use </w:t>
      </w:r>
      <w:proofErr w:type="gramStart"/>
      <w:r w:rsidRPr="006155C1">
        <w:rPr>
          <w:rFonts w:ascii="Arial" w:hAnsi="Arial" w:cs="Arial"/>
        </w:rPr>
        <w:t>either</w:t>
      </w:r>
      <w:r w:rsidR="003E518E" w:rsidRPr="006155C1">
        <w:rPr>
          <w:rFonts w:ascii="Arial" w:hAnsi="Arial" w:cs="Arial"/>
        </w:rPr>
        <w:t>,</w:t>
      </w:r>
      <w:r w:rsidRPr="006155C1">
        <w:rPr>
          <w:rFonts w:ascii="Arial" w:hAnsi="Arial" w:cs="Arial"/>
        </w:rPr>
        <w:t xml:space="preserve"> but</w:t>
      </w:r>
      <w:proofErr w:type="gramEnd"/>
      <w:r w:rsidRPr="006155C1">
        <w:rPr>
          <w:rFonts w:ascii="Arial" w:hAnsi="Arial" w:cs="Arial"/>
        </w:rPr>
        <w:t xml:space="preserve"> be aware of limitations. </w:t>
      </w:r>
    </w:p>
    <w:p w14:paraId="51C274E4" w14:textId="59C09083" w:rsidR="003E518E" w:rsidRPr="006155C1" w:rsidRDefault="003E518E" w:rsidP="003E518E">
      <w:pPr>
        <w:pStyle w:val="ListParagraph"/>
        <w:numPr>
          <w:ilvl w:val="0"/>
          <w:numId w:val="6"/>
        </w:numPr>
        <w:rPr>
          <w:rFonts w:ascii="Arial" w:hAnsi="Arial" w:cs="Arial"/>
        </w:rPr>
      </w:pPr>
      <w:r w:rsidRPr="006155C1">
        <w:rPr>
          <w:rFonts w:ascii="Arial" w:hAnsi="Arial" w:cs="Arial"/>
        </w:rPr>
        <w:t xml:space="preserve">Noise and strength of interactions do not seem so important. Correlation and interaction type is key. Could expect improvements if you know of interaction direction </w:t>
      </w:r>
      <w:r w:rsidRPr="006155C1">
        <w:rPr>
          <w:rFonts w:ascii="Arial" w:hAnsi="Arial" w:cs="Arial"/>
          <w:i/>
          <w:iCs/>
        </w:rPr>
        <w:t>a priori</w:t>
      </w:r>
      <w:r w:rsidRPr="006155C1">
        <w:rPr>
          <w:rFonts w:ascii="Arial" w:hAnsi="Arial" w:cs="Arial"/>
        </w:rPr>
        <w:t xml:space="preserve">. Recommend using in these contexts. </w:t>
      </w:r>
    </w:p>
    <w:p w14:paraId="0D80A4BD" w14:textId="77777777" w:rsidR="0053483F" w:rsidRPr="006155C1" w:rsidRDefault="0053483F" w:rsidP="00B56114">
      <w:pPr>
        <w:rPr>
          <w:rFonts w:ascii="Arial" w:hAnsi="Arial" w:cs="Arial"/>
        </w:rPr>
      </w:pPr>
    </w:p>
    <w:p w14:paraId="4D7492D3" w14:textId="2315543A" w:rsidR="00B56114" w:rsidRPr="008F775F" w:rsidRDefault="00B56114" w:rsidP="00B56114">
      <w:pPr>
        <w:pStyle w:val="Heading2"/>
        <w:rPr>
          <w:rFonts w:cs="Arial"/>
        </w:rPr>
      </w:pPr>
      <w:r w:rsidRPr="008F775F">
        <w:rPr>
          <w:rFonts w:cs="Arial"/>
        </w:rPr>
        <w:t>Conclusion</w:t>
      </w:r>
    </w:p>
    <w:p w14:paraId="79DF3BF5" w14:textId="271DDF64" w:rsidR="00181E45" w:rsidRPr="006155C1" w:rsidRDefault="00181E45">
      <w:pPr>
        <w:rPr>
          <w:rFonts w:ascii="Arial" w:hAnsi="Arial" w:cs="Arial"/>
          <w:b/>
          <w:bCs/>
        </w:rPr>
      </w:pPr>
    </w:p>
    <w:p w14:paraId="400FCDA1" w14:textId="7D7A8635" w:rsidR="001B11B2" w:rsidRPr="006155C1" w:rsidRDefault="00812DF3" w:rsidP="00812DF3">
      <w:pPr>
        <w:pStyle w:val="ListParagraph"/>
        <w:numPr>
          <w:ilvl w:val="0"/>
          <w:numId w:val="7"/>
        </w:numPr>
        <w:rPr>
          <w:rFonts w:ascii="Arial" w:hAnsi="Arial" w:cs="Arial"/>
          <w:b/>
          <w:bCs/>
        </w:rPr>
      </w:pPr>
      <w:r w:rsidRPr="006155C1">
        <w:rPr>
          <w:rFonts w:ascii="Arial" w:hAnsi="Arial" w:cs="Arial"/>
        </w:rPr>
        <w:t>Recommendations: If using a naïve model with no strong priors then be careful of interpretation. Can still be useful models but do not expect to often find statistically significant results. Or accurate estimates of strength.</w:t>
      </w:r>
    </w:p>
    <w:p w14:paraId="607B890D" w14:textId="520BCAF1" w:rsidR="00812DF3" w:rsidRPr="006155C1" w:rsidRDefault="00812DF3" w:rsidP="00812DF3">
      <w:pPr>
        <w:pStyle w:val="ListParagraph"/>
        <w:numPr>
          <w:ilvl w:val="0"/>
          <w:numId w:val="7"/>
        </w:numPr>
        <w:rPr>
          <w:rFonts w:ascii="Arial" w:hAnsi="Arial" w:cs="Arial"/>
          <w:b/>
          <w:bCs/>
        </w:rPr>
      </w:pPr>
      <w:r w:rsidRPr="006155C1">
        <w:rPr>
          <w:rFonts w:ascii="Arial" w:hAnsi="Arial" w:cs="Arial"/>
        </w:rPr>
        <w:lastRenderedPageBreak/>
        <w:t xml:space="preserve">But these weak interactions can still be important. </w:t>
      </w:r>
      <w:r w:rsidR="004A5597" w:rsidRPr="006155C1">
        <w:rPr>
          <w:rFonts w:ascii="Arial" w:hAnsi="Arial" w:cs="Arial"/>
        </w:rPr>
        <w:t xml:space="preserve">But direction can be hard to determine as uncertainty is wide. </w:t>
      </w:r>
    </w:p>
    <w:p w14:paraId="2975556C" w14:textId="4D101A5A" w:rsidR="004A5597" w:rsidRPr="006155C1" w:rsidRDefault="003E518E" w:rsidP="00812DF3">
      <w:pPr>
        <w:pStyle w:val="ListParagraph"/>
        <w:numPr>
          <w:ilvl w:val="0"/>
          <w:numId w:val="7"/>
        </w:numPr>
        <w:rPr>
          <w:rFonts w:ascii="Arial" w:hAnsi="Arial" w:cs="Arial"/>
          <w:b/>
          <w:bCs/>
        </w:rPr>
      </w:pPr>
      <w:r w:rsidRPr="006155C1">
        <w:rPr>
          <w:rFonts w:ascii="Arial" w:hAnsi="Arial" w:cs="Arial"/>
        </w:rPr>
        <w:t xml:space="preserve">Can use these models but maybe in context of where strong interaction expected and direction know rather than highly explorative across many species. More general point of don’t assume because it is not easily estimated that it is not important. Also, all of these ignore feedbacks between environmental change and the interaction – could be very important in future. </w:t>
      </w:r>
      <w:r w:rsidR="004A5597" w:rsidRPr="006155C1">
        <w:rPr>
          <w:rFonts w:ascii="Arial" w:hAnsi="Arial" w:cs="Arial"/>
        </w:rPr>
        <w:t xml:space="preserve"> </w:t>
      </w:r>
    </w:p>
    <w:p w14:paraId="7DCFC9BB" w14:textId="61C79ED5" w:rsidR="0075036B" w:rsidRPr="006155C1" w:rsidRDefault="0075036B" w:rsidP="0075036B">
      <w:pPr>
        <w:rPr>
          <w:rFonts w:ascii="Arial" w:hAnsi="Arial" w:cs="Arial"/>
          <w:b/>
          <w:bCs/>
        </w:rPr>
      </w:pPr>
    </w:p>
    <w:p w14:paraId="42253C3A" w14:textId="73F9DCFB" w:rsidR="0075036B" w:rsidRPr="006155C1" w:rsidRDefault="0075036B" w:rsidP="0075036B">
      <w:pPr>
        <w:rPr>
          <w:rFonts w:ascii="Arial" w:hAnsi="Arial" w:cs="Arial"/>
          <w:b/>
          <w:bCs/>
        </w:rPr>
      </w:pPr>
      <w:r w:rsidRPr="006155C1">
        <w:rPr>
          <w:rFonts w:ascii="Arial" w:hAnsi="Arial" w:cs="Arial"/>
          <w:b/>
          <w:bCs/>
        </w:rPr>
        <w:t>Extra figures</w:t>
      </w:r>
      <w:r w:rsidR="00CA4EAA" w:rsidRPr="006155C1">
        <w:rPr>
          <w:rFonts w:ascii="Arial" w:hAnsi="Arial" w:cs="Arial"/>
          <w:b/>
          <w:bCs/>
        </w:rPr>
        <w:t xml:space="preserve"> – rho was only returned as a single number for INLA it is not that Nimble failed to retrieve it correctly it just isn’t plotted</w:t>
      </w:r>
    </w:p>
    <w:p w14:paraId="3060F7E5" w14:textId="1312D699" w:rsidR="0075036B" w:rsidRPr="006155C1" w:rsidRDefault="0075036B" w:rsidP="0075036B">
      <w:pPr>
        <w:rPr>
          <w:rFonts w:ascii="Arial" w:hAnsi="Arial" w:cs="Arial"/>
          <w:b/>
          <w:bCs/>
        </w:rPr>
      </w:pPr>
    </w:p>
    <w:p w14:paraId="54BF6D38" w14:textId="4B136C61" w:rsidR="0075036B" w:rsidRPr="00C8159E" w:rsidRDefault="00CA4EAA" w:rsidP="006155C1">
      <w:pPr>
        <w:rPr>
          <w:rFonts w:ascii="Arial" w:hAnsi="Arial" w:cs="Arial"/>
          <w:b/>
          <w:bCs/>
        </w:rPr>
      </w:pPr>
      <w:r w:rsidRPr="006155C1">
        <w:rPr>
          <w:rFonts w:ascii="Arial" w:hAnsi="Arial" w:cs="Arial"/>
          <w:b/>
          <w:bCs/>
          <w:noProof/>
        </w:rPr>
        <w:drawing>
          <wp:inline distT="0" distB="0" distL="0" distR="0" wp14:anchorId="0EFFE27C" wp14:editId="7DED8B2D">
            <wp:extent cx="2762655" cy="2171007"/>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3744" cy="2179721"/>
                    </a:xfrm>
                    <a:prstGeom prst="rect">
                      <a:avLst/>
                    </a:prstGeom>
                  </pic:spPr>
                </pic:pic>
              </a:graphicData>
            </a:graphic>
          </wp:inline>
        </w:drawing>
      </w:r>
      <w:r w:rsidRPr="006155C1">
        <w:rPr>
          <w:rFonts w:ascii="Arial" w:hAnsi="Arial" w:cs="Arial"/>
          <w:b/>
          <w:bCs/>
          <w:noProof/>
        </w:rPr>
        <w:drawing>
          <wp:inline distT="0" distB="0" distL="0" distR="0" wp14:anchorId="0E3BBF6D" wp14:editId="0BE94544">
            <wp:extent cx="2908570" cy="2285673"/>
            <wp:effectExtent l="0" t="0" r="0" b="63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7032" cy="2292323"/>
                    </a:xfrm>
                    <a:prstGeom prst="rect">
                      <a:avLst/>
                    </a:prstGeom>
                  </pic:spPr>
                </pic:pic>
              </a:graphicData>
            </a:graphic>
          </wp:inline>
        </w:drawing>
      </w:r>
      <w:r w:rsidRPr="006155C1">
        <w:rPr>
          <w:rFonts w:ascii="Arial" w:hAnsi="Arial" w:cs="Arial"/>
          <w:b/>
          <w:bCs/>
          <w:noProof/>
        </w:rPr>
        <w:drawing>
          <wp:inline distT="0" distB="0" distL="0" distR="0" wp14:anchorId="2967CE07" wp14:editId="4E8C8063">
            <wp:extent cx="2762250" cy="2170689"/>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2880" cy="2186901"/>
                    </a:xfrm>
                    <a:prstGeom prst="rect">
                      <a:avLst/>
                    </a:prstGeom>
                  </pic:spPr>
                </pic:pic>
              </a:graphicData>
            </a:graphic>
          </wp:inline>
        </w:drawing>
      </w:r>
      <w:r w:rsidRPr="006155C1">
        <w:rPr>
          <w:rFonts w:ascii="Arial" w:hAnsi="Arial" w:cs="Arial"/>
          <w:b/>
          <w:bCs/>
          <w:noProof/>
        </w:rPr>
        <w:drawing>
          <wp:inline distT="0" distB="0" distL="0" distR="0" wp14:anchorId="08049EC4" wp14:editId="11C700AB">
            <wp:extent cx="2748064" cy="215954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5498" cy="2181099"/>
                    </a:xfrm>
                    <a:prstGeom prst="rect">
                      <a:avLst/>
                    </a:prstGeom>
                  </pic:spPr>
                </pic:pic>
              </a:graphicData>
            </a:graphic>
          </wp:inline>
        </w:drawing>
      </w:r>
      <w:r w:rsidRPr="006155C1">
        <w:rPr>
          <w:rFonts w:ascii="Arial" w:hAnsi="Arial" w:cs="Arial"/>
          <w:b/>
          <w:bCs/>
          <w:noProof/>
        </w:rPr>
        <w:lastRenderedPageBreak/>
        <w:drawing>
          <wp:inline distT="0" distB="0" distL="0" distR="0" wp14:anchorId="7B2F3E0A" wp14:editId="1061D7DA">
            <wp:extent cx="2762655" cy="27201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72" cy="2743461"/>
                    </a:xfrm>
                    <a:prstGeom prst="rect">
                      <a:avLst/>
                    </a:prstGeom>
                  </pic:spPr>
                </pic:pic>
              </a:graphicData>
            </a:graphic>
          </wp:inline>
        </w:drawing>
      </w:r>
      <w:r w:rsidRPr="006155C1">
        <w:rPr>
          <w:rFonts w:ascii="Arial" w:hAnsi="Arial" w:cs="Arial"/>
          <w:b/>
          <w:bCs/>
          <w:noProof/>
        </w:rPr>
        <w:drawing>
          <wp:inline distT="0" distB="0" distL="0" distR="0" wp14:anchorId="5DA8C7EB" wp14:editId="4354326B">
            <wp:extent cx="2675106" cy="2633909"/>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614" cy="2641302"/>
                    </a:xfrm>
                    <a:prstGeom prst="rect">
                      <a:avLst/>
                    </a:prstGeom>
                  </pic:spPr>
                </pic:pic>
              </a:graphicData>
            </a:graphic>
          </wp:inline>
        </w:drawing>
      </w:r>
      <w:r w:rsidRPr="006155C1">
        <w:rPr>
          <w:rFonts w:ascii="Arial" w:hAnsi="Arial" w:cs="Arial"/>
          <w:b/>
          <w:bCs/>
          <w:noProof/>
        </w:rPr>
        <w:drawing>
          <wp:inline distT="0" distB="0" distL="0" distR="0" wp14:anchorId="4B022728" wp14:editId="13D917B2">
            <wp:extent cx="2626468" cy="2586021"/>
            <wp:effectExtent l="0" t="0" r="2540" b="508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106" cy="2610280"/>
                    </a:xfrm>
                    <a:prstGeom prst="rect">
                      <a:avLst/>
                    </a:prstGeom>
                  </pic:spPr>
                </pic:pic>
              </a:graphicData>
            </a:graphic>
          </wp:inline>
        </w:drawing>
      </w:r>
      <w:r w:rsidRPr="006155C1">
        <w:rPr>
          <w:rFonts w:ascii="Arial" w:hAnsi="Arial" w:cs="Arial"/>
          <w:b/>
          <w:bCs/>
          <w:noProof/>
        </w:rPr>
        <w:drawing>
          <wp:inline distT="0" distB="0" distL="0" distR="0" wp14:anchorId="0BD1DD2D" wp14:editId="65689562">
            <wp:extent cx="2928026" cy="2882935"/>
            <wp:effectExtent l="0" t="0" r="571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5030" cy="2899677"/>
                    </a:xfrm>
                    <a:prstGeom prst="rect">
                      <a:avLst/>
                    </a:prstGeom>
                  </pic:spPr>
                </pic:pic>
              </a:graphicData>
            </a:graphic>
          </wp:inline>
        </w:drawing>
      </w:r>
      <w:r w:rsidRPr="006155C1">
        <w:rPr>
          <w:rFonts w:ascii="Arial" w:hAnsi="Arial" w:cs="Arial"/>
          <w:b/>
          <w:bCs/>
          <w:noProof/>
        </w:rPr>
        <w:drawing>
          <wp:inline distT="0" distB="0" distL="0" distR="0" wp14:anchorId="1F45B3AA" wp14:editId="7EEC7F00">
            <wp:extent cx="2830749" cy="2224518"/>
            <wp:effectExtent l="0" t="0" r="1905"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6252" cy="2252418"/>
                    </a:xfrm>
                    <a:prstGeom prst="rect">
                      <a:avLst/>
                    </a:prstGeom>
                  </pic:spPr>
                </pic:pic>
              </a:graphicData>
            </a:graphic>
          </wp:inline>
        </w:drawing>
      </w:r>
      <w:r w:rsidRPr="006155C1">
        <w:rPr>
          <w:rFonts w:ascii="Arial" w:hAnsi="Arial" w:cs="Arial"/>
          <w:b/>
          <w:bCs/>
          <w:noProof/>
        </w:rPr>
        <w:drawing>
          <wp:inline distT="0" distB="0" distL="0" distR="0" wp14:anchorId="480ED77A" wp14:editId="2C45045E">
            <wp:extent cx="2809956" cy="2208179"/>
            <wp:effectExtent l="0" t="0" r="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8042" cy="2230250"/>
                    </a:xfrm>
                    <a:prstGeom prst="rect">
                      <a:avLst/>
                    </a:prstGeom>
                  </pic:spPr>
                </pic:pic>
              </a:graphicData>
            </a:graphic>
          </wp:inline>
        </w:drawing>
      </w:r>
      <w:r w:rsidRPr="006155C1">
        <w:rPr>
          <w:rFonts w:ascii="Arial" w:hAnsi="Arial" w:cs="Arial"/>
          <w:b/>
          <w:bCs/>
          <w:noProof/>
        </w:rPr>
        <w:lastRenderedPageBreak/>
        <w:drawing>
          <wp:inline distT="0" distB="0" distL="0" distR="0" wp14:anchorId="019DDB95" wp14:editId="7B84CA2B">
            <wp:extent cx="2879387" cy="2262739"/>
            <wp:effectExtent l="0" t="0" r="381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321" cy="2283119"/>
                    </a:xfrm>
                    <a:prstGeom prst="rect">
                      <a:avLst/>
                    </a:prstGeom>
                  </pic:spPr>
                </pic:pic>
              </a:graphicData>
            </a:graphic>
          </wp:inline>
        </w:drawing>
      </w:r>
      <w:r w:rsidRPr="006155C1">
        <w:rPr>
          <w:rFonts w:ascii="Arial" w:hAnsi="Arial" w:cs="Arial"/>
          <w:b/>
          <w:bCs/>
          <w:noProof/>
        </w:rPr>
        <w:drawing>
          <wp:inline distT="0" distB="0" distL="0" distR="0" wp14:anchorId="477E63C1" wp14:editId="1111CDA9">
            <wp:extent cx="2784029" cy="2187804"/>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1093" cy="2201213"/>
                    </a:xfrm>
                    <a:prstGeom prst="rect">
                      <a:avLst/>
                    </a:prstGeom>
                  </pic:spPr>
                </pic:pic>
              </a:graphicData>
            </a:graphic>
          </wp:inline>
        </w:drawing>
      </w:r>
      <w:r w:rsidRPr="006155C1">
        <w:rPr>
          <w:rFonts w:ascii="Arial" w:hAnsi="Arial" w:cs="Arial"/>
          <w:b/>
          <w:bCs/>
          <w:noProof/>
        </w:rPr>
        <w:drawing>
          <wp:inline distT="0" distB="0" distL="0" distR="0" wp14:anchorId="4331A4C6" wp14:editId="46229BEF">
            <wp:extent cx="2797578" cy="219845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7233" cy="2221755"/>
                    </a:xfrm>
                    <a:prstGeom prst="rect">
                      <a:avLst/>
                    </a:prstGeom>
                  </pic:spPr>
                </pic:pic>
              </a:graphicData>
            </a:graphic>
          </wp:inline>
        </w:drawing>
      </w:r>
      <w:r w:rsidRPr="006155C1">
        <w:rPr>
          <w:rFonts w:ascii="Arial" w:hAnsi="Arial" w:cs="Arial"/>
          <w:b/>
          <w:bCs/>
          <w:noProof/>
        </w:rPr>
        <w:drawing>
          <wp:inline distT="0" distB="0" distL="0" distR="0" wp14:anchorId="3176B0BA" wp14:editId="4D06ED31">
            <wp:extent cx="2852420" cy="2241548"/>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1797" cy="2264634"/>
                    </a:xfrm>
                    <a:prstGeom prst="rect">
                      <a:avLst/>
                    </a:prstGeom>
                  </pic:spPr>
                </pic:pic>
              </a:graphicData>
            </a:graphic>
          </wp:inline>
        </w:drawing>
      </w:r>
    </w:p>
    <w:sectPr w:rsidR="0075036B" w:rsidRPr="00C8159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ily Simmonds" w:date="2021-08-04T12:53:00Z" w:initials="EGS">
    <w:p w14:paraId="701BDE7C" w14:textId="7E80964B" w:rsidR="00811F24" w:rsidRDefault="00811F24">
      <w:pPr>
        <w:pStyle w:val="CommentText"/>
      </w:pPr>
      <w:r>
        <w:rPr>
          <w:rStyle w:val="CommentReference"/>
        </w:rPr>
        <w:annotationRef/>
      </w:r>
      <w:r>
        <w:t xml:space="preserve">Would propose adding the secondary aim of testing whether these weak interactions are important. </w:t>
      </w:r>
    </w:p>
  </w:comment>
  <w:comment w:id="1" w:author="Emily Grace Simmonds" w:date="2022-04-27T15:06:00Z" w:initials="EGS">
    <w:p w14:paraId="033D32B2" w14:textId="58D13F36" w:rsidR="00D33F18" w:rsidRDefault="00D33F18">
      <w:pPr>
        <w:pStyle w:val="CommentText"/>
      </w:pPr>
      <w:r>
        <w:rPr>
          <w:rStyle w:val="CommentReference"/>
        </w:rPr>
        <w:annotationRef/>
      </w:r>
      <w:r>
        <w:t xml:space="preserve">Add </w:t>
      </w:r>
      <w:r>
        <w:t>latin names</w:t>
      </w:r>
    </w:p>
  </w:comment>
  <w:comment w:id="2" w:author="Emily Grace Simmonds" w:date="2022-04-29T16:32:00Z" w:initials="EGS">
    <w:p w14:paraId="4CA9D72E" w14:textId="618AB4AA" w:rsidR="00D73A5A" w:rsidRDefault="00D73A5A">
      <w:pPr>
        <w:pStyle w:val="CommentText"/>
      </w:pPr>
      <w:r>
        <w:rPr>
          <w:rStyle w:val="CommentReference"/>
        </w:rPr>
        <w:annotationRef/>
      </w:r>
      <w:r>
        <w:t xml:space="preserve">Could expand this to see what impact if we also have environmental variables.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1BDE7C" w15:done="0"/>
  <w15:commentEx w15:paraId="033D32B2" w15:done="0"/>
  <w15:commentEx w15:paraId="4CA9D7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0C46" w16cex:dateUtc="2021-08-04T11:53:00Z"/>
  <w16cex:commentExtensible w16cex:durableId="2613DA5A" w16cex:dateUtc="2022-04-27T14:06:00Z"/>
  <w16cex:commentExtensible w16cex:durableId="261691AA" w16cex:dateUtc="2022-04-29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1BDE7C" w16cid:durableId="24B50C46"/>
  <w16cid:commentId w16cid:paraId="033D32B2" w16cid:durableId="2613DA5A"/>
  <w16cid:commentId w16cid:paraId="4CA9D72E" w16cid:durableId="261691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10D"/>
    <w:multiLevelType w:val="hybridMultilevel"/>
    <w:tmpl w:val="E0FA6B6A"/>
    <w:lvl w:ilvl="0" w:tplc="27E84F2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4860A4"/>
    <w:multiLevelType w:val="hybridMultilevel"/>
    <w:tmpl w:val="D8DAB544"/>
    <w:lvl w:ilvl="0" w:tplc="50B6D4A4">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897AA0"/>
    <w:multiLevelType w:val="multilevel"/>
    <w:tmpl w:val="2356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73EC8"/>
    <w:multiLevelType w:val="multilevel"/>
    <w:tmpl w:val="E7AA1B0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F935FD"/>
    <w:multiLevelType w:val="hybridMultilevel"/>
    <w:tmpl w:val="CEAAE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3C7F33"/>
    <w:multiLevelType w:val="hybridMultilevel"/>
    <w:tmpl w:val="1B4A6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081778"/>
    <w:multiLevelType w:val="hybridMultilevel"/>
    <w:tmpl w:val="0BB44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63F0C"/>
    <w:multiLevelType w:val="hybridMultilevel"/>
    <w:tmpl w:val="E2603242"/>
    <w:lvl w:ilvl="0" w:tplc="77683086">
      <w:start w:val="1"/>
      <w:numFmt w:val="bullet"/>
      <w:lvlText w:val="•"/>
      <w:lvlJc w:val="left"/>
      <w:pPr>
        <w:tabs>
          <w:tab w:val="num" w:pos="720"/>
        </w:tabs>
        <w:ind w:left="720" w:hanging="360"/>
      </w:pPr>
      <w:rPr>
        <w:rFonts w:ascii="Arial" w:hAnsi="Arial" w:hint="default"/>
      </w:rPr>
    </w:lvl>
    <w:lvl w:ilvl="1" w:tplc="D874847C" w:tentative="1">
      <w:start w:val="1"/>
      <w:numFmt w:val="bullet"/>
      <w:lvlText w:val="•"/>
      <w:lvlJc w:val="left"/>
      <w:pPr>
        <w:tabs>
          <w:tab w:val="num" w:pos="1440"/>
        </w:tabs>
        <w:ind w:left="1440" w:hanging="360"/>
      </w:pPr>
      <w:rPr>
        <w:rFonts w:ascii="Arial" w:hAnsi="Arial" w:hint="default"/>
      </w:rPr>
    </w:lvl>
    <w:lvl w:ilvl="2" w:tplc="058C40DC" w:tentative="1">
      <w:start w:val="1"/>
      <w:numFmt w:val="bullet"/>
      <w:lvlText w:val="•"/>
      <w:lvlJc w:val="left"/>
      <w:pPr>
        <w:tabs>
          <w:tab w:val="num" w:pos="2160"/>
        </w:tabs>
        <w:ind w:left="2160" w:hanging="360"/>
      </w:pPr>
      <w:rPr>
        <w:rFonts w:ascii="Arial" w:hAnsi="Arial" w:hint="default"/>
      </w:rPr>
    </w:lvl>
    <w:lvl w:ilvl="3" w:tplc="81841946" w:tentative="1">
      <w:start w:val="1"/>
      <w:numFmt w:val="bullet"/>
      <w:lvlText w:val="•"/>
      <w:lvlJc w:val="left"/>
      <w:pPr>
        <w:tabs>
          <w:tab w:val="num" w:pos="2880"/>
        </w:tabs>
        <w:ind w:left="2880" w:hanging="360"/>
      </w:pPr>
      <w:rPr>
        <w:rFonts w:ascii="Arial" w:hAnsi="Arial" w:hint="default"/>
      </w:rPr>
    </w:lvl>
    <w:lvl w:ilvl="4" w:tplc="FDD2112A" w:tentative="1">
      <w:start w:val="1"/>
      <w:numFmt w:val="bullet"/>
      <w:lvlText w:val="•"/>
      <w:lvlJc w:val="left"/>
      <w:pPr>
        <w:tabs>
          <w:tab w:val="num" w:pos="3600"/>
        </w:tabs>
        <w:ind w:left="3600" w:hanging="360"/>
      </w:pPr>
      <w:rPr>
        <w:rFonts w:ascii="Arial" w:hAnsi="Arial" w:hint="default"/>
      </w:rPr>
    </w:lvl>
    <w:lvl w:ilvl="5" w:tplc="D3841364" w:tentative="1">
      <w:start w:val="1"/>
      <w:numFmt w:val="bullet"/>
      <w:lvlText w:val="•"/>
      <w:lvlJc w:val="left"/>
      <w:pPr>
        <w:tabs>
          <w:tab w:val="num" w:pos="4320"/>
        </w:tabs>
        <w:ind w:left="4320" w:hanging="360"/>
      </w:pPr>
      <w:rPr>
        <w:rFonts w:ascii="Arial" w:hAnsi="Arial" w:hint="default"/>
      </w:rPr>
    </w:lvl>
    <w:lvl w:ilvl="6" w:tplc="4366EE14" w:tentative="1">
      <w:start w:val="1"/>
      <w:numFmt w:val="bullet"/>
      <w:lvlText w:val="•"/>
      <w:lvlJc w:val="left"/>
      <w:pPr>
        <w:tabs>
          <w:tab w:val="num" w:pos="5040"/>
        </w:tabs>
        <w:ind w:left="5040" w:hanging="360"/>
      </w:pPr>
      <w:rPr>
        <w:rFonts w:ascii="Arial" w:hAnsi="Arial" w:hint="default"/>
      </w:rPr>
    </w:lvl>
    <w:lvl w:ilvl="7" w:tplc="FA369038" w:tentative="1">
      <w:start w:val="1"/>
      <w:numFmt w:val="bullet"/>
      <w:lvlText w:val="•"/>
      <w:lvlJc w:val="left"/>
      <w:pPr>
        <w:tabs>
          <w:tab w:val="num" w:pos="5760"/>
        </w:tabs>
        <w:ind w:left="5760" w:hanging="360"/>
      </w:pPr>
      <w:rPr>
        <w:rFonts w:ascii="Arial" w:hAnsi="Arial" w:hint="default"/>
      </w:rPr>
    </w:lvl>
    <w:lvl w:ilvl="8" w:tplc="3DE26F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7A459B"/>
    <w:multiLevelType w:val="hybridMultilevel"/>
    <w:tmpl w:val="0D362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385AAF"/>
    <w:multiLevelType w:val="hybridMultilevel"/>
    <w:tmpl w:val="7D324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6869B4"/>
    <w:multiLevelType w:val="hybridMultilevel"/>
    <w:tmpl w:val="F2320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AA6190"/>
    <w:multiLevelType w:val="hybridMultilevel"/>
    <w:tmpl w:val="45F667A0"/>
    <w:lvl w:ilvl="0" w:tplc="C07A8AAE">
      <w:start w:val="1"/>
      <w:numFmt w:val="bullet"/>
      <w:lvlText w:val="•"/>
      <w:lvlJc w:val="left"/>
      <w:pPr>
        <w:tabs>
          <w:tab w:val="num" w:pos="720"/>
        </w:tabs>
        <w:ind w:left="720" w:hanging="360"/>
      </w:pPr>
      <w:rPr>
        <w:rFonts w:ascii="Arial" w:hAnsi="Arial" w:hint="default"/>
      </w:rPr>
    </w:lvl>
    <w:lvl w:ilvl="1" w:tplc="D3004D7E" w:tentative="1">
      <w:start w:val="1"/>
      <w:numFmt w:val="bullet"/>
      <w:lvlText w:val="•"/>
      <w:lvlJc w:val="left"/>
      <w:pPr>
        <w:tabs>
          <w:tab w:val="num" w:pos="1440"/>
        </w:tabs>
        <w:ind w:left="1440" w:hanging="360"/>
      </w:pPr>
      <w:rPr>
        <w:rFonts w:ascii="Arial" w:hAnsi="Arial" w:hint="default"/>
      </w:rPr>
    </w:lvl>
    <w:lvl w:ilvl="2" w:tplc="3174B894" w:tentative="1">
      <w:start w:val="1"/>
      <w:numFmt w:val="bullet"/>
      <w:lvlText w:val="•"/>
      <w:lvlJc w:val="left"/>
      <w:pPr>
        <w:tabs>
          <w:tab w:val="num" w:pos="2160"/>
        </w:tabs>
        <w:ind w:left="2160" w:hanging="360"/>
      </w:pPr>
      <w:rPr>
        <w:rFonts w:ascii="Arial" w:hAnsi="Arial" w:hint="default"/>
      </w:rPr>
    </w:lvl>
    <w:lvl w:ilvl="3" w:tplc="7C206222" w:tentative="1">
      <w:start w:val="1"/>
      <w:numFmt w:val="bullet"/>
      <w:lvlText w:val="•"/>
      <w:lvlJc w:val="left"/>
      <w:pPr>
        <w:tabs>
          <w:tab w:val="num" w:pos="2880"/>
        </w:tabs>
        <w:ind w:left="2880" w:hanging="360"/>
      </w:pPr>
      <w:rPr>
        <w:rFonts w:ascii="Arial" w:hAnsi="Arial" w:hint="default"/>
      </w:rPr>
    </w:lvl>
    <w:lvl w:ilvl="4" w:tplc="1A84A662" w:tentative="1">
      <w:start w:val="1"/>
      <w:numFmt w:val="bullet"/>
      <w:lvlText w:val="•"/>
      <w:lvlJc w:val="left"/>
      <w:pPr>
        <w:tabs>
          <w:tab w:val="num" w:pos="3600"/>
        </w:tabs>
        <w:ind w:left="3600" w:hanging="360"/>
      </w:pPr>
      <w:rPr>
        <w:rFonts w:ascii="Arial" w:hAnsi="Arial" w:hint="default"/>
      </w:rPr>
    </w:lvl>
    <w:lvl w:ilvl="5" w:tplc="90BCDE66" w:tentative="1">
      <w:start w:val="1"/>
      <w:numFmt w:val="bullet"/>
      <w:lvlText w:val="•"/>
      <w:lvlJc w:val="left"/>
      <w:pPr>
        <w:tabs>
          <w:tab w:val="num" w:pos="4320"/>
        </w:tabs>
        <w:ind w:left="4320" w:hanging="360"/>
      </w:pPr>
      <w:rPr>
        <w:rFonts w:ascii="Arial" w:hAnsi="Arial" w:hint="default"/>
      </w:rPr>
    </w:lvl>
    <w:lvl w:ilvl="6" w:tplc="82CEA172" w:tentative="1">
      <w:start w:val="1"/>
      <w:numFmt w:val="bullet"/>
      <w:lvlText w:val="•"/>
      <w:lvlJc w:val="left"/>
      <w:pPr>
        <w:tabs>
          <w:tab w:val="num" w:pos="5040"/>
        </w:tabs>
        <w:ind w:left="5040" w:hanging="360"/>
      </w:pPr>
      <w:rPr>
        <w:rFonts w:ascii="Arial" w:hAnsi="Arial" w:hint="default"/>
      </w:rPr>
    </w:lvl>
    <w:lvl w:ilvl="7" w:tplc="0226A806" w:tentative="1">
      <w:start w:val="1"/>
      <w:numFmt w:val="bullet"/>
      <w:lvlText w:val="•"/>
      <w:lvlJc w:val="left"/>
      <w:pPr>
        <w:tabs>
          <w:tab w:val="num" w:pos="5760"/>
        </w:tabs>
        <w:ind w:left="5760" w:hanging="360"/>
      </w:pPr>
      <w:rPr>
        <w:rFonts w:ascii="Arial" w:hAnsi="Arial" w:hint="default"/>
      </w:rPr>
    </w:lvl>
    <w:lvl w:ilvl="8" w:tplc="9230DFB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DD794E"/>
    <w:multiLevelType w:val="multilevel"/>
    <w:tmpl w:val="D2D8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22455"/>
    <w:multiLevelType w:val="hybridMultilevel"/>
    <w:tmpl w:val="1EB0C8B2"/>
    <w:lvl w:ilvl="0" w:tplc="EBCA6792">
      <w:start w:val="1"/>
      <w:numFmt w:val="bullet"/>
      <w:lvlText w:val="•"/>
      <w:lvlJc w:val="left"/>
      <w:pPr>
        <w:tabs>
          <w:tab w:val="num" w:pos="720"/>
        </w:tabs>
        <w:ind w:left="720" w:hanging="360"/>
      </w:pPr>
      <w:rPr>
        <w:rFonts w:ascii="Arial" w:hAnsi="Arial" w:hint="default"/>
      </w:rPr>
    </w:lvl>
    <w:lvl w:ilvl="1" w:tplc="E61C5568" w:tentative="1">
      <w:start w:val="1"/>
      <w:numFmt w:val="bullet"/>
      <w:lvlText w:val="•"/>
      <w:lvlJc w:val="left"/>
      <w:pPr>
        <w:tabs>
          <w:tab w:val="num" w:pos="1440"/>
        </w:tabs>
        <w:ind w:left="1440" w:hanging="360"/>
      </w:pPr>
      <w:rPr>
        <w:rFonts w:ascii="Arial" w:hAnsi="Arial" w:hint="default"/>
      </w:rPr>
    </w:lvl>
    <w:lvl w:ilvl="2" w:tplc="04160F8C" w:tentative="1">
      <w:start w:val="1"/>
      <w:numFmt w:val="bullet"/>
      <w:lvlText w:val="•"/>
      <w:lvlJc w:val="left"/>
      <w:pPr>
        <w:tabs>
          <w:tab w:val="num" w:pos="2160"/>
        </w:tabs>
        <w:ind w:left="2160" w:hanging="360"/>
      </w:pPr>
      <w:rPr>
        <w:rFonts w:ascii="Arial" w:hAnsi="Arial" w:hint="default"/>
      </w:rPr>
    </w:lvl>
    <w:lvl w:ilvl="3" w:tplc="C8D2ABFE" w:tentative="1">
      <w:start w:val="1"/>
      <w:numFmt w:val="bullet"/>
      <w:lvlText w:val="•"/>
      <w:lvlJc w:val="left"/>
      <w:pPr>
        <w:tabs>
          <w:tab w:val="num" w:pos="2880"/>
        </w:tabs>
        <w:ind w:left="2880" w:hanging="360"/>
      </w:pPr>
      <w:rPr>
        <w:rFonts w:ascii="Arial" w:hAnsi="Arial" w:hint="default"/>
      </w:rPr>
    </w:lvl>
    <w:lvl w:ilvl="4" w:tplc="C7A6C60C" w:tentative="1">
      <w:start w:val="1"/>
      <w:numFmt w:val="bullet"/>
      <w:lvlText w:val="•"/>
      <w:lvlJc w:val="left"/>
      <w:pPr>
        <w:tabs>
          <w:tab w:val="num" w:pos="3600"/>
        </w:tabs>
        <w:ind w:left="3600" w:hanging="360"/>
      </w:pPr>
      <w:rPr>
        <w:rFonts w:ascii="Arial" w:hAnsi="Arial" w:hint="default"/>
      </w:rPr>
    </w:lvl>
    <w:lvl w:ilvl="5" w:tplc="4AE46DA6" w:tentative="1">
      <w:start w:val="1"/>
      <w:numFmt w:val="bullet"/>
      <w:lvlText w:val="•"/>
      <w:lvlJc w:val="left"/>
      <w:pPr>
        <w:tabs>
          <w:tab w:val="num" w:pos="4320"/>
        </w:tabs>
        <w:ind w:left="4320" w:hanging="360"/>
      </w:pPr>
      <w:rPr>
        <w:rFonts w:ascii="Arial" w:hAnsi="Arial" w:hint="default"/>
      </w:rPr>
    </w:lvl>
    <w:lvl w:ilvl="6" w:tplc="062C428E" w:tentative="1">
      <w:start w:val="1"/>
      <w:numFmt w:val="bullet"/>
      <w:lvlText w:val="•"/>
      <w:lvlJc w:val="left"/>
      <w:pPr>
        <w:tabs>
          <w:tab w:val="num" w:pos="5040"/>
        </w:tabs>
        <w:ind w:left="5040" w:hanging="360"/>
      </w:pPr>
      <w:rPr>
        <w:rFonts w:ascii="Arial" w:hAnsi="Arial" w:hint="default"/>
      </w:rPr>
    </w:lvl>
    <w:lvl w:ilvl="7" w:tplc="B11C2F82" w:tentative="1">
      <w:start w:val="1"/>
      <w:numFmt w:val="bullet"/>
      <w:lvlText w:val="•"/>
      <w:lvlJc w:val="left"/>
      <w:pPr>
        <w:tabs>
          <w:tab w:val="num" w:pos="5760"/>
        </w:tabs>
        <w:ind w:left="5760" w:hanging="360"/>
      </w:pPr>
      <w:rPr>
        <w:rFonts w:ascii="Arial" w:hAnsi="Arial" w:hint="default"/>
      </w:rPr>
    </w:lvl>
    <w:lvl w:ilvl="8" w:tplc="D87478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866000C"/>
    <w:multiLevelType w:val="multilevel"/>
    <w:tmpl w:val="59C2D5AA"/>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15" w15:restartNumberingAfterBreak="0">
    <w:nsid w:val="59B651AD"/>
    <w:multiLevelType w:val="hybridMultilevel"/>
    <w:tmpl w:val="48A68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0C6CB8"/>
    <w:multiLevelType w:val="hybridMultilevel"/>
    <w:tmpl w:val="2CDC5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4D4A32"/>
    <w:multiLevelType w:val="multilevel"/>
    <w:tmpl w:val="4CF828A6"/>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num w:numId="1" w16cid:durableId="591625393">
    <w:abstractNumId w:val="6"/>
  </w:num>
  <w:num w:numId="2" w16cid:durableId="1205798247">
    <w:abstractNumId w:val="4"/>
  </w:num>
  <w:num w:numId="3" w16cid:durableId="67504206">
    <w:abstractNumId w:val="2"/>
  </w:num>
  <w:num w:numId="4" w16cid:durableId="1808812361">
    <w:abstractNumId w:val="12"/>
  </w:num>
  <w:num w:numId="5" w16cid:durableId="25642621">
    <w:abstractNumId w:val="16"/>
  </w:num>
  <w:num w:numId="6" w16cid:durableId="1355809447">
    <w:abstractNumId w:val="5"/>
  </w:num>
  <w:num w:numId="7" w16cid:durableId="1735815655">
    <w:abstractNumId w:val="9"/>
  </w:num>
  <w:num w:numId="8" w16cid:durableId="1704593744">
    <w:abstractNumId w:val="0"/>
  </w:num>
  <w:num w:numId="9" w16cid:durableId="1112211710">
    <w:abstractNumId w:val="11"/>
  </w:num>
  <w:num w:numId="10" w16cid:durableId="895236705">
    <w:abstractNumId w:val="7"/>
  </w:num>
  <w:num w:numId="11" w16cid:durableId="329873017">
    <w:abstractNumId w:val="13"/>
  </w:num>
  <w:num w:numId="12" w16cid:durableId="290484118">
    <w:abstractNumId w:val="8"/>
  </w:num>
  <w:num w:numId="13" w16cid:durableId="1176463548">
    <w:abstractNumId w:val="10"/>
  </w:num>
  <w:num w:numId="14" w16cid:durableId="242760754">
    <w:abstractNumId w:val="15"/>
  </w:num>
  <w:num w:numId="15" w16cid:durableId="175001081">
    <w:abstractNumId w:val="1"/>
  </w:num>
  <w:num w:numId="16" w16cid:durableId="1407264593">
    <w:abstractNumId w:val="14"/>
  </w:num>
  <w:num w:numId="17" w16cid:durableId="1711109204">
    <w:abstractNumId w:val="3"/>
  </w:num>
  <w:num w:numId="18" w16cid:durableId="125910247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y Simmonds">
    <w15:presenceInfo w15:providerId="None" w15:userId="Emily Simmonds"/>
  </w15:person>
  <w15:person w15:author="Emily Grace Simmonds">
    <w15:presenceInfo w15:providerId="AD" w15:userId="S::emilygs@ntnu.no::b6caf5d6-07db-4913-9c2b-fe1c0332e2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E45"/>
    <w:rsid w:val="00006C7B"/>
    <w:rsid w:val="00013AE6"/>
    <w:rsid w:val="00022EA5"/>
    <w:rsid w:val="0003230C"/>
    <w:rsid w:val="00037440"/>
    <w:rsid w:val="000426EE"/>
    <w:rsid w:val="00042F5C"/>
    <w:rsid w:val="000473A1"/>
    <w:rsid w:val="000523C2"/>
    <w:rsid w:val="0005599C"/>
    <w:rsid w:val="00055BA0"/>
    <w:rsid w:val="00056659"/>
    <w:rsid w:val="0006709B"/>
    <w:rsid w:val="00081EC2"/>
    <w:rsid w:val="00085EF8"/>
    <w:rsid w:val="000A53CB"/>
    <w:rsid w:val="000B31CE"/>
    <w:rsid w:val="000B58C1"/>
    <w:rsid w:val="000C1F51"/>
    <w:rsid w:val="000C25F7"/>
    <w:rsid w:val="000C7F46"/>
    <w:rsid w:val="000F2A96"/>
    <w:rsid w:val="000F2B27"/>
    <w:rsid w:val="000F5F69"/>
    <w:rsid w:val="00121583"/>
    <w:rsid w:val="00126C97"/>
    <w:rsid w:val="00134695"/>
    <w:rsid w:val="00136256"/>
    <w:rsid w:val="0013682D"/>
    <w:rsid w:val="00140C80"/>
    <w:rsid w:val="00146B8C"/>
    <w:rsid w:val="00154078"/>
    <w:rsid w:val="00156FC2"/>
    <w:rsid w:val="0016023A"/>
    <w:rsid w:val="0016236C"/>
    <w:rsid w:val="00176C78"/>
    <w:rsid w:val="001807B7"/>
    <w:rsid w:val="00181E45"/>
    <w:rsid w:val="00193EF1"/>
    <w:rsid w:val="001A4DB1"/>
    <w:rsid w:val="001B11B2"/>
    <w:rsid w:val="001C1BBE"/>
    <w:rsid w:val="001C76E9"/>
    <w:rsid w:val="001D031F"/>
    <w:rsid w:val="001E2C72"/>
    <w:rsid w:val="00241C32"/>
    <w:rsid w:val="00252347"/>
    <w:rsid w:val="00264442"/>
    <w:rsid w:val="002814D1"/>
    <w:rsid w:val="00282F72"/>
    <w:rsid w:val="00291566"/>
    <w:rsid w:val="002B5FBE"/>
    <w:rsid w:val="002B6CF0"/>
    <w:rsid w:val="002D2727"/>
    <w:rsid w:val="002D7366"/>
    <w:rsid w:val="002E5DE1"/>
    <w:rsid w:val="002F79DF"/>
    <w:rsid w:val="003023BD"/>
    <w:rsid w:val="00307E1C"/>
    <w:rsid w:val="003129CB"/>
    <w:rsid w:val="00333E5A"/>
    <w:rsid w:val="00334F1C"/>
    <w:rsid w:val="00341316"/>
    <w:rsid w:val="00357520"/>
    <w:rsid w:val="00360DE0"/>
    <w:rsid w:val="00377326"/>
    <w:rsid w:val="00377DB9"/>
    <w:rsid w:val="00387B5A"/>
    <w:rsid w:val="00392041"/>
    <w:rsid w:val="003A0184"/>
    <w:rsid w:val="003A3F9F"/>
    <w:rsid w:val="003B2BAB"/>
    <w:rsid w:val="003C0A27"/>
    <w:rsid w:val="003C0C0F"/>
    <w:rsid w:val="003E518E"/>
    <w:rsid w:val="00401AE4"/>
    <w:rsid w:val="004077D2"/>
    <w:rsid w:val="00414811"/>
    <w:rsid w:val="00415428"/>
    <w:rsid w:val="00425827"/>
    <w:rsid w:val="00442DCE"/>
    <w:rsid w:val="00453E5B"/>
    <w:rsid w:val="00456A6E"/>
    <w:rsid w:val="00474CBB"/>
    <w:rsid w:val="004756A0"/>
    <w:rsid w:val="00480018"/>
    <w:rsid w:val="00491965"/>
    <w:rsid w:val="004A0F4B"/>
    <w:rsid w:val="004A5597"/>
    <w:rsid w:val="004A6A42"/>
    <w:rsid w:val="004B7A9C"/>
    <w:rsid w:val="004C014E"/>
    <w:rsid w:val="004C5657"/>
    <w:rsid w:val="004D2F13"/>
    <w:rsid w:val="004E08B0"/>
    <w:rsid w:val="004F538A"/>
    <w:rsid w:val="00520158"/>
    <w:rsid w:val="00524529"/>
    <w:rsid w:val="00533F13"/>
    <w:rsid w:val="0053483F"/>
    <w:rsid w:val="00535A0E"/>
    <w:rsid w:val="00535A4E"/>
    <w:rsid w:val="00541708"/>
    <w:rsid w:val="0054599A"/>
    <w:rsid w:val="0054715C"/>
    <w:rsid w:val="00551BFB"/>
    <w:rsid w:val="00567CF8"/>
    <w:rsid w:val="005729D4"/>
    <w:rsid w:val="00574004"/>
    <w:rsid w:val="00574769"/>
    <w:rsid w:val="00583A0F"/>
    <w:rsid w:val="00587754"/>
    <w:rsid w:val="005C6A8D"/>
    <w:rsid w:val="005C797A"/>
    <w:rsid w:val="005D1D00"/>
    <w:rsid w:val="005F7E96"/>
    <w:rsid w:val="00600FE9"/>
    <w:rsid w:val="00605F05"/>
    <w:rsid w:val="00613373"/>
    <w:rsid w:val="006155C1"/>
    <w:rsid w:val="00636EF4"/>
    <w:rsid w:val="006459C0"/>
    <w:rsid w:val="00653B37"/>
    <w:rsid w:val="006568D3"/>
    <w:rsid w:val="00667FB2"/>
    <w:rsid w:val="00670B43"/>
    <w:rsid w:val="0069487C"/>
    <w:rsid w:val="006A1C7C"/>
    <w:rsid w:val="006B2694"/>
    <w:rsid w:val="006D6D35"/>
    <w:rsid w:val="006E6D20"/>
    <w:rsid w:val="00704EFA"/>
    <w:rsid w:val="007105E0"/>
    <w:rsid w:val="00711202"/>
    <w:rsid w:val="00716109"/>
    <w:rsid w:val="00724EAE"/>
    <w:rsid w:val="007273B7"/>
    <w:rsid w:val="00740E52"/>
    <w:rsid w:val="00741504"/>
    <w:rsid w:val="00742A68"/>
    <w:rsid w:val="00743F5C"/>
    <w:rsid w:val="00747857"/>
    <w:rsid w:val="0075036B"/>
    <w:rsid w:val="00751B13"/>
    <w:rsid w:val="00751EE1"/>
    <w:rsid w:val="00756090"/>
    <w:rsid w:val="0077134A"/>
    <w:rsid w:val="00772B98"/>
    <w:rsid w:val="00774E43"/>
    <w:rsid w:val="00780F34"/>
    <w:rsid w:val="00790F01"/>
    <w:rsid w:val="007B0330"/>
    <w:rsid w:val="007B480A"/>
    <w:rsid w:val="007C2D9A"/>
    <w:rsid w:val="007C3E8B"/>
    <w:rsid w:val="007C7F24"/>
    <w:rsid w:val="007F0C98"/>
    <w:rsid w:val="00811F24"/>
    <w:rsid w:val="00812DF3"/>
    <w:rsid w:val="00815946"/>
    <w:rsid w:val="00845C49"/>
    <w:rsid w:val="00854249"/>
    <w:rsid w:val="00861881"/>
    <w:rsid w:val="00872E7B"/>
    <w:rsid w:val="008761E1"/>
    <w:rsid w:val="00895311"/>
    <w:rsid w:val="008A0811"/>
    <w:rsid w:val="008A2261"/>
    <w:rsid w:val="008C37D0"/>
    <w:rsid w:val="008C49AF"/>
    <w:rsid w:val="008D7DB8"/>
    <w:rsid w:val="008F2C5F"/>
    <w:rsid w:val="008F775F"/>
    <w:rsid w:val="00907B19"/>
    <w:rsid w:val="00915EE9"/>
    <w:rsid w:val="009312F6"/>
    <w:rsid w:val="0093437F"/>
    <w:rsid w:val="00946DA9"/>
    <w:rsid w:val="009553E5"/>
    <w:rsid w:val="009570F5"/>
    <w:rsid w:val="00962DA0"/>
    <w:rsid w:val="0098140B"/>
    <w:rsid w:val="009830FA"/>
    <w:rsid w:val="00983E30"/>
    <w:rsid w:val="009A2354"/>
    <w:rsid w:val="009D03CB"/>
    <w:rsid w:val="009D042B"/>
    <w:rsid w:val="009D0F38"/>
    <w:rsid w:val="009E429E"/>
    <w:rsid w:val="009F11CE"/>
    <w:rsid w:val="009F5ED2"/>
    <w:rsid w:val="00A1496D"/>
    <w:rsid w:val="00A159FE"/>
    <w:rsid w:val="00A45342"/>
    <w:rsid w:val="00A50C4F"/>
    <w:rsid w:val="00A5264D"/>
    <w:rsid w:val="00A66BE1"/>
    <w:rsid w:val="00A8234D"/>
    <w:rsid w:val="00A82769"/>
    <w:rsid w:val="00A83E0E"/>
    <w:rsid w:val="00A84E08"/>
    <w:rsid w:val="00A85429"/>
    <w:rsid w:val="00A87827"/>
    <w:rsid w:val="00AB0241"/>
    <w:rsid w:val="00AB0FF6"/>
    <w:rsid w:val="00AB1851"/>
    <w:rsid w:val="00AB5BE0"/>
    <w:rsid w:val="00AC4818"/>
    <w:rsid w:val="00AC6DE7"/>
    <w:rsid w:val="00AC7AE0"/>
    <w:rsid w:val="00AD4912"/>
    <w:rsid w:val="00AE1013"/>
    <w:rsid w:val="00AE2F00"/>
    <w:rsid w:val="00AE7266"/>
    <w:rsid w:val="00AF2585"/>
    <w:rsid w:val="00AF550A"/>
    <w:rsid w:val="00B02790"/>
    <w:rsid w:val="00B0373D"/>
    <w:rsid w:val="00B0723E"/>
    <w:rsid w:val="00B10E58"/>
    <w:rsid w:val="00B35B4D"/>
    <w:rsid w:val="00B4283C"/>
    <w:rsid w:val="00B56114"/>
    <w:rsid w:val="00B57211"/>
    <w:rsid w:val="00B7601D"/>
    <w:rsid w:val="00B77126"/>
    <w:rsid w:val="00B804A6"/>
    <w:rsid w:val="00B84D71"/>
    <w:rsid w:val="00B9376F"/>
    <w:rsid w:val="00B94704"/>
    <w:rsid w:val="00B96EB1"/>
    <w:rsid w:val="00B96EC4"/>
    <w:rsid w:val="00BB4586"/>
    <w:rsid w:val="00BC0E54"/>
    <w:rsid w:val="00BE11E1"/>
    <w:rsid w:val="00BE5C51"/>
    <w:rsid w:val="00BF10F0"/>
    <w:rsid w:val="00C01DBB"/>
    <w:rsid w:val="00C1512C"/>
    <w:rsid w:val="00C15428"/>
    <w:rsid w:val="00C37889"/>
    <w:rsid w:val="00C4332F"/>
    <w:rsid w:val="00C60E1D"/>
    <w:rsid w:val="00C62339"/>
    <w:rsid w:val="00C8159E"/>
    <w:rsid w:val="00C820FB"/>
    <w:rsid w:val="00C84DFB"/>
    <w:rsid w:val="00C97991"/>
    <w:rsid w:val="00C97C43"/>
    <w:rsid w:val="00CA4EAA"/>
    <w:rsid w:val="00CA679A"/>
    <w:rsid w:val="00CC529B"/>
    <w:rsid w:val="00CD0D98"/>
    <w:rsid w:val="00CE1A52"/>
    <w:rsid w:val="00CE3CA0"/>
    <w:rsid w:val="00CF2499"/>
    <w:rsid w:val="00D02442"/>
    <w:rsid w:val="00D0352E"/>
    <w:rsid w:val="00D10751"/>
    <w:rsid w:val="00D12D75"/>
    <w:rsid w:val="00D1437E"/>
    <w:rsid w:val="00D30472"/>
    <w:rsid w:val="00D33F18"/>
    <w:rsid w:val="00D4464A"/>
    <w:rsid w:val="00D5559D"/>
    <w:rsid w:val="00D57C94"/>
    <w:rsid w:val="00D62A88"/>
    <w:rsid w:val="00D62CDE"/>
    <w:rsid w:val="00D675A2"/>
    <w:rsid w:val="00D73A5A"/>
    <w:rsid w:val="00D80872"/>
    <w:rsid w:val="00D844A4"/>
    <w:rsid w:val="00D86804"/>
    <w:rsid w:val="00D9013C"/>
    <w:rsid w:val="00D94E6C"/>
    <w:rsid w:val="00DA0E7B"/>
    <w:rsid w:val="00DA31A9"/>
    <w:rsid w:val="00DA504A"/>
    <w:rsid w:val="00DB1C07"/>
    <w:rsid w:val="00DB772F"/>
    <w:rsid w:val="00DE4A8A"/>
    <w:rsid w:val="00DF3E1F"/>
    <w:rsid w:val="00E0463D"/>
    <w:rsid w:val="00E053E5"/>
    <w:rsid w:val="00E06BCC"/>
    <w:rsid w:val="00E22EAA"/>
    <w:rsid w:val="00E25B46"/>
    <w:rsid w:val="00E31208"/>
    <w:rsid w:val="00E3290D"/>
    <w:rsid w:val="00E5741C"/>
    <w:rsid w:val="00E576E5"/>
    <w:rsid w:val="00E60509"/>
    <w:rsid w:val="00E6111D"/>
    <w:rsid w:val="00E66901"/>
    <w:rsid w:val="00E80A8F"/>
    <w:rsid w:val="00E923F8"/>
    <w:rsid w:val="00E932E5"/>
    <w:rsid w:val="00EA6BC9"/>
    <w:rsid w:val="00EB377A"/>
    <w:rsid w:val="00EC2B26"/>
    <w:rsid w:val="00ED2025"/>
    <w:rsid w:val="00ED32D6"/>
    <w:rsid w:val="00ED6F03"/>
    <w:rsid w:val="00ED7FD8"/>
    <w:rsid w:val="00EF70CE"/>
    <w:rsid w:val="00F0467A"/>
    <w:rsid w:val="00F15E20"/>
    <w:rsid w:val="00F30CE5"/>
    <w:rsid w:val="00F40EBB"/>
    <w:rsid w:val="00F43F10"/>
    <w:rsid w:val="00F45717"/>
    <w:rsid w:val="00F51B98"/>
    <w:rsid w:val="00F52AD4"/>
    <w:rsid w:val="00F61564"/>
    <w:rsid w:val="00F632F1"/>
    <w:rsid w:val="00F6481D"/>
    <w:rsid w:val="00F70718"/>
    <w:rsid w:val="00F72EB1"/>
    <w:rsid w:val="00F73519"/>
    <w:rsid w:val="00F76D9E"/>
    <w:rsid w:val="00F83DF7"/>
    <w:rsid w:val="00FC233F"/>
    <w:rsid w:val="00FE078F"/>
    <w:rsid w:val="00FE2357"/>
    <w:rsid w:val="00FF4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D77C"/>
  <w15:chartTrackingRefBased/>
  <w15:docId w15:val="{C437AA3E-FDDE-9C4F-AAFA-83A3C7222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A2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56659"/>
    <w:pPr>
      <w:keepNext/>
      <w:keepLines/>
      <w:numPr>
        <w:numId w:val="16"/>
      </w:numPr>
      <w:ind w:left="431" w:hanging="431"/>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C8159E"/>
    <w:pPr>
      <w:keepNext/>
      <w:keepLines/>
      <w:numPr>
        <w:ilvl w:val="1"/>
        <w:numId w:val="16"/>
      </w:numPr>
      <w:spacing w:before="40"/>
      <w:ind w:left="578" w:hanging="578"/>
      <w:outlineLvl w:val="1"/>
    </w:pPr>
    <w:rPr>
      <w:rFonts w:ascii="Arial" w:eastAsiaTheme="majorEastAsia" w:hAnsi="Arial" w:cstheme="majorBidi"/>
      <w:b/>
      <w:color w:val="000000" w:themeColor="text1"/>
      <w:sz w:val="26"/>
      <w:szCs w:val="26"/>
    </w:rPr>
  </w:style>
  <w:style w:type="paragraph" w:styleId="Heading3">
    <w:name w:val="heading 3"/>
    <w:basedOn w:val="Normal"/>
    <w:next w:val="Normal"/>
    <w:link w:val="Heading3Char"/>
    <w:uiPriority w:val="9"/>
    <w:unhideWhenUsed/>
    <w:qFormat/>
    <w:rsid w:val="00C8159E"/>
    <w:pPr>
      <w:keepNext/>
      <w:keepLines/>
      <w:numPr>
        <w:ilvl w:val="2"/>
        <w:numId w:val="16"/>
      </w:numPr>
      <w:spacing w:before="40"/>
      <w:ind w:left="7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6659"/>
    <w:pPr>
      <w:keepNext/>
      <w:keepLines/>
      <w:numPr>
        <w:ilvl w:val="3"/>
        <w:numId w:val="1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659"/>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659"/>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6659"/>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665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665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59"/>
    <w:rPr>
      <w:rFonts w:ascii="Arial" w:eastAsiaTheme="majorEastAsia" w:hAnsi="Arial" w:cstheme="majorBidi"/>
      <w:b/>
      <w:color w:val="000000" w:themeColor="text1"/>
      <w:sz w:val="32"/>
      <w:szCs w:val="32"/>
      <w:lang w:eastAsia="en-GB"/>
    </w:rPr>
  </w:style>
  <w:style w:type="character" w:customStyle="1" w:styleId="Heading2Char">
    <w:name w:val="Heading 2 Char"/>
    <w:basedOn w:val="DefaultParagraphFont"/>
    <w:link w:val="Heading2"/>
    <w:uiPriority w:val="9"/>
    <w:rsid w:val="00C8159E"/>
    <w:rPr>
      <w:rFonts w:ascii="Arial" w:eastAsiaTheme="majorEastAsia" w:hAnsi="Arial" w:cstheme="majorBidi"/>
      <w:b/>
      <w:color w:val="000000" w:themeColor="text1"/>
      <w:sz w:val="26"/>
      <w:szCs w:val="26"/>
      <w:lang w:eastAsia="en-GB"/>
    </w:rPr>
  </w:style>
  <w:style w:type="paragraph" w:styleId="ListParagraph">
    <w:name w:val="List Paragraph"/>
    <w:basedOn w:val="Normal"/>
    <w:uiPriority w:val="34"/>
    <w:qFormat/>
    <w:rsid w:val="00D10751"/>
    <w:pPr>
      <w:ind w:left="720"/>
      <w:contextualSpacing/>
    </w:pPr>
  </w:style>
  <w:style w:type="character" w:styleId="PlaceholderText">
    <w:name w:val="Placeholder Text"/>
    <w:basedOn w:val="DefaultParagraphFont"/>
    <w:uiPriority w:val="99"/>
    <w:semiHidden/>
    <w:rsid w:val="00D10751"/>
    <w:rPr>
      <w:color w:val="808080"/>
    </w:rPr>
  </w:style>
  <w:style w:type="table" w:styleId="TableGrid">
    <w:name w:val="Table Grid"/>
    <w:basedOn w:val="TableNormal"/>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0184"/>
    <w:rPr>
      <w:sz w:val="16"/>
      <w:szCs w:val="16"/>
    </w:rPr>
  </w:style>
  <w:style w:type="paragraph" w:styleId="CommentText">
    <w:name w:val="annotation text"/>
    <w:basedOn w:val="Normal"/>
    <w:link w:val="CommentTextChar"/>
    <w:uiPriority w:val="99"/>
    <w:semiHidden/>
    <w:unhideWhenUsed/>
    <w:rsid w:val="003A0184"/>
    <w:rPr>
      <w:sz w:val="20"/>
      <w:szCs w:val="20"/>
    </w:rPr>
  </w:style>
  <w:style w:type="character" w:customStyle="1" w:styleId="CommentTextChar">
    <w:name w:val="Comment Text Char"/>
    <w:basedOn w:val="DefaultParagraphFont"/>
    <w:link w:val="CommentText"/>
    <w:uiPriority w:val="99"/>
    <w:semiHidden/>
    <w:rsid w:val="003A0184"/>
    <w:rPr>
      <w:rFonts w:eastAsiaTheme="minorEastAsia"/>
      <w:sz w:val="20"/>
      <w:szCs w:val="20"/>
      <w:lang w:val="en-GB"/>
    </w:rPr>
  </w:style>
  <w:style w:type="paragraph" w:styleId="CommentSubject">
    <w:name w:val="annotation subject"/>
    <w:basedOn w:val="CommentText"/>
    <w:next w:val="CommentText"/>
    <w:link w:val="CommentSubjectChar"/>
    <w:uiPriority w:val="99"/>
    <w:semiHidden/>
    <w:unhideWhenUsed/>
    <w:rsid w:val="003A0184"/>
    <w:rPr>
      <w:b/>
      <w:bCs/>
    </w:rPr>
  </w:style>
  <w:style w:type="character" w:customStyle="1" w:styleId="CommentSubjectChar">
    <w:name w:val="Comment Subject Char"/>
    <w:basedOn w:val="CommentTextChar"/>
    <w:link w:val="CommentSubject"/>
    <w:uiPriority w:val="99"/>
    <w:semiHidden/>
    <w:rsid w:val="003A0184"/>
    <w:rPr>
      <w:rFonts w:eastAsiaTheme="minorEastAsia"/>
      <w:b/>
      <w:bCs/>
      <w:sz w:val="20"/>
      <w:szCs w:val="20"/>
      <w:lang w:val="en-GB"/>
    </w:rPr>
  </w:style>
  <w:style w:type="paragraph" w:styleId="NormalWeb">
    <w:name w:val="Normal (Web)"/>
    <w:basedOn w:val="Normal"/>
    <w:uiPriority w:val="99"/>
    <w:semiHidden/>
    <w:unhideWhenUsed/>
    <w:rsid w:val="00FE078F"/>
    <w:pPr>
      <w:spacing w:before="100" w:beforeAutospacing="1" w:after="100" w:afterAutospacing="1"/>
    </w:pPr>
  </w:style>
  <w:style w:type="character" w:customStyle="1" w:styleId="mi">
    <w:name w:val="mi"/>
    <w:basedOn w:val="DefaultParagraphFont"/>
    <w:rsid w:val="00FE078F"/>
  </w:style>
  <w:style w:type="character" w:customStyle="1" w:styleId="mjxassistivemathml">
    <w:name w:val="mjx_assistive_mathml"/>
    <w:basedOn w:val="DefaultParagraphFont"/>
    <w:rsid w:val="00FE078F"/>
  </w:style>
  <w:style w:type="paragraph" w:styleId="Caption">
    <w:name w:val="caption"/>
    <w:basedOn w:val="Normal"/>
    <w:next w:val="Normal"/>
    <w:uiPriority w:val="35"/>
    <w:unhideWhenUsed/>
    <w:qFormat/>
    <w:rsid w:val="00653B37"/>
    <w:pPr>
      <w:spacing w:after="200"/>
    </w:pPr>
    <w:rPr>
      <w:i/>
      <w:iCs/>
      <w:color w:val="44546A" w:themeColor="text2"/>
      <w:sz w:val="18"/>
      <w:szCs w:val="18"/>
    </w:rPr>
  </w:style>
  <w:style w:type="character" w:styleId="Hyperlink">
    <w:name w:val="Hyperlink"/>
    <w:basedOn w:val="DefaultParagraphFont"/>
    <w:uiPriority w:val="99"/>
    <w:unhideWhenUsed/>
    <w:rsid w:val="00056659"/>
    <w:rPr>
      <w:color w:val="0563C1" w:themeColor="hyperlink"/>
      <w:u w:val="single"/>
    </w:rPr>
  </w:style>
  <w:style w:type="character" w:styleId="UnresolvedMention">
    <w:name w:val="Unresolved Mention"/>
    <w:basedOn w:val="DefaultParagraphFont"/>
    <w:uiPriority w:val="99"/>
    <w:semiHidden/>
    <w:unhideWhenUsed/>
    <w:rsid w:val="00056659"/>
    <w:rPr>
      <w:color w:val="605E5C"/>
      <w:shd w:val="clear" w:color="auto" w:fill="E1DFDD"/>
    </w:rPr>
  </w:style>
  <w:style w:type="paragraph" w:styleId="NoSpacing">
    <w:name w:val="No Spacing"/>
    <w:uiPriority w:val="1"/>
    <w:qFormat/>
    <w:rsid w:val="00C8159E"/>
    <w:rPr>
      <w:rFonts w:ascii="Times New Roman" w:eastAsia="Times New Roman" w:hAnsi="Times New Roman" w:cs="Times New Roman"/>
      <w:lang w:eastAsia="en-GB"/>
    </w:rPr>
  </w:style>
  <w:style w:type="numbering" w:customStyle="1" w:styleId="CurrentList1">
    <w:name w:val="Current List1"/>
    <w:uiPriority w:val="99"/>
    <w:rsid w:val="00056659"/>
    <w:pPr>
      <w:numPr>
        <w:numId w:val="17"/>
      </w:numPr>
    </w:pPr>
  </w:style>
  <w:style w:type="character" w:customStyle="1" w:styleId="Heading3Char">
    <w:name w:val="Heading 3 Char"/>
    <w:basedOn w:val="DefaultParagraphFont"/>
    <w:link w:val="Heading3"/>
    <w:uiPriority w:val="9"/>
    <w:rsid w:val="00C8159E"/>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056659"/>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semiHidden/>
    <w:rsid w:val="00056659"/>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056659"/>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056659"/>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056659"/>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056659"/>
    <w:rPr>
      <w:rFonts w:asciiTheme="majorHAnsi" w:eastAsiaTheme="majorEastAsia" w:hAnsiTheme="majorHAnsi" w:cstheme="majorBidi"/>
      <w:i/>
      <w:iCs/>
      <w:color w:val="272727" w:themeColor="text1" w:themeTint="D8"/>
      <w:sz w:val="21"/>
      <w:szCs w:val="21"/>
      <w:lang w:eastAsia="en-GB"/>
    </w:rPr>
  </w:style>
  <w:style w:type="numbering" w:customStyle="1" w:styleId="CurrentList2">
    <w:name w:val="Current List2"/>
    <w:uiPriority w:val="99"/>
    <w:rsid w:val="00056659"/>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6922">
      <w:bodyDiv w:val="1"/>
      <w:marLeft w:val="0"/>
      <w:marRight w:val="0"/>
      <w:marTop w:val="0"/>
      <w:marBottom w:val="0"/>
      <w:divBdr>
        <w:top w:val="none" w:sz="0" w:space="0" w:color="auto"/>
        <w:left w:val="none" w:sz="0" w:space="0" w:color="auto"/>
        <w:bottom w:val="none" w:sz="0" w:space="0" w:color="auto"/>
        <w:right w:val="none" w:sz="0" w:space="0" w:color="auto"/>
      </w:divBdr>
      <w:divsChild>
        <w:div w:id="1499998888">
          <w:marLeft w:val="446"/>
          <w:marRight w:val="0"/>
          <w:marTop w:val="0"/>
          <w:marBottom w:val="0"/>
          <w:divBdr>
            <w:top w:val="none" w:sz="0" w:space="0" w:color="auto"/>
            <w:left w:val="none" w:sz="0" w:space="0" w:color="auto"/>
            <w:bottom w:val="none" w:sz="0" w:space="0" w:color="auto"/>
            <w:right w:val="none" w:sz="0" w:space="0" w:color="auto"/>
          </w:divBdr>
        </w:div>
      </w:divsChild>
    </w:div>
    <w:div w:id="76555783">
      <w:bodyDiv w:val="1"/>
      <w:marLeft w:val="0"/>
      <w:marRight w:val="0"/>
      <w:marTop w:val="0"/>
      <w:marBottom w:val="0"/>
      <w:divBdr>
        <w:top w:val="none" w:sz="0" w:space="0" w:color="auto"/>
        <w:left w:val="none" w:sz="0" w:space="0" w:color="auto"/>
        <w:bottom w:val="none" w:sz="0" w:space="0" w:color="auto"/>
        <w:right w:val="none" w:sz="0" w:space="0" w:color="auto"/>
      </w:divBdr>
    </w:div>
    <w:div w:id="77338105">
      <w:bodyDiv w:val="1"/>
      <w:marLeft w:val="0"/>
      <w:marRight w:val="0"/>
      <w:marTop w:val="0"/>
      <w:marBottom w:val="0"/>
      <w:divBdr>
        <w:top w:val="none" w:sz="0" w:space="0" w:color="auto"/>
        <w:left w:val="none" w:sz="0" w:space="0" w:color="auto"/>
        <w:bottom w:val="none" w:sz="0" w:space="0" w:color="auto"/>
        <w:right w:val="none" w:sz="0" w:space="0" w:color="auto"/>
      </w:divBdr>
    </w:div>
    <w:div w:id="226457167">
      <w:bodyDiv w:val="1"/>
      <w:marLeft w:val="0"/>
      <w:marRight w:val="0"/>
      <w:marTop w:val="0"/>
      <w:marBottom w:val="0"/>
      <w:divBdr>
        <w:top w:val="none" w:sz="0" w:space="0" w:color="auto"/>
        <w:left w:val="none" w:sz="0" w:space="0" w:color="auto"/>
        <w:bottom w:val="none" w:sz="0" w:space="0" w:color="auto"/>
        <w:right w:val="none" w:sz="0" w:space="0" w:color="auto"/>
      </w:divBdr>
    </w:div>
    <w:div w:id="414591223">
      <w:bodyDiv w:val="1"/>
      <w:marLeft w:val="0"/>
      <w:marRight w:val="0"/>
      <w:marTop w:val="0"/>
      <w:marBottom w:val="0"/>
      <w:divBdr>
        <w:top w:val="none" w:sz="0" w:space="0" w:color="auto"/>
        <w:left w:val="none" w:sz="0" w:space="0" w:color="auto"/>
        <w:bottom w:val="none" w:sz="0" w:space="0" w:color="auto"/>
        <w:right w:val="none" w:sz="0" w:space="0" w:color="auto"/>
      </w:divBdr>
    </w:div>
    <w:div w:id="853694588">
      <w:bodyDiv w:val="1"/>
      <w:marLeft w:val="0"/>
      <w:marRight w:val="0"/>
      <w:marTop w:val="0"/>
      <w:marBottom w:val="0"/>
      <w:divBdr>
        <w:top w:val="none" w:sz="0" w:space="0" w:color="auto"/>
        <w:left w:val="none" w:sz="0" w:space="0" w:color="auto"/>
        <w:bottom w:val="none" w:sz="0" w:space="0" w:color="auto"/>
        <w:right w:val="none" w:sz="0" w:space="0" w:color="auto"/>
      </w:divBdr>
      <w:divsChild>
        <w:div w:id="1946882826">
          <w:marLeft w:val="446"/>
          <w:marRight w:val="0"/>
          <w:marTop w:val="0"/>
          <w:marBottom w:val="0"/>
          <w:divBdr>
            <w:top w:val="none" w:sz="0" w:space="0" w:color="auto"/>
            <w:left w:val="none" w:sz="0" w:space="0" w:color="auto"/>
            <w:bottom w:val="none" w:sz="0" w:space="0" w:color="auto"/>
            <w:right w:val="none" w:sz="0" w:space="0" w:color="auto"/>
          </w:divBdr>
        </w:div>
        <w:div w:id="1510362726">
          <w:marLeft w:val="446"/>
          <w:marRight w:val="0"/>
          <w:marTop w:val="0"/>
          <w:marBottom w:val="0"/>
          <w:divBdr>
            <w:top w:val="none" w:sz="0" w:space="0" w:color="auto"/>
            <w:left w:val="none" w:sz="0" w:space="0" w:color="auto"/>
            <w:bottom w:val="none" w:sz="0" w:space="0" w:color="auto"/>
            <w:right w:val="none" w:sz="0" w:space="0" w:color="auto"/>
          </w:divBdr>
        </w:div>
      </w:divsChild>
    </w:div>
    <w:div w:id="998650120">
      <w:bodyDiv w:val="1"/>
      <w:marLeft w:val="0"/>
      <w:marRight w:val="0"/>
      <w:marTop w:val="0"/>
      <w:marBottom w:val="0"/>
      <w:divBdr>
        <w:top w:val="none" w:sz="0" w:space="0" w:color="auto"/>
        <w:left w:val="none" w:sz="0" w:space="0" w:color="auto"/>
        <w:bottom w:val="none" w:sz="0" w:space="0" w:color="auto"/>
        <w:right w:val="none" w:sz="0" w:space="0" w:color="auto"/>
      </w:divBdr>
    </w:div>
    <w:div w:id="1066490873">
      <w:bodyDiv w:val="1"/>
      <w:marLeft w:val="0"/>
      <w:marRight w:val="0"/>
      <w:marTop w:val="0"/>
      <w:marBottom w:val="0"/>
      <w:divBdr>
        <w:top w:val="none" w:sz="0" w:space="0" w:color="auto"/>
        <w:left w:val="none" w:sz="0" w:space="0" w:color="auto"/>
        <w:bottom w:val="none" w:sz="0" w:space="0" w:color="auto"/>
        <w:right w:val="none" w:sz="0" w:space="0" w:color="auto"/>
      </w:divBdr>
    </w:div>
    <w:div w:id="1115556724">
      <w:bodyDiv w:val="1"/>
      <w:marLeft w:val="0"/>
      <w:marRight w:val="0"/>
      <w:marTop w:val="0"/>
      <w:marBottom w:val="0"/>
      <w:divBdr>
        <w:top w:val="none" w:sz="0" w:space="0" w:color="auto"/>
        <w:left w:val="none" w:sz="0" w:space="0" w:color="auto"/>
        <w:bottom w:val="none" w:sz="0" w:space="0" w:color="auto"/>
        <w:right w:val="none" w:sz="0" w:space="0" w:color="auto"/>
      </w:divBdr>
    </w:div>
    <w:div w:id="1258514687">
      <w:bodyDiv w:val="1"/>
      <w:marLeft w:val="0"/>
      <w:marRight w:val="0"/>
      <w:marTop w:val="0"/>
      <w:marBottom w:val="0"/>
      <w:divBdr>
        <w:top w:val="none" w:sz="0" w:space="0" w:color="auto"/>
        <w:left w:val="none" w:sz="0" w:space="0" w:color="auto"/>
        <w:bottom w:val="none" w:sz="0" w:space="0" w:color="auto"/>
        <w:right w:val="none" w:sz="0" w:space="0" w:color="auto"/>
      </w:divBdr>
      <w:divsChild>
        <w:div w:id="305817833">
          <w:marLeft w:val="446"/>
          <w:marRight w:val="0"/>
          <w:marTop w:val="0"/>
          <w:marBottom w:val="0"/>
          <w:divBdr>
            <w:top w:val="none" w:sz="0" w:space="0" w:color="auto"/>
            <w:left w:val="none" w:sz="0" w:space="0" w:color="auto"/>
            <w:bottom w:val="none" w:sz="0" w:space="0" w:color="auto"/>
            <w:right w:val="none" w:sz="0" w:space="0" w:color="auto"/>
          </w:divBdr>
        </w:div>
        <w:div w:id="1539388328">
          <w:marLeft w:val="446"/>
          <w:marRight w:val="0"/>
          <w:marTop w:val="0"/>
          <w:marBottom w:val="0"/>
          <w:divBdr>
            <w:top w:val="none" w:sz="0" w:space="0" w:color="auto"/>
            <w:left w:val="none" w:sz="0" w:space="0" w:color="auto"/>
            <w:bottom w:val="none" w:sz="0" w:space="0" w:color="auto"/>
            <w:right w:val="none" w:sz="0" w:space="0" w:color="auto"/>
          </w:divBdr>
        </w:div>
        <w:div w:id="2098214321">
          <w:marLeft w:val="446"/>
          <w:marRight w:val="0"/>
          <w:marTop w:val="0"/>
          <w:marBottom w:val="0"/>
          <w:divBdr>
            <w:top w:val="none" w:sz="0" w:space="0" w:color="auto"/>
            <w:left w:val="none" w:sz="0" w:space="0" w:color="auto"/>
            <w:bottom w:val="none" w:sz="0" w:space="0" w:color="auto"/>
            <w:right w:val="none" w:sz="0" w:space="0" w:color="auto"/>
          </w:divBdr>
        </w:div>
        <w:div w:id="2091731872">
          <w:marLeft w:val="446"/>
          <w:marRight w:val="0"/>
          <w:marTop w:val="0"/>
          <w:marBottom w:val="0"/>
          <w:divBdr>
            <w:top w:val="none" w:sz="0" w:space="0" w:color="auto"/>
            <w:left w:val="none" w:sz="0" w:space="0" w:color="auto"/>
            <w:bottom w:val="none" w:sz="0" w:space="0" w:color="auto"/>
            <w:right w:val="none" w:sz="0" w:space="0" w:color="auto"/>
          </w:divBdr>
        </w:div>
      </w:divsChild>
    </w:div>
    <w:div w:id="1397362144">
      <w:bodyDiv w:val="1"/>
      <w:marLeft w:val="0"/>
      <w:marRight w:val="0"/>
      <w:marTop w:val="0"/>
      <w:marBottom w:val="0"/>
      <w:divBdr>
        <w:top w:val="none" w:sz="0" w:space="0" w:color="auto"/>
        <w:left w:val="none" w:sz="0" w:space="0" w:color="auto"/>
        <w:bottom w:val="none" w:sz="0" w:space="0" w:color="auto"/>
        <w:right w:val="none" w:sz="0" w:space="0" w:color="auto"/>
      </w:divBdr>
    </w:div>
    <w:div w:id="1410427563">
      <w:bodyDiv w:val="1"/>
      <w:marLeft w:val="0"/>
      <w:marRight w:val="0"/>
      <w:marTop w:val="0"/>
      <w:marBottom w:val="0"/>
      <w:divBdr>
        <w:top w:val="none" w:sz="0" w:space="0" w:color="auto"/>
        <w:left w:val="none" w:sz="0" w:space="0" w:color="auto"/>
        <w:bottom w:val="none" w:sz="0" w:space="0" w:color="auto"/>
        <w:right w:val="none" w:sz="0" w:space="0" w:color="auto"/>
      </w:divBdr>
    </w:div>
    <w:div w:id="1413233521">
      <w:bodyDiv w:val="1"/>
      <w:marLeft w:val="0"/>
      <w:marRight w:val="0"/>
      <w:marTop w:val="0"/>
      <w:marBottom w:val="0"/>
      <w:divBdr>
        <w:top w:val="none" w:sz="0" w:space="0" w:color="auto"/>
        <w:left w:val="none" w:sz="0" w:space="0" w:color="auto"/>
        <w:bottom w:val="none" w:sz="0" w:space="0" w:color="auto"/>
        <w:right w:val="none" w:sz="0" w:space="0" w:color="auto"/>
      </w:divBdr>
    </w:div>
    <w:div w:id="213609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emilygsimmonds/Interspecific-interaction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8/08/relationships/commentsExtensible" Target="commentsExtensible.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1A54C-9884-514F-BD5F-CB1DFA6D1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16</Pages>
  <Words>15149</Words>
  <Characters>86353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Grace Simmonds</dc:creator>
  <cp:keywords/>
  <dc:description/>
  <cp:lastModifiedBy>Emily Grace Simmonds</cp:lastModifiedBy>
  <cp:revision>290</cp:revision>
  <cp:lastPrinted>2022-04-29T14:27:00Z</cp:lastPrinted>
  <dcterms:created xsi:type="dcterms:W3CDTF">2021-02-18T10:51:00Z</dcterms:created>
  <dcterms:modified xsi:type="dcterms:W3CDTF">2022-06-24T14:11:00Z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10edd8ed-95e5-31a5-a930-b00552c3844d</vt:lpwstr>
  </property>
  <property fmtid="{D5CDD505-2E9C-101B-9397-08002B2CF9AE}" pid="4" name="Mendeley Recent Style Id 0_1">
    <vt:lpwstr>http://csl.mendeley.com/styles/26268081/apa-old-doi-prefix</vt:lpwstr>
  </property>
  <property fmtid="{D5CDD505-2E9C-101B-9397-08002B2CF9AE}" pid="5" name="Mendeley Recent Style Name 0_1">
    <vt:lpwstr>American Psychological Association 6th edition ("doi:" DOI prefix) - Emily Simmonds</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17th edition (author-date)</vt:lpwstr>
  </property>
  <property fmtid="{D5CDD505-2E9C-101B-9397-08002B2CF9AE}" pid="8" name="Mendeley Recent Style Id 2_1">
    <vt:lpwstr>http://csl.mendeley.com/styles/26268081/harvard-cite-them-right-comma-2</vt:lpwstr>
  </property>
  <property fmtid="{D5CDD505-2E9C-101B-9397-08002B2CF9AE}" pid="9" name="Mendeley Recent Style Name 2_1">
    <vt:lpwstr>Cite Them Right 10th edition - Harvard - Emily Simmonds</vt:lpwstr>
  </property>
  <property fmtid="{D5CDD505-2E9C-101B-9397-08002B2CF9AE}" pid="10" name="Mendeley Recent Style Id 3_1">
    <vt:lpwstr>http://csl.mendeley.com/styles/26268081/harvard-cite-them-right-comma</vt:lpwstr>
  </property>
  <property fmtid="{D5CDD505-2E9C-101B-9397-08002B2CF9AE}" pid="11" name="Mendeley Recent Style Name 3_1">
    <vt:lpwstr>Cite Them Right 10th edition - Harvard - Emily Simmonds</vt:lpwstr>
  </property>
  <property fmtid="{D5CDD505-2E9C-101B-9397-08002B2CF9AE}" pid="12" name="Mendeley Recent Style Id 4_1">
    <vt:lpwstr>http://www.zotero.org/styles/ecology-letters</vt:lpwstr>
  </property>
  <property fmtid="{D5CDD505-2E9C-101B-9397-08002B2CF9AE}" pid="13" name="Mendeley Recent Style Name 4_1">
    <vt:lpwstr>Ecology Letters</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http://www.zotero.org/styles/modern-language-association</vt:lpwstr>
  </property>
  <property fmtid="{D5CDD505-2E9C-101B-9397-08002B2CF9AE}" pid="17" name="Mendeley Recent Style Name 6_1">
    <vt:lpwstr>Modern Language Association 8th edition</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http://csl.mendeley.com/styles/26268081/nature-2</vt:lpwstr>
  </property>
  <property fmtid="{D5CDD505-2E9C-101B-9397-08002B2CF9AE}" pid="21" name="Mendeley Recent Style Name 8_1">
    <vt:lpwstr>Nature - Emily Simmonds</vt:lpwstr>
  </property>
  <property fmtid="{D5CDD505-2E9C-101B-9397-08002B2CF9AE}" pid="22" name="Mendeley Recent Style Id 9_1">
    <vt:lpwstr>http://www.zotero.org/styles/science</vt:lpwstr>
  </property>
  <property fmtid="{D5CDD505-2E9C-101B-9397-08002B2CF9AE}" pid="23" name="Mendeley Recent Style Name 9_1">
    <vt:lpwstr>Science</vt:lpwstr>
  </property>
  <property fmtid="{D5CDD505-2E9C-101B-9397-08002B2CF9AE}" pid="24" name="Mendeley Citation Style_1">
    <vt:lpwstr>http://csl.mendeley.com/styles/26268081/harvard-cite-them-right-comma</vt:lpwstr>
  </property>
</Properties>
</file>