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11849-6</w:t>
      </w:r>
    </w:p>
    <w:p>
      <w:pPr>
        <w:pStyle w:val="Heading2"/>
      </w:pPr>
      <w:r>
        <w:t>Indications</w:t>
      </w:r>
    </w:p>
    <w:p>
      <w:r>
        <w:t>42 year old male here for a Colonoscopy for Rectal inflammation    Diarrhea, unspecified type    Polyp of colon, unspecified part of colon, unspecified type  .</w:t>
      </w:r>
    </w:p>
    <w:p>
      <w:pPr>
        <w:pStyle w:val="Heading2"/>
      </w:pPr>
      <w:r>
        <w:t>Description of Procedure</w:t>
      </w:r>
    </w:p>
    <w:p>
      <w:r>
        <w:t>After the risks, benefits and alternatives of the procedure were thoroughly explained, informed consent was obtained and confirmed.  Immediately prior to the procedure, a time-out was performed to verify the correct patient, procedure and site. A digital exam revealed no abnormalities of the rectum. The colonoscope was introduced through the anus and advanced to the terminal ileum.</w:t>
      </w:r>
    </w:p>
    <w:p>
      <w:pPr>
        <w:pStyle w:val="Heading2"/>
      </w:pPr>
      <w:r>
        <w:t>Prep Quality</w:t>
      </w:r>
    </w:p>
    <w:p>
      <w:r>
        <w:t>The overall prep quality was adequate. The Boston Bowel Prep Score was Boston Scale Right colon 2, Transverse colon 3, Left colon 3. Total BBPS = 8.</w:t>
      </w:r>
    </w:p>
    <w:p>
      <w:pPr>
        <w:pStyle w:val="Heading2"/>
      </w:pPr>
      <w:r>
        <w:t>Findings</w:t>
      </w:r>
    </w:p>
    <w:p>
      <w:r>
        <w:t>The colonoscope was advanced to the terminal ileum. An 8 mm polyp was found and removed from the cecum using a 10 mm cold snare. The ileocecal valve showed mild inflammation and erythema. The right colon had diffuse erythema without loss of vascular pattern, erosions, or ulcerations. The transverse colon appeared normal with no erosions or ulcerations and normal vascularity. The descending colon and sigmoid colon were normal with no alterations or erosions. The rectum showed diffuse mild erythema and some hemorrhoids. Upon retroflexion, medium-sized hemorrhoids were observed.</w:t>
      </w:r>
    </w:p>
    <w:p>
      <w:pPr>
        <w:pStyle w:val="Heading2"/>
      </w:pPr>
      <w:r>
        <w:t>Impressions</w:t>
      </w:r>
    </w:p>
    <w:p>
      <w:pPr>
        <w:spacing w:after="0"/>
      </w:pPr>
      <w:r>
        <w:t>1. 8 mm polyp removed from cecum</w:t>
      </w:r>
    </w:p>
    <w:p>
      <w:pPr>
        <w:spacing w:after="0"/>
      </w:pPr>
      <w:r>
        <w:t>2. Mild inflammation at ileocecal valve</w:t>
      </w:r>
    </w:p>
    <w:p>
      <w:pPr>
        <w:spacing w:after="0"/>
      </w:pPr>
      <w:r>
        <w:t>3. Diffuse mild erythema in rectum</w:t>
      </w:r>
    </w:p>
    <w:p>
      <w:pPr>
        <w:spacing w:after="0"/>
      </w:pPr>
      <w:r>
        <w:t>4. Medium-sized hemorrhoids</w:t>
      </w:r>
    </w:p>
    <w:p>
      <w:pPr>
        <w:pStyle w:val="Heading2"/>
      </w:pPr>
      <w:r>
        <w:t>Recommendations</w:t>
      </w:r>
    </w:p>
    <w:p>
      <w:pPr>
        <w:spacing w:after="0"/>
      </w:pPr>
      <w:r>
        <w:t>1. Await biopsy results.</w:t>
      </w:r>
    </w:p>
    <w:p>
      <w:pPr>
        <w:spacing w:after="0"/>
      </w:pPr>
      <w:r>
        <w:t>2. Continue surveillance.</w:t>
      </w:r>
    </w:p>
    <w:p>
      <w:pPr>
        <w:spacing w:after="0"/>
      </w:pPr>
      <w:r>
        <w:t>3. Advance diet as tolerated.</w:t>
      </w:r>
    </w:p>
    <w:p>
      <w:pPr>
        <w:spacing w:after="0"/>
      </w:pPr>
      <w:r>
        <w:t>4. Resume current medications.</w:t>
      </w:r>
    </w:p>
    <w:p>
      <w:pPr>
        <w:spacing w:after="0"/>
      </w:pPr>
      <w:r>
        <w:t>5. Continue age-appropriate colorectal cancer surveillance.</w:t>
      </w:r>
    </w:p>
    <w:p>
      <w:pPr>
        <w:spacing w:after="0"/>
      </w:pPr>
      <w:r>
        <w:t>6. Follow up with referring physician.</w:t>
      </w:r>
    </w:p>
    <w:p>
      <w:pPr>
        <w:pStyle w:val="Heading2"/>
      </w:pPr>
      <w:r>
        <w:t>Repeat Exam</w:t>
      </w:r>
    </w:p>
    <w:p>
      <w:r>
        <w:t>Return in 20 years if hyperplastic polyps on pathology.</w:t>
        <w:br/>
        <w:t>Return in 7 years if tubular adenoma on pathology.</w:t>
        <w:br/>
        <w:t>Return in 5 years if sessile serrated polyp (SSP) on pathology.</w:t>
        <w:br/>
        <w:t>Return in 3 years if adenoma with villous or tubulovillous or high grade dysplasia, OR sessile serrated polyp with dysplasia, OR traditional serrated adenoma on pathology.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