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11849-9</w:t>
      </w:r>
    </w:p>
    <w:p>
      <w:pPr>
        <w:pStyle w:val="Heading2"/>
      </w:pPr>
      <w:r>
        <w:t>Indications</w:t>
      </w:r>
    </w:p>
    <w:p>
      <w:r>
        <w:t>49 year old female here for a Colonoscopy for 48 year old female here for a colonoscopy for screening of  average risk for colorectal cancer.  .</w:t>
      </w:r>
    </w:p>
    <w:p>
      <w:pPr>
        <w:pStyle w:val="Heading2"/>
      </w:pPr>
      <w:r>
        <w:t>Description of Procedure</w:t>
      </w:r>
    </w:p>
    <w:p>
      <w:r>
        <w:t>After the risks, benefits and alternatives of the procedure were thoroughly explained, informed consent was obtained and confirmed.  Immediately prior to the procedure, a time-out was performed to verify the correct patient, procedure and site. A digital exam revealed no abnormalities of the rectum. The colonoscope was introduced through the anus and advanced to the cecum.</w:t>
      </w:r>
    </w:p>
    <w:p>
      <w:pPr>
        <w:pStyle w:val="Heading2"/>
      </w:pPr>
      <w:r>
        <w:t>Prep Quality</w:t>
      </w:r>
    </w:p>
    <w:p>
      <w:r>
        <w:t>The overall prep quality was adequate. The Boston Bowel Prep Score was Boston Scale Right colon 2, Transverse colon 3, Left colon 2. Total BBPS = 7.</w:t>
      </w:r>
    </w:p>
    <w:p>
      <w:pPr>
        <w:pStyle w:val="Heading2"/>
      </w:pPr>
      <w:r>
        <w:t>Findings</w:t>
      </w:r>
    </w:p>
    <w:p>
      <w:r>
        <w:t>The colonoscope was advanced to the cecum. The mucosa appeared normal. There was solid stool on the left side and an area on the right with solid stool that could not be cleared. Upon retroflexion, no remarkable findings were observed.</w:t>
      </w:r>
    </w:p>
    <w:p>
      <w:pPr>
        <w:pStyle w:val="Heading2"/>
      </w:pPr>
      <w:r>
        <w:t>Impressions</w:t>
      </w:r>
    </w:p>
    <w:p>
      <w:pPr>
        <w:spacing w:after="0"/>
      </w:pPr>
      <w:r>
        <w:t>1. Normal mucosa</w:t>
      </w:r>
    </w:p>
    <w:p>
      <w:pPr>
        <w:spacing w:after="0"/>
      </w:pPr>
      <w:r>
        <w:t>2. Solid stool present in the colon</w:t>
      </w:r>
    </w:p>
    <w:p>
      <w:pPr>
        <w:pStyle w:val="Heading2"/>
      </w:pPr>
      <w:r>
        <w:t>Recommendations</w:t>
      </w:r>
    </w:p>
    <w:p>
      <w:pPr>
        <w:spacing w:after="0"/>
      </w:pPr>
      <w:r>
        <w:t>1. Continue surveillance.</w:t>
      </w:r>
    </w:p>
    <w:p>
      <w:pPr>
        <w:spacing w:after="0"/>
      </w:pPr>
      <w:r>
        <w:t>2. Advance diet as tolerated.</w:t>
      </w:r>
    </w:p>
    <w:p>
      <w:pPr>
        <w:spacing w:after="0"/>
      </w:pPr>
      <w:r>
        <w:t>3. Resume current medications.</w:t>
      </w:r>
    </w:p>
    <w:p>
      <w:pPr>
        <w:spacing w:after="0"/>
      </w:pPr>
      <w:r>
        <w:t>4. Continue age-appropriate colorectal cancer surveillance.</w:t>
      </w:r>
    </w:p>
    <w:p>
      <w:pPr>
        <w:spacing w:after="0"/>
      </w:pPr>
      <w:r>
        <w:t>5. Follow up with referring physician.</w:t>
      </w:r>
    </w:p>
    <w:p>
      <w:pPr>
        <w:pStyle w:val="Heading2"/>
      </w:pPr>
      <w:r>
        <w:t>Repeat Exam</w:t>
      </w:r>
    </w:p>
    <w:p>
      <w:r>
        <w:t>Return in 10 years for colonoscopy.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