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11849-1</w:t>
      </w:r>
    </w:p>
    <w:p>
      <w:pPr>
        <w:pStyle w:val="Heading2"/>
      </w:pPr>
      <w:r>
        <w:t>Indications</w:t>
      </w:r>
    </w:p>
    <w:p>
      <w:r>
        <w:t>Patient with previous history of esophageal varices and glue treatment.</w:t>
      </w:r>
    </w:p>
    <w:p>
      <w:pPr>
        <w:pStyle w:val="Heading2"/>
      </w:pPr>
      <w:r>
        <w:t>EGD Findings</w:t>
      </w:r>
    </w:p>
    <w:p>
      <w:r>
        <w:t>A high-definition endoscope was advanced to the stomach</w:t>
      </w:r>
    </w:p>
    <w:p>
      <w:r>
        <w:rPr>
          <w:b/>
        </w:rPr>
        <w:t>Esophagus:</w:t>
      </w:r>
    </w:p>
    <w:p>
      <w:r>
        <w:t>There were issues with vascularity, and clusters of varices were noted. Three bands were deployed.</w:t>
      </w:r>
    </w:p>
    <w:p>
      <w:r>
        <w:rPr>
          <w:b/>
        </w:rPr>
        <w:t>Stomach:</w:t>
      </w:r>
    </w:p>
    <w:p>
      <w:r>
        <w:t>The antrum was cleaned. Mild gastropathy was observed.</w:t>
      </w:r>
    </w:p>
    <w:p>
      <w:r>
        <w:rPr>
          <w:b/>
        </w:rPr>
        <w:t>Duodenum:</w:t>
      </w:r>
    </w:p>
    <w:p>
      <w:r>
        <w:t>No findings were mentioned.</w:t>
      </w:r>
    </w:p>
    <w:p>
      <w:r>
        <w:rPr>
          <w:b/>
        </w:rPr>
        <w:t>EGD Findings</w:t>
      </w:r>
    </w:p>
    <w:p>
      <w:r>
        <w:t>The esophagus had clusters of varices, which were small and scattered. The varices were not deemed suitable for injection at this time. The stomach showed mild gastropathy.</w:t>
      </w:r>
    </w:p>
    <w:p>
      <w:pPr>
        <w:pStyle w:val="Heading2"/>
      </w:pPr>
      <w:r>
        <w:t>Impressions</w:t>
      </w:r>
    </w:p>
    <w:p>
      <w:pPr>
        <w:spacing w:after="0"/>
      </w:pPr>
      <w:r>
        <w:t>1. Clusters of esophageal varices were noted and three bands were deployed.</w:t>
      </w:r>
    </w:p>
    <w:p>
      <w:pPr>
        <w:spacing w:after="0"/>
      </w:pPr>
      <w:r>
        <w:t>2. Mild gastropathy was observed in the stomach.</w:t>
      </w:r>
    </w:p>
    <w:p>
      <w:pPr>
        <w:pStyle w:val="Heading2"/>
      </w:pPr>
      <w:r>
        <w:t>Recommendations</w:t>
      </w:r>
    </w:p>
    <w:p>
      <w:pPr>
        <w:spacing w:after="0"/>
      </w:pPr>
      <w:r>
        <w:t>1. Advance diet as tolerated.</w:t>
      </w:r>
    </w:p>
    <w:p>
      <w:pPr>
        <w:spacing w:after="0"/>
      </w:pPr>
      <w:r>
        <w:t>2. Resume current medications.</w:t>
      </w:r>
    </w:p>
    <w:p>
      <w:pPr>
        <w:spacing w:after="0"/>
      </w:pPr>
      <w:r>
        <w:t>3. Follow up with referring provider.</w:t>
      </w:r>
    </w:p>
    <w:p>
      <w:pPr>
        <w:spacing w:after="0"/>
      </w:pPr>
      <w:r>
        <w:t>4. Continue PPI.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