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11849-10</w:t>
      </w:r>
    </w:p>
    <w:p>
      <w:pPr>
        <w:pStyle w:val="Heading2"/>
      </w:pPr>
      <w:r>
        <w:t>Indications</w:t>
      </w:r>
    </w:p>
    <w:p>
      <w:r>
        <w:t>68 year old male with history of prostate cancer, underwent radiation, also has hypertension, sleep apnea, prediabetes and has new bright red blood per rectum and occasional black stools.</w:t>
      </w:r>
    </w:p>
    <w:p>
      <w:pPr>
        <w:pStyle w:val="Heading2"/>
      </w:pPr>
      <w:r>
        <w:t>EGD Findings</w:t>
      </w:r>
    </w:p>
    <w:p>
      <w:r>
        <w:t>A high-definition endoscope was advanced to the duodenum</w:t>
      </w:r>
    </w:p>
    <w:p>
      <w:r>
        <w:rPr>
          <w:b/>
        </w:rPr>
        <w:t>Esophagus:</w:t>
      </w:r>
    </w:p>
    <w:p>
      <w:r>
        <w:t>The esophagus looked normal on the way out.</w:t>
      </w:r>
    </w:p>
    <w:p>
      <w:r>
        <w:rPr>
          <w:b/>
        </w:rPr>
        <w:t>Stomach:</w:t>
      </w:r>
    </w:p>
    <w:p>
      <w:r>
        <w:t>The stomach appeared normal on both anti-grade and retrograde views. Biopsies were taken for H. Pylori.</w:t>
      </w:r>
    </w:p>
    <w:p>
      <w:r>
        <w:rPr>
          <w:b/>
        </w:rPr>
        <w:t>Duodenum:</w:t>
      </w:r>
    </w:p>
    <w:p>
      <w:r>
        <w:t>A small 5 mm ulceration with a clean base was found in the duodenum bulb. Minimal lymphangiectasia was noted.</w:t>
      </w:r>
    </w:p>
    <w:p>
      <w:r>
        <w:rPr>
          <w:b/>
        </w:rPr>
        <w:t>EGD Findings</w:t>
      </w:r>
    </w:p>
    <w:p>
      <w:r>
        <w:t>The pylorus and internum appeared normal. The GE junction was at 40 cm.</w:t>
      </w:r>
    </w:p>
    <w:p>
      <w:pPr>
        <w:pStyle w:val="Heading2"/>
      </w:pPr>
      <w:r>
        <w:t>Impressions</w:t>
      </w:r>
    </w:p>
    <w:p>
      <w:pPr>
        <w:spacing w:after="0"/>
      </w:pPr>
      <w:r>
        <w:t>1. Small 5 mm ulceration in the duodenum bulb with a clean base, non-bleeding.</w:t>
      </w:r>
    </w:p>
    <w:p>
      <w:pPr>
        <w:spacing w:after="0"/>
      </w:pPr>
      <w:r>
        <w:t>2. Minimal lymphangiectasia in the duodenum.</w:t>
      </w:r>
    </w:p>
    <w:p>
      <w:pPr>
        <w:spacing w:after="0"/>
      </w:pPr>
      <w:r>
        <w:t>3. Normal esophagus and stomach.</w:t>
      </w:r>
    </w:p>
    <w:p>
      <w:pPr>
        <w:spacing w:after="0"/>
      </w:pPr>
      <w:r>
        <w:t>4. Biopsies taken for H. Pylori due to the duodenal ulcer.</w:t>
      </w:r>
    </w:p>
    <w:p>
      <w:pPr>
        <w:pStyle w:val="Heading2"/>
      </w:pPr>
      <w:r>
        <w:t>Recommendations</w:t>
      </w:r>
    </w:p>
    <w:p>
      <w:pPr>
        <w:spacing w:after="0"/>
      </w:pPr>
      <w:r>
        <w:t>1. Follow up pathology results.</w:t>
      </w:r>
    </w:p>
    <w:p>
      <w:pPr>
        <w:spacing w:after="0"/>
      </w:pPr>
      <w:r>
        <w:t>2. Advance diet as tolerated.</w:t>
      </w:r>
    </w:p>
    <w:p>
      <w:pPr>
        <w:spacing w:after="0"/>
      </w:pPr>
      <w:r>
        <w:t>3. Resume current medications.</w:t>
      </w:r>
    </w:p>
    <w:p>
      <w:pPr>
        <w:spacing w:after="0"/>
      </w:pPr>
      <w:r>
        <w:t>4. Follow up with referring provider.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