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11849-15</w:t>
      </w:r>
    </w:p>
    <w:p>
      <w:pPr>
        <w:pStyle w:val="Heading2"/>
      </w:pPr>
      <w:r>
        <w:t>Indications</w:t>
      </w:r>
    </w:p>
    <w:p>
      <w:r>
        <w:t>Female with history of abdominal pain and weight loss.</w:t>
      </w:r>
    </w:p>
    <w:p>
      <w:pPr>
        <w:pStyle w:val="Heading2"/>
      </w:pPr>
      <w:r>
        <w:t>EGD Findings</w:t>
      </w:r>
    </w:p>
    <w:p>
      <w:r>
        <w:t>A high-definition endoscope was advanced to the duodenum</w:t>
      </w:r>
    </w:p>
    <w:p>
      <w:r>
        <w:rPr>
          <w:b/>
        </w:rPr>
        <w:t>Esophagus:</w:t>
      </w:r>
    </w:p>
    <w:p>
      <w:r>
        <w:t>The esophagus appeared normal.</w:t>
      </w:r>
    </w:p>
    <w:p>
      <w:r>
        <w:rPr>
          <w:b/>
        </w:rPr>
        <w:t>Stomach:</w:t>
      </w:r>
    </w:p>
    <w:p>
      <w:r>
        <w:t>The stomach appeared normal. A small hiatal hernia was noted, Hill grade two.</w:t>
      </w:r>
    </w:p>
    <w:p>
      <w:r>
        <w:rPr>
          <w:b/>
        </w:rPr>
        <w:t>Duodenum:</w:t>
      </w:r>
    </w:p>
    <w:p>
      <w:r>
        <w:t>The duodenum mucosa appeared completely normal with no erythema, inflammation, ulceration, or mass.</w:t>
      </w:r>
    </w:p>
    <w:p>
      <w:r>
        <w:rPr>
          <w:b/>
        </w:rPr>
        <w:t>EGD Findings</w:t>
      </w:r>
    </w:p>
    <w:p>
      <w:r>
        <w:t>The GE junction was at 380 mm. The esophagus and GE junction appeared normal. A small hiatal hernia was noted, Hill grade two.</w:t>
      </w:r>
    </w:p>
    <w:p>
      <w:pPr>
        <w:pStyle w:val="Heading2"/>
      </w:pPr>
      <w:r>
        <w:t>Impressions</w:t>
      </w:r>
    </w:p>
    <w:p>
      <w:pPr>
        <w:spacing w:after="0"/>
      </w:pPr>
      <w:r>
        <w:t>1. Normal esophagus and GE junction.</w:t>
      </w:r>
    </w:p>
    <w:p>
      <w:pPr>
        <w:spacing w:after="0"/>
      </w:pPr>
      <w:r>
        <w:t>2. Normal stomach with a small hiatal hernia, Hill grade two.</w:t>
      </w:r>
    </w:p>
    <w:p>
      <w:pPr>
        <w:spacing w:after="0"/>
      </w:pPr>
      <w:r>
        <w:t>3. Normal duodenum.</w:t>
      </w:r>
    </w:p>
    <w:p>
      <w:pPr>
        <w:spacing w:after="0"/>
      </w:pPr>
      <w:r>
        <w:t>4. Biopsies taken for further evaluation of symptoms.</w:t>
      </w:r>
    </w:p>
    <w:p>
      <w:pPr>
        <w:pStyle w:val="Heading2"/>
      </w:pPr>
      <w:r>
        <w:t>Recommendations</w:t>
      </w:r>
    </w:p>
    <w:p>
      <w:pPr>
        <w:spacing w:after="0"/>
      </w:pPr>
      <w:r>
        <w:t>1. Follow up pathology results.</w:t>
      </w:r>
    </w:p>
    <w:p>
      <w:pPr>
        <w:spacing w:after="0"/>
      </w:pPr>
      <w:r>
        <w:t>2. Advance diet as tolerated.</w:t>
      </w:r>
    </w:p>
    <w:p>
      <w:pPr>
        <w:spacing w:after="0"/>
      </w:pPr>
      <w:r>
        <w:t>3. Resume current medications.</w:t>
      </w:r>
    </w:p>
    <w:p>
      <w:pPr>
        <w:spacing w:after="0"/>
      </w:pPr>
      <w:r>
        <w:t>4. Follow up with referring provider.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